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EBC5B" w14:textId="77777777" w:rsidR="009433D4" w:rsidRDefault="009433D4" w:rsidP="005A7469">
      <w:pPr>
        <w:widowControl w:val="0"/>
        <w:spacing w:after="0" w:line="240" w:lineRule="auto"/>
        <w:ind w:left="5245"/>
        <w:rPr>
          <w:rFonts w:ascii="Times New Roman" w:hAnsi="Times New Roman" w:cs="Times New Roman"/>
          <w:color w:val="000000" w:themeColor="text1"/>
          <w:sz w:val="24"/>
          <w:szCs w:val="24"/>
        </w:rPr>
      </w:pPr>
    </w:p>
    <w:p w14:paraId="3F1EC67E" w14:textId="6FC7F429" w:rsidR="00774B44" w:rsidRPr="00AB6713" w:rsidRDefault="00774B44" w:rsidP="005A7469">
      <w:pPr>
        <w:widowControl w:val="0"/>
        <w:spacing w:after="0" w:line="240" w:lineRule="auto"/>
        <w:ind w:left="5245"/>
        <w:rPr>
          <w:rFonts w:ascii="Times New Roman" w:hAnsi="Times New Roman" w:cs="Times New Roman"/>
          <w:color w:val="000000" w:themeColor="text1"/>
          <w:sz w:val="24"/>
          <w:szCs w:val="24"/>
        </w:rPr>
      </w:pPr>
      <w:r w:rsidRPr="00AB6713">
        <w:rPr>
          <w:rFonts w:ascii="Times New Roman" w:hAnsi="Times New Roman" w:cs="Times New Roman"/>
          <w:color w:val="000000" w:themeColor="text1"/>
          <w:sz w:val="24"/>
          <w:szCs w:val="24"/>
        </w:rPr>
        <w:t xml:space="preserve">Приложение </w:t>
      </w:r>
    </w:p>
    <w:p w14:paraId="19E516B2" w14:textId="1750FD30" w:rsidR="00774B44" w:rsidRPr="00AB6713" w:rsidRDefault="00774B44" w:rsidP="005A7469">
      <w:pPr>
        <w:widowControl w:val="0"/>
        <w:spacing w:after="0" w:line="240" w:lineRule="auto"/>
        <w:ind w:left="5245"/>
        <w:rPr>
          <w:rFonts w:ascii="Times New Roman" w:hAnsi="Times New Roman" w:cs="Times New Roman"/>
          <w:color w:val="000000" w:themeColor="text1"/>
          <w:sz w:val="24"/>
          <w:szCs w:val="24"/>
        </w:rPr>
      </w:pPr>
      <w:r w:rsidRPr="00AB6713">
        <w:rPr>
          <w:rFonts w:ascii="Times New Roman" w:hAnsi="Times New Roman" w:cs="Times New Roman"/>
          <w:color w:val="000000" w:themeColor="text1"/>
          <w:sz w:val="24"/>
          <w:szCs w:val="24"/>
        </w:rPr>
        <w:t>к решению Д</w:t>
      </w:r>
      <w:r w:rsidR="001F3B63" w:rsidRPr="00AB6713">
        <w:rPr>
          <w:rFonts w:ascii="Times New Roman" w:hAnsi="Times New Roman" w:cs="Times New Roman"/>
          <w:color w:val="000000" w:themeColor="text1"/>
          <w:sz w:val="24"/>
          <w:szCs w:val="24"/>
        </w:rPr>
        <w:t>у</w:t>
      </w:r>
      <w:r w:rsidRPr="00AB6713">
        <w:rPr>
          <w:rFonts w:ascii="Times New Roman" w:hAnsi="Times New Roman" w:cs="Times New Roman"/>
          <w:color w:val="000000" w:themeColor="text1"/>
          <w:sz w:val="24"/>
          <w:szCs w:val="24"/>
        </w:rPr>
        <w:t>мы города Мегиона</w:t>
      </w:r>
    </w:p>
    <w:p w14:paraId="317FD3F5" w14:textId="0009B70E" w:rsidR="00774B44" w:rsidRPr="00AB6713" w:rsidRDefault="00774B44" w:rsidP="005A7469">
      <w:pPr>
        <w:widowControl w:val="0"/>
        <w:spacing w:after="0" w:line="240" w:lineRule="auto"/>
        <w:ind w:left="5245"/>
        <w:rPr>
          <w:rFonts w:ascii="Times New Roman" w:hAnsi="Times New Roman" w:cs="Times New Roman"/>
          <w:color w:val="000000" w:themeColor="text1"/>
          <w:sz w:val="24"/>
          <w:szCs w:val="24"/>
        </w:rPr>
      </w:pPr>
      <w:r w:rsidRPr="00AB6713">
        <w:rPr>
          <w:rFonts w:ascii="Times New Roman" w:hAnsi="Times New Roman" w:cs="Times New Roman"/>
          <w:color w:val="000000" w:themeColor="text1"/>
          <w:sz w:val="24"/>
          <w:szCs w:val="24"/>
        </w:rPr>
        <w:t>от «_</w:t>
      </w:r>
      <w:r w:rsidR="00AA045E" w:rsidRPr="009433D4">
        <w:rPr>
          <w:rFonts w:ascii="Times New Roman" w:hAnsi="Times New Roman" w:cs="Times New Roman"/>
          <w:color w:val="000000" w:themeColor="text1"/>
          <w:sz w:val="24"/>
          <w:szCs w:val="24"/>
          <w:u w:val="single"/>
        </w:rPr>
        <w:t>20</w:t>
      </w:r>
      <w:r w:rsidRPr="00AB6713">
        <w:rPr>
          <w:rFonts w:ascii="Times New Roman" w:hAnsi="Times New Roman" w:cs="Times New Roman"/>
          <w:color w:val="000000" w:themeColor="text1"/>
          <w:sz w:val="24"/>
          <w:szCs w:val="24"/>
        </w:rPr>
        <w:t>__»</w:t>
      </w:r>
      <w:r w:rsidR="001F3B63" w:rsidRPr="00AB6713">
        <w:rPr>
          <w:rFonts w:ascii="Times New Roman" w:hAnsi="Times New Roman" w:cs="Times New Roman"/>
          <w:color w:val="000000" w:themeColor="text1"/>
          <w:sz w:val="24"/>
          <w:szCs w:val="24"/>
        </w:rPr>
        <w:t xml:space="preserve"> __</w:t>
      </w:r>
      <w:r w:rsidR="00AA045E" w:rsidRPr="009433D4">
        <w:rPr>
          <w:rFonts w:ascii="Times New Roman" w:hAnsi="Times New Roman" w:cs="Times New Roman"/>
          <w:color w:val="000000" w:themeColor="text1"/>
          <w:sz w:val="24"/>
          <w:szCs w:val="24"/>
          <w:u w:val="single"/>
        </w:rPr>
        <w:t>02</w:t>
      </w:r>
      <w:r w:rsidRPr="00AB6713">
        <w:rPr>
          <w:rFonts w:ascii="Times New Roman" w:hAnsi="Times New Roman" w:cs="Times New Roman"/>
          <w:color w:val="000000" w:themeColor="text1"/>
          <w:sz w:val="24"/>
          <w:szCs w:val="24"/>
        </w:rPr>
        <w:t>___20</w:t>
      </w:r>
      <w:r w:rsidR="00AA045E">
        <w:rPr>
          <w:rFonts w:ascii="Times New Roman" w:hAnsi="Times New Roman" w:cs="Times New Roman"/>
          <w:color w:val="000000" w:themeColor="text1"/>
          <w:sz w:val="24"/>
          <w:szCs w:val="24"/>
        </w:rPr>
        <w:t>20</w:t>
      </w:r>
      <w:r w:rsidRPr="00AB6713">
        <w:rPr>
          <w:rFonts w:ascii="Times New Roman" w:hAnsi="Times New Roman" w:cs="Times New Roman"/>
          <w:color w:val="000000" w:themeColor="text1"/>
          <w:sz w:val="24"/>
          <w:szCs w:val="24"/>
        </w:rPr>
        <w:t>_г.№ _</w:t>
      </w:r>
      <w:r w:rsidR="009433D4" w:rsidRPr="009433D4">
        <w:rPr>
          <w:rFonts w:ascii="Times New Roman" w:hAnsi="Times New Roman" w:cs="Times New Roman"/>
          <w:color w:val="000000" w:themeColor="text1"/>
          <w:sz w:val="24"/>
          <w:szCs w:val="24"/>
          <w:u w:val="single"/>
        </w:rPr>
        <w:t>420</w:t>
      </w:r>
      <w:r w:rsidRPr="00AB6713">
        <w:rPr>
          <w:rFonts w:ascii="Times New Roman" w:hAnsi="Times New Roman" w:cs="Times New Roman"/>
          <w:color w:val="000000" w:themeColor="text1"/>
          <w:sz w:val="24"/>
          <w:szCs w:val="24"/>
        </w:rPr>
        <w:t>__</w:t>
      </w:r>
    </w:p>
    <w:p w14:paraId="0FF32BB5" w14:textId="1BDE41C4" w:rsidR="00774B44" w:rsidRDefault="00774B44" w:rsidP="005A7469">
      <w:pPr>
        <w:widowControl w:val="0"/>
        <w:spacing w:after="0" w:line="240" w:lineRule="auto"/>
        <w:ind w:left="5245"/>
        <w:rPr>
          <w:rFonts w:ascii="Times New Roman" w:hAnsi="Times New Roman" w:cs="Times New Roman"/>
          <w:color w:val="000000" w:themeColor="text1"/>
          <w:sz w:val="24"/>
          <w:szCs w:val="24"/>
        </w:rPr>
      </w:pPr>
    </w:p>
    <w:p w14:paraId="2383FC38" w14:textId="424A2EB8" w:rsidR="00EF5ACE" w:rsidRDefault="00EF5ACE" w:rsidP="00EF5ACE">
      <w:pPr>
        <w:widowControl w:val="0"/>
        <w:spacing w:after="0" w:line="240" w:lineRule="auto"/>
        <w:jc w:val="right"/>
        <w:rPr>
          <w:rFonts w:ascii="Times New Roman" w:hAnsi="Times New Roman" w:cs="Times New Roman"/>
          <w:color w:val="000000" w:themeColor="text1"/>
          <w:sz w:val="24"/>
          <w:szCs w:val="24"/>
        </w:rPr>
      </w:pPr>
    </w:p>
    <w:p w14:paraId="32EF2648" w14:textId="77777777" w:rsidR="009433D4" w:rsidRDefault="009433D4" w:rsidP="00EF5ACE">
      <w:pPr>
        <w:widowControl w:val="0"/>
        <w:spacing w:after="0" w:line="240" w:lineRule="auto"/>
        <w:jc w:val="right"/>
        <w:rPr>
          <w:rFonts w:ascii="Times New Roman" w:hAnsi="Times New Roman" w:cs="Times New Roman"/>
          <w:color w:val="000000" w:themeColor="text1"/>
          <w:sz w:val="24"/>
          <w:szCs w:val="24"/>
        </w:rPr>
      </w:pPr>
    </w:p>
    <w:p w14:paraId="4358FC6B" w14:textId="77777777" w:rsidR="009433D4" w:rsidRPr="00AB6713" w:rsidRDefault="009433D4" w:rsidP="00EF5ACE">
      <w:pPr>
        <w:widowControl w:val="0"/>
        <w:spacing w:after="0" w:line="240" w:lineRule="auto"/>
        <w:jc w:val="right"/>
        <w:rPr>
          <w:rFonts w:ascii="Times New Roman" w:hAnsi="Times New Roman" w:cs="Times New Roman"/>
          <w:color w:val="000000" w:themeColor="text1"/>
          <w:sz w:val="24"/>
          <w:szCs w:val="24"/>
        </w:rPr>
      </w:pPr>
    </w:p>
    <w:p w14:paraId="74D3707C" w14:textId="77777777" w:rsidR="00F25A81" w:rsidRDefault="00F25A81" w:rsidP="005A7469">
      <w:pPr>
        <w:widowControl w:val="0"/>
        <w:tabs>
          <w:tab w:val="left" w:pos="440"/>
          <w:tab w:val="left" w:pos="660"/>
          <w:tab w:val="right" w:leader="dot" w:pos="9345"/>
        </w:tabs>
        <w:spacing w:after="0" w:line="240" w:lineRule="auto"/>
        <w:jc w:val="center"/>
        <w:rPr>
          <w:rFonts w:ascii="Times New Roman" w:hAnsi="Times New Roman" w:cs="Times New Roman"/>
          <w:b/>
          <w:color w:val="000000"/>
          <w:sz w:val="24"/>
          <w:szCs w:val="24"/>
        </w:rPr>
      </w:pPr>
      <w:r w:rsidRPr="00F25A81">
        <w:rPr>
          <w:rFonts w:ascii="Times New Roman" w:hAnsi="Times New Roman" w:cs="Times New Roman"/>
          <w:b/>
          <w:color w:val="000000"/>
          <w:sz w:val="24"/>
          <w:szCs w:val="24"/>
        </w:rPr>
        <w:t xml:space="preserve">Отчет о результатах деятельности главы города Мегиона </w:t>
      </w:r>
    </w:p>
    <w:p w14:paraId="4FB8728F" w14:textId="77777777" w:rsidR="00F25A81" w:rsidRDefault="00F25A81" w:rsidP="005A7469">
      <w:pPr>
        <w:widowControl w:val="0"/>
        <w:tabs>
          <w:tab w:val="left" w:pos="440"/>
          <w:tab w:val="left" w:pos="660"/>
          <w:tab w:val="right" w:leader="dot" w:pos="9345"/>
        </w:tabs>
        <w:spacing w:after="0" w:line="240" w:lineRule="auto"/>
        <w:jc w:val="center"/>
        <w:rPr>
          <w:rFonts w:ascii="Times New Roman" w:hAnsi="Times New Roman" w:cs="Times New Roman"/>
          <w:b/>
          <w:color w:val="000000"/>
          <w:sz w:val="24"/>
          <w:szCs w:val="24"/>
        </w:rPr>
      </w:pPr>
      <w:r w:rsidRPr="00F25A81">
        <w:rPr>
          <w:rFonts w:ascii="Times New Roman" w:hAnsi="Times New Roman" w:cs="Times New Roman"/>
          <w:b/>
          <w:color w:val="000000"/>
          <w:sz w:val="24"/>
          <w:szCs w:val="24"/>
        </w:rPr>
        <w:t xml:space="preserve">и администрации города Мегиона </w:t>
      </w:r>
    </w:p>
    <w:p w14:paraId="19B45426" w14:textId="3D5CB9A7" w:rsidR="00535AB9" w:rsidRPr="00F25A81" w:rsidRDefault="00F25A81" w:rsidP="005A7469">
      <w:pPr>
        <w:widowControl w:val="0"/>
        <w:tabs>
          <w:tab w:val="left" w:pos="440"/>
          <w:tab w:val="left" w:pos="660"/>
          <w:tab w:val="right" w:leader="dot" w:pos="9345"/>
        </w:tabs>
        <w:spacing w:after="0" w:line="240" w:lineRule="auto"/>
        <w:jc w:val="center"/>
        <w:rPr>
          <w:rFonts w:ascii="Times New Roman" w:eastAsia="Times New Roman" w:hAnsi="Times New Roman" w:cs="Times New Roman"/>
          <w:b/>
          <w:color w:val="000000" w:themeColor="text1"/>
          <w:sz w:val="24"/>
          <w:szCs w:val="24"/>
          <w:lang w:eastAsia="ru-RU"/>
        </w:rPr>
      </w:pPr>
      <w:r w:rsidRPr="00F25A81">
        <w:rPr>
          <w:rFonts w:ascii="Times New Roman" w:hAnsi="Times New Roman" w:cs="Times New Roman"/>
          <w:b/>
          <w:color w:val="000000"/>
          <w:sz w:val="24"/>
          <w:szCs w:val="24"/>
        </w:rPr>
        <w:t>за 201</w:t>
      </w:r>
      <w:r>
        <w:rPr>
          <w:rFonts w:ascii="Times New Roman" w:hAnsi="Times New Roman" w:cs="Times New Roman"/>
          <w:b/>
          <w:color w:val="000000"/>
          <w:sz w:val="24"/>
          <w:szCs w:val="24"/>
        </w:rPr>
        <w:t>9</w:t>
      </w:r>
      <w:r w:rsidRPr="00F25A81">
        <w:rPr>
          <w:rFonts w:ascii="Times New Roman" w:hAnsi="Times New Roman" w:cs="Times New Roman"/>
          <w:b/>
          <w:color w:val="000000"/>
          <w:sz w:val="24"/>
          <w:szCs w:val="24"/>
        </w:rPr>
        <w:t xml:space="preserve"> год</w:t>
      </w:r>
    </w:p>
    <w:p w14:paraId="77B09D7C" w14:textId="148ADD40" w:rsidR="00242068" w:rsidRDefault="00242068" w:rsidP="00772253">
      <w:pPr>
        <w:spacing w:after="0" w:line="240" w:lineRule="auto"/>
        <w:ind w:firstLine="851"/>
        <w:jc w:val="both"/>
        <w:rPr>
          <w:rFonts w:ascii="Times New Roman" w:hAnsi="Times New Roman" w:cs="Times New Roman"/>
          <w:sz w:val="24"/>
          <w:szCs w:val="24"/>
        </w:rPr>
      </w:pPr>
    </w:p>
    <w:p w14:paraId="2E569B12" w14:textId="77777777" w:rsidR="009433D4" w:rsidRDefault="009433D4" w:rsidP="00772253">
      <w:pPr>
        <w:spacing w:after="0" w:line="240" w:lineRule="auto"/>
        <w:ind w:firstLine="851"/>
        <w:jc w:val="both"/>
        <w:rPr>
          <w:rFonts w:ascii="Times New Roman" w:hAnsi="Times New Roman" w:cs="Times New Roman"/>
          <w:sz w:val="24"/>
          <w:szCs w:val="24"/>
        </w:rPr>
      </w:pPr>
    </w:p>
    <w:p w14:paraId="6BBDA259" w14:textId="4E23E2D1" w:rsidR="00772253" w:rsidRPr="00772253" w:rsidRDefault="00772253" w:rsidP="00772253">
      <w:pPr>
        <w:spacing w:after="0" w:line="240" w:lineRule="auto"/>
        <w:ind w:firstLine="851"/>
        <w:jc w:val="both"/>
        <w:rPr>
          <w:rFonts w:ascii="Times New Roman" w:hAnsi="Times New Roman" w:cs="Times New Roman"/>
          <w:sz w:val="24"/>
          <w:szCs w:val="24"/>
        </w:rPr>
      </w:pPr>
      <w:r w:rsidRPr="00826311">
        <w:rPr>
          <w:rFonts w:ascii="Times New Roman" w:hAnsi="Times New Roman" w:cs="Times New Roman"/>
          <w:sz w:val="24"/>
          <w:szCs w:val="24"/>
        </w:rPr>
        <w:t>Первоочередная задача ад</w:t>
      </w:r>
      <w:bookmarkStart w:id="0" w:name="_GoBack"/>
      <w:bookmarkEnd w:id="0"/>
      <w:r w:rsidRPr="00826311">
        <w:rPr>
          <w:rFonts w:ascii="Times New Roman" w:hAnsi="Times New Roman" w:cs="Times New Roman"/>
          <w:sz w:val="24"/>
          <w:szCs w:val="24"/>
        </w:rPr>
        <w:t xml:space="preserve">министрации </w:t>
      </w:r>
      <w:r w:rsidR="00734E01">
        <w:rPr>
          <w:rFonts w:ascii="Times New Roman" w:hAnsi="Times New Roman" w:cs="Times New Roman"/>
          <w:sz w:val="24"/>
          <w:szCs w:val="24"/>
        </w:rPr>
        <w:t>города Мегиона</w:t>
      </w:r>
      <w:r w:rsidRPr="00826311">
        <w:rPr>
          <w:rFonts w:ascii="Times New Roman" w:hAnsi="Times New Roman" w:cs="Times New Roman"/>
          <w:sz w:val="24"/>
          <w:szCs w:val="24"/>
        </w:rPr>
        <w:t xml:space="preserve"> – это решение вопросов местного значения и исполнение полномочий, предусмотренных Федеральным законом от 06.10.2003 №131-ФЗ «Об общих принципах организации местного самоуправл</w:t>
      </w:r>
      <w:r w:rsidR="00721DC5">
        <w:rPr>
          <w:rFonts w:ascii="Times New Roman" w:hAnsi="Times New Roman" w:cs="Times New Roman"/>
          <w:sz w:val="24"/>
          <w:szCs w:val="24"/>
        </w:rPr>
        <w:t>ения в Российской Федерации» и у</w:t>
      </w:r>
      <w:r w:rsidRPr="00826311">
        <w:rPr>
          <w:rFonts w:ascii="Times New Roman" w:hAnsi="Times New Roman" w:cs="Times New Roman"/>
          <w:sz w:val="24"/>
          <w:szCs w:val="24"/>
        </w:rPr>
        <w:t>ставом городского округа город Мегион. Эти полномочия осуществляются путем организации повседневной работы администрации города, подготовки нормативно-правовых документов, в том числе и проектов решений Думы города, проведения встреч с жителями и общественными советами, осуществления личного приема граж</w:t>
      </w:r>
      <w:r w:rsidR="00721DC5">
        <w:rPr>
          <w:rFonts w:ascii="Times New Roman" w:hAnsi="Times New Roman" w:cs="Times New Roman"/>
          <w:sz w:val="24"/>
          <w:szCs w:val="24"/>
        </w:rPr>
        <w:t>дан г</w:t>
      </w:r>
      <w:r w:rsidRPr="00826311">
        <w:rPr>
          <w:rFonts w:ascii="Times New Roman" w:hAnsi="Times New Roman" w:cs="Times New Roman"/>
          <w:sz w:val="24"/>
          <w:szCs w:val="24"/>
        </w:rPr>
        <w:t>лавой города и его заместителями,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w:t>
      </w:r>
    </w:p>
    <w:p w14:paraId="12C05D60" w14:textId="1BD9ED81" w:rsidR="00772253" w:rsidRPr="00772253" w:rsidRDefault="00772253" w:rsidP="00772253">
      <w:pPr>
        <w:widowControl w:val="0"/>
        <w:tabs>
          <w:tab w:val="left" w:pos="440"/>
          <w:tab w:val="left" w:pos="660"/>
          <w:tab w:val="right" w:leader="dot" w:pos="9345"/>
        </w:tabs>
        <w:spacing w:after="0" w:line="240" w:lineRule="auto"/>
        <w:ind w:firstLine="851"/>
        <w:jc w:val="both"/>
        <w:rPr>
          <w:rFonts w:ascii="Times New Roman" w:eastAsia="Times New Roman" w:hAnsi="Times New Roman" w:cs="Times New Roman"/>
          <w:b/>
          <w:color w:val="000000" w:themeColor="text1"/>
          <w:sz w:val="24"/>
          <w:szCs w:val="24"/>
          <w:lang w:eastAsia="ru-RU"/>
        </w:rPr>
      </w:pPr>
    </w:p>
    <w:p w14:paraId="42B1FAAF" w14:textId="646AC9F8" w:rsidR="00AB6713" w:rsidRPr="00CD4AC4" w:rsidRDefault="00AB6713"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CD4AC4">
        <w:rPr>
          <w:rFonts w:ascii="Times New Roman" w:eastAsia="Times New Roman" w:hAnsi="Times New Roman" w:cs="Times New Roman"/>
          <w:b/>
          <w:color w:val="000000" w:themeColor="text1"/>
          <w:sz w:val="24"/>
          <w:szCs w:val="24"/>
          <w:lang w:eastAsia="ru-RU"/>
        </w:rPr>
        <w:t>1.Здравоохранение</w:t>
      </w:r>
    </w:p>
    <w:p w14:paraId="6DC151EC" w14:textId="77777777" w:rsidR="00AB6713" w:rsidRPr="00CD4AC4"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6B44A47E" w14:textId="77777777" w:rsidR="00EF3466" w:rsidRDefault="00EF3466" w:rsidP="009A7540">
      <w:pPr>
        <w:pStyle w:val="paragraph"/>
        <w:shd w:val="clear" w:color="auto" w:fill="FFFFFF"/>
        <w:spacing w:before="0" w:beforeAutospacing="0" w:after="0" w:afterAutospacing="0"/>
        <w:ind w:firstLine="709"/>
        <w:jc w:val="both"/>
        <w:textAlignment w:val="baseline"/>
        <w:rPr>
          <w:rStyle w:val="normaltextrun"/>
          <w:color w:val="000000"/>
        </w:rPr>
      </w:pPr>
      <w:r>
        <w:rPr>
          <w:rStyle w:val="normaltextrun"/>
          <w:color w:val="000000"/>
        </w:rPr>
        <w:t>Основной целью здравоохранения остается защита и укрепление здоровья населения, увеличение продолжительности жизни, повышение доступности и качества медицинской помощи.</w:t>
      </w:r>
    </w:p>
    <w:p w14:paraId="051ADB37" w14:textId="31C72E62" w:rsidR="00CD4AC4" w:rsidRPr="009A7540" w:rsidRDefault="00CD4AC4" w:rsidP="009A7540">
      <w:pPr>
        <w:pStyle w:val="paragraph"/>
        <w:shd w:val="clear" w:color="auto" w:fill="FFFFFF"/>
        <w:spacing w:before="0" w:beforeAutospacing="0" w:after="0" w:afterAutospacing="0"/>
        <w:ind w:firstLine="709"/>
        <w:jc w:val="both"/>
        <w:textAlignment w:val="baseline"/>
      </w:pPr>
      <w:r w:rsidRPr="009A7540">
        <w:rPr>
          <w:rStyle w:val="normaltextrun"/>
          <w:color w:val="000000"/>
        </w:rPr>
        <w:t>В соответствии с пунктом 14 статьи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создание условий для оказания медицинской помощи населению на территории городского округа. Организация и качество оказания услуг здравоохранения занимают важное место в социально-экономическом развитии Мегиона.</w:t>
      </w:r>
      <w:r w:rsidRPr="009A7540">
        <w:rPr>
          <w:rStyle w:val="eop"/>
        </w:rPr>
        <w:t> </w:t>
      </w:r>
    </w:p>
    <w:p w14:paraId="46E06A36" w14:textId="01CB51C7" w:rsidR="00CD4AC4" w:rsidRPr="009A7540" w:rsidRDefault="00CD4AC4" w:rsidP="008B1FB2">
      <w:pPr>
        <w:pStyle w:val="paragraph"/>
        <w:shd w:val="clear" w:color="auto" w:fill="FFFFFF"/>
        <w:spacing w:before="0" w:beforeAutospacing="0" w:after="0" w:afterAutospacing="0"/>
        <w:ind w:firstLine="709"/>
        <w:jc w:val="both"/>
        <w:textAlignment w:val="baseline"/>
      </w:pPr>
      <w:r w:rsidRPr="009A7540">
        <w:rPr>
          <w:rStyle w:val="normaltextrun"/>
          <w:color w:val="000000"/>
        </w:rPr>
        <w:t>В</w:t>
      </w:r>
      <w:r w:rsidR="009A7540">
        <w:rPr>
          <w:rStyle w:val="normaltextrun"/>
          <w:color w:val="000000"/>
        </w:rPr>
        <w:t xml:space="preserve"> </w:t>
      </w:r>
      <w:r w:rsidRPr="009A7540">
        <w:rPr>
          <w:rStyle w:val="normaltextrun"/>
          <w:color w:val="000000"/>
        </w:rPr>
        <w:t>настоящ</w:t>
      </w:r>
      <w:r w:rsidR="003026AD">
        <w:rPr>
          <w:rStyle w:val="normaltextrun"/>
          <w:color w:val="000000"/>
        </w:rPr>
        <w:t>ее время</w:t>
      </w:r>
      <w:r w:rsidR="00A93656">
        <w:rPr>
          <w:rStyle w:val="normaltextrun"/>
          <w:color w:val="000000"/>
        </w:rPr>
        <w:t>,</w:t>
      </w:r>
      <w:r w:rsidRPr="009A7540">
        <w:rPr>
          <w:rStyle w:val="normaltextrun"/>
          <w:color w:val="000000"/>
        </w:rPr>
        <w:t> </w:t>
      </w:r>
      <w:r w:rsidR="009A7540">
        <w:rPr>
          <w:rStyle w:val="normaltextrun"/>
          <w:color w:val="000000"/>
        </w:rPr>
        <w:t xml:space="preserve">на территории городского округа </w:t>
      </w:r>
      <w:r w:rsidR="00A93656">
        <w:rPr>
          <w:rStyle w:val="normaltextrun"/>
          <w:color w:val="000000"/>
        </w:rPr>
        <w:t>город Мегион функционирует бюджетное учреждение Ханты-Мансийского автономного округа – Югры «</w:t>
      </w:r>
      <w:proofErr w:type="spellStart"/>
      <w:r w:rsidR="00A93656">
        <w:rPr>
          <w:rStyle w:val="normaltextrun"/>
          <w:color w:val="000000"/>
        </w:rPr>
        <w:t>Мегионская</w:t>
      </w:r>
      <w:proofErr w:type="spellEnd"/>
      <w:r w:rsidR="00A93656">
        <w:rPr>
          <w:rStyle w:val="normaltextrun"/>
          <w:color w:val="000000"/>
        </w:rPr>
        <w:t xml:space="preserve"> городская больница», </w:t>
      </w:r>
      <w:r w:rsidRPr="009A7540">
        <w:rPr>
          <w:rStyle w:val="normaltextrun"/>
          <w:color w:val="000000"/>
        </w:rPr>
        <w:t>которое является </w:t>
      </w:r>
      <w:r w:rsidRPr="009A7540">
        <w:rPr>
          <w:rStyle w:val="normaltextrun"/>
        </w:rPr>
        <w:t>основным многопрофильным лечебно-диагностическим учреждением</w:t>
      </w:r>
      <w:r w:rsidR="00F360A4">
        <w:rPr>
          <w:rStyle w:val="normaltextrun"/>
        </w:rPr>
        <w:t xml:space="preserve"> </w:t>
      </w:r>
      <w:r w:rsidRPr="009A7540">
        <w:rPr>
          <w:rStyle w:val="contextualspellingandgrammarerror"/>
        </w:rPr>
        <w:t>города</w:t>
      </w:r>
      <w:r w:rsidR="008B1FB2">
        <w:rPr>
          <w:rStyle w:val="normaltextrun"/>
        </w:rPr>
        <w:t> Мегиона и</w:t>
      </w:r>
      <w:r w:rsidRPr="009A7540">
        <w:rPr>
          <w:rStyle w:val="normaltextrun"/>
        </w:rPr>
        <w:t xml:space="preserve"> поселка городского типа В</w:t>
      </w:r>
      <w:r w:rsidR="00F360A4">
        <w:rPr>
          <w:rStyle w:val="normaltextrun"/>
        </w:rPr>
        <w:t>ысокий</w:t>
      </w:r>
      <w:r w:rsidR="008B1FB2">
        <w:rPr>
          <w:rStyle w:val="normaltextrun"/>
        </w:rPr>
        <w:t xml:space="preserve"> </w:t>
      </w:r>
      <w:r w:rsidR="00721DC5">
        <w:rPr>
          <w:rStyle w:val="normaltextrun"/>
        </w:rPr>
        <w:t xml:space="preserve">(далее – </w:t>
      </w:r>
      <w:proofErr w:type="spellStart"/>
      <w:r w:rsidR="00721DC5">
        <w:rPr>
          <w:rStyle w:val="normaltextrun"/>
        </w:rPr>
        <w:t>пгт</w:t>
      </w:r>
      <w:proofErr w:type="spellEnd"/>
      <w:r w:rsidR="00342248">
        <w:rPr>
          <w:rStyle w:val="normaltextrun"/>
        </w:rPr>
        <w:t xml:space="preserve"> </w:t>
      </w:r>
      <w:r w:rsidR="00721DC5">
        <w:rPr>
          <w:rStyle w:val="normaltextrun"/>
        </w:rPr>
        <w:t xml:space="preserve">Высокий) </w:t>
      </w:r>
      <w:r w:rsidRPr="009A7540">
        <w:rPr>
          <w:rStyle w:val="normaltextrun"/>
        </w:rPr>
        <w:t>и осуществляет следующие основные виды деятельности:</w:t>
      </w:r>
      <w:r w:rsidRPr="009A7540">
        <w:rPr>
          <w:rStyle w:val="eop"/>
        </w:rPr>
        <w:t> </w:t>
      </w:r>
    </w:p>
    <w:p w14:paraId="2A577F72" w14:textId="15D83DEB" w:rsidR="00CD4AC4" w:rsidRDefault="008B1FB2"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п</w:t>
      </w:r>
      <w:r w:rsidR="00CD4AC4">
        <w:rPr>
          <w:rStyle w:val="normaltextrun"/>
        </w:rPr>
        <w:t>ервичная медико-санитарная помощь</w:t>
      </w:r>
      <w:r>
        <w:rPr>
          <w:rStyle w:val="normaltextrun"/>
        </w:rPr>
        <w:t>;</w:t>
      </w:r>
    </w:p>
    <w:p w14:paraId="79C10C7B" w14:textId="32EF2355" w:rsidR="00CD4AC4" w:rsidRDefault="008B1FB2"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с</w:t>
      </w:r>
      <w:r w:rsidR="00CD4AC4">
        <w:rPr>
          <w:rStyle w:val="normaltextrun"/>
        </w:rPr>
        <w:t>пециализированная медицинская помощь</w:t>
      </w:r>
      <w:r>
        <w:rPr>
          <w:rStyle w:val="normaltextrun"/>
        </w:rPr>
        <w:t>;</w:t>
      </w:r>
      <w:r w:rsidR="00CD4AC4">
        <w:rPr>
          <w:rStyle w:val="eop"/>
        </w:rPr>
        <w:t> </w:t>
      </w:r>
    </w:p>
    <w:p w14:paraId="7E08C33D" w14:textId="6FE89BBC" w:rsidR="00CD4AC4" w:rsidRDefault="008B1FB2"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с</w:t>
      </w:r>
      <w:r w:rsidR="00CD4AC4">
        <w:rPr>
          <w:rStyle w:val="normaltextrun"/>
        </w:rPr>
        <w:t>корая, в том числе скорая специализированная, медицинская помощь</w:t>
      </w:r>
      <w:r>
        <w:rPr>
          <w:rStyle w:val="normaltextrun"/>
        </w:rPr>
        <w:t>;</w:t>
      </w:r>
    </w:p>
    <w:p w14:paraId="31370567" w14:textId="2B9512A8" w:rsidR="00CD4AC4" w:rsidRDefault="008B1FB2"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п</w:t>
      </w:r>
      <w:r w:rsidR="00CD4AC4">
        <w:rPr>
          <w:rStyle w:val="normaltextrun"/>
        </w:rPr>
        <w:t>аллиативная медицинская помощь</w:t>
      </w:r>
      <w:r>
        <w:rPr>
          <w:rStyle w:val="normaltextrun"/>
        </w:rPr>
        <w:t>;</w:t>
      </w:r>
      <w:r w:rsidR="00CD4AC4">
        <w:rPr>
          <w:rStyle w:val="eop"/>
        </w:rPr>
        <w:t> </w:t>
      </w:r>
    </w:p>
    <w:p w14:paraId="26D71F34" w14:textId="025ACFE2" w:rsidR="00CD4AC4" w:rsidRDefault="008B1FB2"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м</w:t>
      </w:r>
      <w:r w:rsidR="00CD4AC4">
        <w:rPr>
          <w:rStyle w:val="normaltextrun"/>
        </w:rPr>
        <w:t>едицинская экспертиза</w:t>
      </w:r>
      <w:r>
        <w:rPr>
          <w:rStyle w:val="normaltextrun"/>
        </w:rPr>
        <w:t>;</w:t>
      </w:r>
      <w:r w:rsidR="00CD4AC4">
        <w:rPr>
          <w:rStyle w:val="eop"/>
        </w:rPr>
        <w:t> </w:t>
      </w:r>
    </w:p>
    <w:p w14:paraId="25D4DF1D" w14:textId="4C6D3D26" w:rsidR="00CD4AC4" w:rsidRDefault="008B1FB2"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м</w:t>
      </w:r>
      <w:r w:rsidR="00CD4AC4">
        <w:rPr>
          <w:rStyle w:val="normaltextrun"/>
        </w:rPr>
        <w:t>едицинские осмотры и медицинские освидетельствования</w:t>
      </w:r>
      <w:r>
        <w:rPr>
          <w:rStyle w:val="normaltextrun"/>
        </w:rPr>
        <w:t>;</w:t>
      </w:r>
    </w:p>
    <w:p w14:paraId="7280317A" w14:textId="0C4CF600" w:rsidR="00CD4AC4" w:rsidRDefault="008B1FB2"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ф</w:t>
      </w:r>
      <w:r w:rsidR="00CD4AC4">
        <w:rPr>
          <w:rStyle w:val="normaltextrun"/>
        </w:rPr>
        <w:t>армацевтическая деятельность</w:t>
      </w:r>
      <w:r>
        <w:rPr>
          <w:rStyle w:val="normaltextrun"/>
        </w:rPr>
        <w:t>;</w:t>
      </w:r>
    </w:p>
    <w:p w14:paraId="3AF6FC46" w14:textId="7790873F" w:rsidR="00CD4AC4" w:rsidRDefault="008B1FB2"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д</w:t>
      </w:r>
      <w:r w:rsidR="00CD4AC4">
        <w:rPr>
          <w:rStyle w:val="normaltextrun"/>
        </w:rPr>
        <w:t>еятельность, связанная с оборотом наркотических средств, психотропных веществ и их </w:t>
      </w:r>
      <w:proofErr w:type="spellStart"/>
      <w:r w:rsidR="00CD4AC4">
        <w:rPr>
          <w:rStyle w:val="normaltextrun"/>
        </w:rPr>
        <w:t>прекурсоров</w:t>
      </w:r>
      <w:proofErr w:type="spellEnd"/>
      <w:r>
        <w:rPr>
          <w:rStyle w:val="normaltextrun"/>
        </w:rPr>
        <w:t>;</w:t>
      </w:r>
    </w:p>
    <w:p w14:paraId="3038D316" w14:textId="705E1096" w:rsidR="00CD4AC4" w:rsidRDefault="008B1FB2"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з</w:t>
      </w:r>
      <w:r w:rsidR="00CD4AC4">
        <w:rPr>
          <w:rStyle w:val="normaltextrun"/>
        </w:rPr>
        <w:t>аготовка и хранение донорской крови и (или) ее компонентов.</w:t>
      </w:r>
      <w:r w:rsidR="00CD4AC4">
        <w:rPr>
          <w:rStyle w:val="eop"/>
        </w:rPr>
        <w:t> </w:t>
      </w:r>
    </w:p>
    <w:p w14:paraId="105A96AB" w14:textId="4B78E270" w:rsidR="00CD4AC4" w:rsidRDefault="00CD4AC4"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В структуру    </w:t>
      </w:r>
      <w:proofErr w:type="spellStart"/>
      <w:r>
        <w:rPr>
          <w:rStyle w:val="spellingerror"/>
          <w:color w:val="000000"/>
        </w:rPr>
        <w:t>Мегионск</w:t>
      </w:r>
      <w:r w:rsidR="008B1FB2">
        <w:rPr>
          <w:rStyle w:val="spellingerror"/>
          <w:color w:val="000000"/>
        </w:rPr>
        <w:t>ой</w:t>
      </w:r>
      <w:proofErr w:type="spellEnd"/>
      <w:r>
        <w:rPr>
          <w:rStyle w:val="normaltextrun"/>
          <w:color w:val="000000"/>
        </w:rPr>
        <w:t> городск</w:t>
      </w:r>
      <w:r w:rsidR="008B1FB2">
        <w:rPr>
          <w:rStyle w:val="normaltextrun"/>
          <w:color w:val="000000"/>
        </w:rPr>
        <w:t>ой</w:t>
      </w:r>
      <w:r>
        <w:rPr>
          <w:rStyle w:val="normaltextrun"/>
          <w:color w:val="000000"/>
        </w:rPr>
        <w:t xml:space="preserve"> больниц</w:t>
      </w:r>
      <w:r w:rsidR="008B1FB2">
        <w:rPr>
          <w:rStyle w:val="normaltextrun"/>
          <w:color w:val="000000"/>
        </w:rPr>
        <w:t>ы</w:t>
      </w:r>
      <w:r>
        <w:rPr>
          <w:rStyle w:val="normaltextrun"/>
          <w:color w:val="000000"/>
        </w:rPr>
        <w:t xml:space="preserve"> входят городская поликлиника, детская поликлиника, амбулатория в </w:t>
      </w:r>
      <w:proofErr w:type="spellStart"/>
      <w:r w:rsidR="00342248">
        <w:rPr>
          <w:rStyle w:val="spellingerror"/>
          <w:color w:val="000000"/>
        </w:rPr>
        <w:t>пгт</w:t>
      </w:r>
      <w:proofErr w:type="spellEnd"/>
      <w:r w:rsidR="00342248">
        <w:rPr>
          <w:rStyle w:val="spellingerror"/>
          <w:color w:val="000000"/>
        </w:rPr>
        <w:t xml:space="preserve"> </w:t>
      </w:r>
      <w:r>
        <w:rPr>
          <w:rStyle w:val="spellingerror"/>
          <w:color w:val="000000"/>
        </w:rPr>
        <w:t>Высокий</w:t>
      </w:r>
      <w:r>
        <w:rPr>
          <w:rStyle w:val="normaltextrun"/>
          <w:color w:val="000000"/>
        </w:rPr>
        <w:t xml:space="preserve">, отделение медицинской реабилитации для </w:t>
      </w:r>
      <w:r>
        <w:rPr>
          <w:rStyle w:val="normaltextrun"/>
          <w:color w:val="000000"/>
        </w:rPr>
        <w:lastRenderedPageBreak/>
        <w:t>детей, подразделения стационара – хирургический корпус, терапевтический корпус, детский больничный корпус, инфекционный корпус. Учреждение располагает мощно</w:t>
      </w:r>
      <w:r w:rsidR="00A93656">
        <w:rPr>
          <w:rStyle w:val="normaltextrun"/>
          <w:color w:val="000000"/>
        </w:rPr>
        <w:t xml:space="preserve">стями вспомогательных структур: </w:t>
      </w:r>
      <w:r>
        <w:rPr>
          <w:rStyle w:val="normaltextrun"/>
          <w:color w:val="000000"/>
        </w:rPr>
        <w:t>иммунологическая, клинико-диагностическая лаборатории, отделение функциональной диагностики, рентгенологическое, патологоанатомическое отделения, отделение переливания крови и отделение хоспис. </w:t>
      </w:r>
      <w:r w:rsidR="008B1FB2">
        <w:rPr>
          <w:rStyle w:val="normaltextrun"/>
        </w:rPr>
        <w:t xml:space="preserve">Имеется автопарк на </w:t>
      </w:r>
      <w:r>
        <w:rPr>
          <w:rStyle w:val="normaltextrun"/>
        </w:rPr>
        <w:t>25 транспортных единиц.</w:t>
      </w:r>
      <w:r>
        <w:rPr>
          <w:rStyle w:val="eop"/>
        </w:rPr>
        <w:t> </w:t>
      </w:r>
    </w:p>
    <w:p w14:paraId="7E52E826" w14:textId="0AF83C05" w:rsidR="00CD4AC4" w:rsidRDefault="00CD4AC4" w:rsidP="00CD4AC4">
      <w:pPr>
        <w:pStyle w:val="paragraph"/>
        <w:spacing w:before="0" w:beforeAutospacing="0" w:after="0" w:afterAutospacing="0"/>
        <w:ind w:firstLine="705"/>
        <w:jc w:val="both"/>
        <w:textAlignment w:val="baseline"/>
        <w:rPr>
          <w:sz w:val="18"/>
          <w:szCs w:val="18"/>
        </w:rPr>
      </w:pPr>
      <w:r>
        <w:rPr>
          <w:rStyle w:val="normaltextrun"/>
        </w:rPr>
        <w:t>Помимо бюджетного учреждения «</w:t>
      </w:r>
      <w:proofErr w:type="spellStart"/>
      <w:r>
        <w:rPr>
          <w:rStyle w:val="spellingerror"/>
        </w:rPr>
        <w:t>Мегионская</w:t>
      </w:r>
      <w:proofErr w:type="spellEnd"/>
      <w:r>
        <w:rPr>
          <w:rStyle w:val="normaltextrun"/>
        </w:rPr>
        <w:t> городская больница», на территории городского округа</w:t>
      </w:r>
      <w:r w:rsidR="00511CBE">
        <w:rPr>
          <w:rStyle w:val="normaltextrun"/>
        </w:rPr>
        <w:t xml:space="preserve"> </w:t>
      </w:r>
      <w:r>
        <w:rPr>
          <w:rStyle w:val="normaltextrun"/>
        </w:rPr>
        <w:t>город Мегион услуги</w:t>
      </w:r>
      <w:r w:rsidR="00511CBE">
        <w:rPr>
          <w:rStyle w:val="normaltextrun"/>
        </w:rPr>
        <w:t xml:space="preserve"> </w:t>
      </w:r>
      <w:r>
        <w:rPr>
          <w:rStyle w:val="normaltextrun"/>
        </w:rPr>
        <w:t>здравоохранения</w:t>
      </w:r>
      <w:r w:rsidR="00511CBE">
        <w:rPr>
          <w:rStyle w:val="normaltextrun"/>
        </w:rPr>
        <w:t xml:space="preserve"> </w:t>
      </w:r>
      <w:r>
        <w:rPr>
          <w:rStyle w:val="normaltextrun"/>
        </w:rPr>
        <w:t>оказыва</w:t>
      </w:r>
      <w:r w:rsidR="008B1FB2">
        <w:rPr>
          <w:rStyle w:val="normaltextrun"/>
        </w:rPr>
        <w:t>ю</w:t>
      </w:r>
      <w:r>
        <w:rPr>
          <w:rStyle w:val="normaltextrun"/>
        </w:rPr>
        <w:t>т автономное учреждение Ханты-Мансийского автономного округа – Югры</w:t>
      </w:r>
      <w:r w:rsidR="008B1FB2">
        <w:rPr>
          <w:rStyle w:val="normaltextrun"/>
        </w:rPr>
        <w:t xml:space="preserve"> «</w:t>
      </w:r>
      <w:proofErr w:type="spellStart"/>
      <w:r w:rsidR="008B1FB2">
        <w:rPr>
          <w:rStyle w:val="normaltextrun"/>
        </w:rPr>
        <w:t>Мегионская</w:t>
      </w:r>
      <w:proofErr w:type="spellEnd"/>
      <w:r w:rsidR="008B1FB2">
        <w:rPr>
          <w:rStyle w:val="normaltextrun"/>
        </w:rPr>
        <w:t xml:space="preserve"> городская стоматологическая поликлиника» </w:t>
      </w:r>
      <w:r>
        <w:rPr>
          <w:rStyle w:val="normaltextrun"/>
        </w:rPr>
        <w:t xml:space="preserve">и бюджетное учреждение Ханты-Мансийского автономного округа – Югры </w:t>
      </w:r>
      <w:r w:rsidR="00511CBC">
        <w:rPr>
          <w:rStyle w:val="normaltextrun"/>
        </w:rPr>
        <w:t xml:space="preserve">«Психоневрологическая больница имени Святой </w:t>
      </w:r>
      <w:proofErr w:type="spellStart"/>
      <w:r w:rsidR="00511CBC">
        <w:rPr>
          <w:rStyle w:val="normaltextrun"/>
        </w:rPr>
        <w:t>преподобномученицы</w:t>
      </w:r>
      <w:proofErr w:type="spellEnd"/>
      <w:r w:rsidR="00511CBC">
        <w:rPr>
          <w:rStyle w:val="normaltextrun"/>
        </w:rPr>
        <w:t xml:space="preserve"> Елизаветы»</w:t>
      </w:r>
      <w:r w:rsidR="00A93656">
        <w:rPr>
          <w:rStyle w:val="normaltextrun"/>
        </w:rPr>
        <w:t xml:space="preserve">. Также услуги здравоохранения широкого спектра населению оказывают организации </w:t>
      </w:r>
      <w:r>
        <w:rPr>
          <w:rStyle w:val="normaltextrun"/>
          <w:color w:val="000000"/>
        </w:rPr>
        <w:t>здравоохранения частной формы собственности. </w:t>
      </w:r>
      <w:r>
        <w:rPr>
          <w:rStyle w:val="eop"/>
        </w:rPr>
        <w:t> </w:t>
      </w:r>
    </w:p>
    <w:p w14:paraId="4DA0E554" w14:textId="186E8C36" w:rsidR="00CD4AC4" w:rsidRDefault="00CD4AC4" w:rsidP="00CD4AC4">
      <w:pPr>
        <w:pStyle w:val="paragraph"/>
        <w:spacing w:before="0" w:beforeAutospacing="0" w:after="0" w:afterAutospacing="0"/>
        <w:ind w:firstLine="705"/>
        <w:jc w:val="both"/>
        <w:textAlignment w:val="baseline"/>
        <w:rPr>
          <w:rFonts w:ascii="Segoe UI" w:hAnsi="Segoe UI" w:cs="Segoe UI"/>
          <w:color w:val="000000" w:themeColor="text1"/>
          <w:sz w:val="18"/>
          <w:szCs w:val="18"/>
        </w:rPr>
      </w:pPr>
      <w:r>
        <w:rPr>
          <w:rStyle w:val="normaltextrun"/>
          <w:color w:val="000000" w:themeColor="text1"/>
        </w:rPr>
        <w:t>Мощность амбулаторно-поликлинических учреждений города составляет 1 287 посещений в смену. Мощность медицинских учреждений города, оказывающих стационарную помощь, составляет 401 койка. Фактическая обеспеченность койками круглосуточного стационара в 2019 году состав</w:t>
      </w:r>
      <w:r w:rsidR="00B3265A">
        <w:rPr>
          <w:rStyle w:val="normaltextrun"/>
          <w:color w:val="000000" w:themeColor="text1"/>
        </w:rPr>
        <w:t>ила</w:t>
      </w:r>
      <w:r>
        <w:rPr>
          <w:rStyle w:val="normaltextrun"/>
          <w:color w:val="000000" w:themeColor="text1"/>
        </w:rPr>
        <w:t xml:space="preserve"> 55,3% от нормативного значения, поликлиническими мощностям</w:t>
      </w:r>
      <w:r w:rsidR="00B3265A">
        <w:rPr>
          <w:rStyle w:val="normaltextrun"/>
          <w:color w:val="000000" w:themeColor="text1"/>
        </w:rPr>
        <w:t>и</w:t>
      </w:r>
      <w:r w:rsidR="00511CBE">
        <w:rPr>
          <w:rStyle w:val="normaltextrun"/>
          <w:color w:val="000000" w:themeColor="text1"/>
        </w:rPr>
        <w:t xml:space="preserve"> -</w:t>
      </w:r>
      <w:r>
        <w:rPr>
          <w:rStyle w:val="normaltextrun"/>
          <w:color w:val="000000" w:themeColor="text1"/>
        </w:rPr>
        <w:t xml:space="preserve"> 131,8%.</w:t>
      </w:r>
      <w:r>
        <w:rPr>
          <w:rStyle w:val="eop"/>
          <w:color w:val="000000" w:themeColor="text1"/>
        </w:rPr>
        <w:t> </w:t>
      </w:r>
    </w:p>
    <w:p w14:paraId="308A942B" w14:textId="44CD5213" w:rsidR="00CD4AC4" w:rsidRDefault="00CD4AC4" w:rsidP="00CD4AC4">
      <w:pPr>
        <w:pStyle w:val="paragraph"/>
        <w:spacing w:before="0" w:beforeAutospacing="0" w:after="0" w:afterAutospacing="0"/>
        <w:ind w:right="-15" w:firstLine="705"/>
        <w:jc w:val="both"/>
        <w:textAlignment w:val="baseline"/>
        <w:rPr>
          <w:rFonts w:ascii="Segoe UI" w:hAnsi="Segoe UI" w:cs="Segoe UI"/>
          <w:color w:val="000000" w:themeColor="text1"/>
          <w:sz w:val="18"/>
          <w:szCs w:val="18"/>
        </w:rPr>
      </w:pPr>
      <w:r>
        <w:rPr>
          <w:rStyle w:val="normaltextrun"/>
          <w:color w:val="000000" w:themeColor="text1"/>
        </w:rPr>
        <w:t>В учреждениях трудится 1 573 чел., в том числе 245 врачей</w:t>
      </w:r>
      <w:r w:rsidR="00511CBE">
        <w:rPr>
          <w:rStyle w:val="normaltextrun"/>
          <w:color w:val="000000" w:themeColor="text1"/>
        </w:rPr>
        <w:t>,</w:t>
      </w:r>
      <w:r>
        <w:rPr>
          <w:rStyle w:val="normaltextrun"/>
          <w:color w:val="000000" w:themeColor="text1"/>
        </w:rPr>
        <w:t xml:space="preserve"> 740 </w:t>
      </w:r>
      <w:r w:rsidR="00511CBE">
        <w:rPr>
          <w:rStyle w:val="normaltextrun"/>
          <w:color w:val="000000" w:themeColor="text1"/>
        </w:rPr>
        <w:t xml:space="preserve">человек </w:t>
      </w:r>
      <w:r>
        <w:rPr>
          <w:rStyle w:val="normaltextrun"/>
          <w:color w:val="000000" w:themeColor="text1"/>
        </w:rPr>
        <w:t>– средн</w:t>
      </w:r>
      <w:r w:rsidR="00511CBE">
        <w:rPr>
          <w:rStyle w:val="normaltextrun"/>
          <w:color w:val="000000" w:themeColor="text1"/>
        </w:rPr>
        <w:t>ий</w:t>
      </w:r>
      <w:r>
        <w:rPr>
          <w:rStyle w:val="normaltextrun"/>
          <w:color w:val="000000" w:themeColor="text1"/>
        </w:rPr>
        <w:t xml:space="preserve"> медицинск</w:t>
      </w:r>
      <w:r w:rsidR="00511CBE">
        <w:rPr>
          <w:rStyle w:val="normaltextrun"/>
          <w:color w:val="000000" w:themeColor="text1"/>
        </w:rPr>
        <w:t>ий</w:t>
      </w:r>
      <w:r>
        <w:rPr>
          <w:rStyle w:val="normaltextrun"/>
          <w:color w:val="000000" w:themeColor="text1"/>
        </w:rPr>
        <w:t xml:space="preserve"> персонал. </w:t>
      </w:r>
      <w:r>
        <w:rPr>
          <w:rStyle w:val="eop"/>
          <w:color w:val="000000" w:themeColor="text1"/>
        </w:rPr>
        <w:t> </w:t>
      </w:r>
    </w:p>
    <w:p w14:paraId="4F63087E" w14:textId="2A96030F" w:rsidR="00CD4AC4" w:rsidRDefault="00CD4AC4" w:rsidP="00CD4AC4">
      <w:pPr>
        <w:pStyle w:val="paragraph"/>
        <w:spacing w:before="0" w:beforeAutospacing="0" w:after="0" w:afterAutospacing="0"/>
        <w:ind w:firstLine="705"/>
        <w:jc w:val="both"/>
        <w:textAlignment w:val="baseline"/>
        <w:rPr>
          <w:rFonts w:ascii="Segoe UI" w:hAnsi="Segoe UI" w:cs="Segoe UI"/>
          <w:color w:val="000000" w:themeColor="text1"/>
          <w:sz w:val="18"/>
          <w:szCs w:val="18"/>
        </w:rPr>
      </w:pPr>
      <w:r>
        <w:rPr>
          <w:rStyle w:val="normaltextrun"/>
          <w:color w:val="000000" w:themeColor="text1"/>
        </w:rPr>
        <w:t>Всего за</w:t>
      </w:r>
      <w:r w:rsidR="00511CBE">
        <w:rPr>
          <w:rStyle w:val="normaltextrun"/>
          <w:color w:val="000000" w:themeColor="text1"/>
        </w:rPr>
        <w:t xml:space="preserve"> 2019</w:t>
      </w:r>
      <w:r>
        <w:rPr>
          <w:rStyle w:val="normaltextrun"/>
          <w:color w:val="000000" w:themeColor="text1"/>
        </w:rPr>
        <w:t xml:space="preserve"> год было зарегистрировано 596,8 тысяч посещений в общедоступные амбулаторно-поликлинические учреждения. </w:t>
      </w:r>
      <w:r>
        <w:rPr>
          <w:rStyle w:val="eop"/>
          <w:color w:val="000000" w:themeColor="text1"/>
        </w:rPr>
        <w:t> </w:t>
      </w:r>
    </w:p>
    <w:p w14:paraId="25499F91" w14:textId="12F7C81A" w:rsidR="00CD4AC4" w:rsidRDefault="00CD4AC4" w:rsidP="00CD4AC4">
      <w:pPr>
        <w:pStyle w:val="paragraph"/>
        <w:spacing w:before="0" w:beforeAutospacing="0" w:after="0" w:afterAutospacing="0"/>
        <w:ind w:firstLine="705"/>
        <w:jc w:val="both"/>
        <w:textAlignment w:val="baseline"/>
        <w:rPr>
          <w:rFonts w:ascii="Segoe UI" w:hAnsi="Segoe UI" w:cs="Segoe UI"/>
          <w:color w:val="000000" w:themeColor="text1"/>
          <w:sz w:val="18"/>
          <w:szCs w:val="18"/>
        </w:rPr>
      </w:pPr>
      <w:r>
        <w:rPr>
          <w:rStyle w:val="normaltextrun"/>
          <w:color w:val="000000" w:themeColor="text1"/>
        </w:rPr>
        <w:t>Проведен</w:t>
      </w:r>
      <w:r w:rsidR="003026AD">
        <w:rPr>
          <w:rStyle w:val="normaltextrun"/>
          <w:color w:val="000000" w:themeColor="text1"/>
        </w:rPr>
        <w:t>ы</w:t>
      </w:r>
      <w:r>
        <w:rPr>
          <w:rStyle w:val="normaltextrun"/>
          <w:color w:val="000000" w:themeColor="text1"/>
        </w:rPr>
        <w:t xml:space="preserve"> 3</w:t>
      </w:r>
      <w:r w:rsidR="003026AD">
        <w:rPr>
          <w:rStyle w:val="normaltextrun"/>
          <w:color w:val="000000" w:themeColor="text1"/>
        </w:rPr>
        <w:t xml:space="preserve"> </w:t>
      </w:r>
      <w:r>
        <w:rPr>
          <w:rStyle w:val="normaltextrun"/>
          <w:color w:val="000000" w:themeColor="text1"/>
        </w:rPr>
        <w:t>522 операции в амбулаторно-поликлинических условиях, из них 906</w:t>
      </w:r>
      <w:r w:rsidR="0000237E">
        <w:rPr>
          <w:rStyle w:val="normaltextrun"/>
          <w:color w:val="000000" w:themeColor="text1"/>
        </w:rPr>
        <w:t xml:space="preserve"> - </w:t>
      </w:r>
      <w:r>
        <w:rPr>
          <w:rStyle w:val="normaltextrun"/>
          <w:color w:val="000000" w:themeColor="text1"/>
        </w:rPr>
        <w:t>в условиях дневного стационара.</w:t>
      </w:r>
      <w:r>
        <w:rPr>
          <w:rStyle w:val="eop"/>
          <w:color w:val="000000" w:themeColor="text1"/>
        </w:rPr>
        <w:t> </w:t>
      </w:r>
    </w:p>
    <w:p w14:paraId="147B56B2" w14:textId="7472EEDC" w:rsidR="00CD4AC4" w:rsidRDefault="00CD4AC4"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Профилактическое направление остается приоритетным в сфере охраны здоровья</w:t>
      </w:r>
      <w:r w:rsidR="0000237E">
        <w:rPr>
          <w:rStyle w:val="normaltextrun"/>
          <w:color w:val="000000"/>
        </w:rPr>
        <w:t xml:space="preserve"> граждан</w:t>
      </w:r>
      <w:r>
        <w:rPr>
          <w:rStyle w:val="normaltextrun"/>
          <w:color w:val="000000"/>
        </w:rPr>
        <w:t>. В целях профилактики заболеваний, ранней диагностики хронических болезней проводится диспансеризация отдельных групп населения. </w:t>
      </w:r>
      <w:r>
        <w:rPr>
          <w:rStyle w:val="eop"/>
        </w:rPr>
        <w:t> </w:t>
      </w:r>
    </w:p>
    <w:p w14:paraId="5AB9960C" w14:textId="77777777" w:rsidR="00CD4AC4" w:rsidRDefault="00CD4AC4"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Ежегодно проводится иммунизация и дополнительная иммунизация населения. Улучшается обеспечение учреждений современным медицинским оборудованием, организована методическая и обучающая помощь населению.</w:t>
      </w:r>
      <w:r>
        <w:rPr>
          <w:rStyle w:val="eop"/>
        </w:rPr>
        <w:t> </w:t>
      </w:r>
    </w:p>
    <w:p w14:paraId="1CBE2AB8" w14:textId="6C9C9036" w:rsidR="00CD4AC4" w:rsidRPr="00E43CC9" w:rsidRDefault="00CD4AC4"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Во всех организациях сферы здравоохранения</w:t>
      </w:r>
      <w:r w:rsidR="00721DC5">
        <w:rPr>
          <w:rStyle w:val="normaltextrun"/>
          <w:color w:val="000000"/>
        </w:rPr>
        <w:t xml:space="preserve">, </w:t>
      </w:r>
      <w:r w:rsidR="00721DC5" w:rsidRPr="00E43CC9">
        <w:rPr>
          <w:rStyle w:val="normaltextrun"/>
          <w:color w:val="000000"/>
        </w:rPr>
        <w:t>расположенных на территории городского округа город Мегион,</w:t>
      </w:r>
      <w:r w:rsidRPr="00E43CC9">
        <w:rPr>
          <w:rStyle w:val="normaltextrun"/>
          <w:color w:val="000000"/>
        </w:rPr>
        <w:t xml:space="preserve"> функционируют медицинские информационные системы, в которые вносятся электронные медицинские карты пациентов.</w:t>
      </w:r>
      <w:r w:rsidRPr="00E43CC9">
        <w:rPr>
          <w:rStyle w:val="eop"/>
        </w:rPr>
        <w:t> </w:t>
      </w:r>
    </w:p>
    <w:p w14:paraId="46799EF3" w14:textId="77777777" w:rsidR="00CD4AC4" w:rsidRPr="00E43CC9" w:rsidRDefault="00CD4AC4" w:rsidP="00CD4AC4">
      <w:pPr>
        <w:pStyle w:val="paragraph"/>
        <w:spacing w:before="0" w:beforeAutospacing="0" w:after="0" w:afterAutospacing="0"/>
        <w:ind w:firstLine="705"/>
        <w:jc w:val="both"/>
        <w:textAlignment w:val="baseline"/>
        <w:rPr>
          <w:rFonts w:ascii="Segoe UI" w:hAnsi="Segoe UI" w:cs="Segoe UI"/>
          <w:sz w:val="18"/>
          <w:szCs w:val="18"/>
        </w:rPr>
      </w:pPr>
      <w:r w:rsidRPr="00E43CC9">
        <w:rPr>
          <w:rStyle w:val="normaltextrun"/>
          <w:color w:val="000000"/>
          <w:shd w:val="clear" w:color="auto" w:fill="FFFFFF"/>
        </w:rPr>
        <w:t>Запись на прием к врачам ведется в электронном виде – удаленно через портал государственных и муниципальных услуг, по телефону или в поликлинике, в том числе, через терминал. Кроме того, доступно мобильное приложение «Электронный кабинет пациента» (для пользователей мобильных операционных систем </w:t>
      </w:r>
      <w:r w:rsidRPr="00E43CC9">
        <w:rPr>
          <w:rStyle w:val="normaltextrun"/>
          <w:color w:val="000000"/>
          <w:shd w:val="clear" w:color="auto" w:fill="FFFFFF"/>
          <w:lang w:val="en-US"/>
        </w:rPr>
        <w:t>Android</w:t>
      </w:r>
      <w:r w:rsidRPr="00E43CC9">
        <w:rPr>
          <w:rStyle w:val="normaltextrun"/>
          <w:color w:val="000000"/>
          <w:shd w:val="clear" w:color="auto" w:fill="FFFFFF"/>
        </w:rPr>
        <w:t>, </w:t>
      </w:r>
      <w:r w:rsidRPr="00E43CC9">
        <w:rPr>
          <w:rStyle w:val="normaltextrun"/>
          <w:color w:val="000000"/>
          <w:shd w:val="clear" w:color="auto" w:fill="FFFFFF"/>
          <w:lang w:val="en-US"/>
        </w:rPr>
        <w:t>IOS</w:t>
      </w:r>
      <w:r w:rsidRPr="00E43CC9">
        <w:rPr>
          <w:rStyle w:val="normaltextrun"/>
          <w:color w:val="000000"/>
          <w:shd w:val="clear" w:color="auto" w:fill="FFFFFF"/>
        </w:rPr>
        <w:t> в приложениях </w:t>
      </w:r>
      <w:r w:rsidRPr="00E43CC9">
        <w:rPr>
          <w:rStyle w:val="normaltextrun"/>
          <w:color w:val="000000"/>
          <w:shd w:val="clear" w:color="auto" w:fill="FFFFFF"/>
          <w:lang w:val="en-US"/>
        </w:rPr>
        <w:t>Google</w:t>
      </w:r>
      <w:r w:rsidRPr="00E43CC9">
        <w:rPr>
          <w:rStyle w:val="normaltextrun"/>
          <w:color w:val="000000"/>
          <w:shd w:val="clear" w:color="auto" w:fill="FFFFFF"/>
        </w:rPr>
        <w:t> </w:t>
      </w:r>
      <w:r w:rsidRPr="00E43CC9">
        <w:rPr>
          <w:rStyle w:val="normaltextrun"/>
          <w:color w:val="000000"/>
          <w:shd w:val="clear" w:color="auto" w:fill="FFFFFF"/>
          <w:lang w:val="en-US"/>
        </w:rPr>
        <w:t>Play</w:t>
      </w:r>
      <w:r w:rsidRPr="00E43CC9">
        <w:rPr>
          <w:rStyle w:val="normaltextrun"/>
          <w:color w:val="000000"/>
          <w:shd w:val="clear" w:color="auto" w:fill="FFFFFF"/>
        </w:rPr>
        <w:t>, </w:t>
      </w:r>
      <w:r w:rsidRPr="00E43CC9">
        <w:rPr>
          <w:rStyle w:val="normaltextrun"/>
          <w:color w:val="000000"/>
          <w:shd w:val="clear" w:color="auto" w:fill="FFFFFF"/>
          <w:lang w:val="en-US"/>
        </w:rPr>
        <w:t>App</w:t>
      </w:r>
      <w:r w:rsidRPr="00E43CC9">
        <w:rPr>
          <w:rStyle w:val="normaltextrun"/>
          <w:color w:val="000000"/>
          <w:shd w:val="clear" w:color="auto" w:fill="FFFFFF"/>
        </w:rPr>
        <w:t> </w:t>
      </w:r>
      <w:r w:rsidRPr="00E43CC9">
        <w:rPr>
          <w:rStyle w:val="normaltextrun"/>
          <w:color w:val="000000"/>
          <w:shd w:val="clear" w:color="auto" w:fill="FFFFFF"/>
          <w:lang w:val="en-US"/>
        </w:rPr>
        <w:t>Store</w:t>
      </w:r>
      <w:r w:rsidRPr="00E43CC9">
        <w:rPr>
          <w:rStyle w:val="normaltextrun"/>
          <w:color w:val="000000"/>
          <w:shd w:val="clear" w:color="auto" w:fill="FFFFFF"/>
        </w:rPr>
        <w:t>).</w:t>
      </w:r>
      <w:r w:rsidRPr="00E43CC9">
        <w:rPr>
          <w:rStyle w:val="eop"/>
        </w:rPr>
        <w:t> </w:t>
      </w:r>
    </w:p>
    <w:p w14:paraId="42D39C68" w14:textId="1EED226F" w:rsidR="00CD4AC4" w:rsidRPr="00E43CC9" w:rsidRDefault="00CD4AC4" w:rsidP="00CD4AC4">
      <w:pPr>
        <w:pStyle w:val="paragraph"/>
        <w:spacing w:before="0" w:beforeAutospacing="0" w:after="0" w:afterAutospacing="0"/>
        <w:ind w:firstLine="705"/>
        <w:jc w:val="both"/>
        <w:textAlignment w:val="baseline"/>
        <w:rPr>
          <w:rFonts w:ascii="Segoe UI" w:hAnsi="Segoe UI" w:cs="Segoe UI"/>
          <w:sz w:val="18"/>
          <w:szCs w:val="18"/>
        </w:rPr>
      </w:pPr>
      <w:r w:rsidRPr="00E43CC9">
        <w:rPr>
          <w:rStyle w:val="normaltextrun"/>
          <w:color w:val="000000"/>
        </w:rPr>
        <w:t>Показатели обеспеченности скорой медицинской помощью, предоставления амбулаторных и стационарных услуг соответству</w:t>
      </w:r>
      <w:r w:rsidR="003026AD" w:rsidRPr="00E43CC9">
        <w:rPr>
          <w:rStyle w:val="normaltextrun"/>
          <w:color w:val="000000"/>
        </w:rPr>
        <w:t>ю</w:t>
      </w:r>
      <w:r w:rsidRPr="00E43CC9">
        <w:rPr>
          <w:rStyle w:val="normaltextrun"/>
          <w:color w:val="000000"/>
        </w:rPr>
        <w:t>т программе государственных гарантий в сфере медицинского обслуживания населения.</w:t>
      </w:r>
      <w:r w:rsidRPr="00E43CC9">
        <w:rPr>
          <w:rStyle w:val="eop"/>
        </w:rPr>
        <w:t> </w:t>
      </w:r>
    </w:p>
    <w:p w14:paraId="4B240A3D" w14:textId="02C87DE1" w:rsidR="00CD4AC4" w:rsidRPr="00E43CC9" w:rsidRDefault="00CD4AC4" w:rsidP="00CD4AC4">
      <w:pPr>
        <w:pStyle w:val="paragraph"/>
        <w:spacing w:before="0" w:beforeAutospacing="0" w:after="0" w:afterAutospacing="0"/>
        <w:ind w:firstLine="705"/>
        <w:jc w:val="both"/>
        <w:textAlignment w:val="baseline"/>
        <w:rPr>
          <w:rFonts w:ascii="Segoe UI" w:hAnsi="Segoe UI" w:cs="Segoe UI"/>
          <w:sz w:val="18"/>
          <w:szCs w:val="18"/>
        </w:rPr>
      </w:pPr>
      <w:r w:rsidRPr="00E43CC9">
        <w:rPr>
          <w:rStyle w:val="normaltextrun"/>
        </w:rPr>
        <w:t>После капитального ремонта</w:t>
      </w:r>
      <w:r w:rsidR="00B3265A">
        <w:rPr>
          <w:rStyle w:val="normaltextrun"/>
        </w:rPr>
        <w:t xml:space="preserve"> здания </w:t>
      </w:r>
      <w:proofErr w:type="spellStart"/>
      <w:r w:rsidR="00B3265A">
        <w:rPr>
          <w:rStyle w:val="normaltextrun"/>
        </w:rPr>
        <w:t>М</w:t>
      </w:r>
      <w:r w:rsidR="00151B15" w:rsidRPr="00E43CC9">
        <w:rPr>
          <w:rStyle w:val="normaltextrun"/>
        </w:rPr>
        <w:t>егионской</w:t>
      </w:r>
      <w:proofErr w:type="spellEnd"/>
      <w:r w:rsidR="00151B15" w:rsidRPr="00E43CC9">
        <w:rPr>
          <w:rStyle w:val="normaltextrun"/>
        </w:rPr>
        <w:t xml:space="preserve"> городской больницы №2</w:t>
      </w:r>
      <w:r w:rsidRPr="00E43CC9">
        <w:rPr>
          <w:rStyle w:val="normaltextrun"/>
        </w:rPr>
        <w:t xml:space="preserve"> в августе 2019 года </w:t>
      </w:r>
      <w:r w:rsidR="00342248" w:rsidRPr="00E43CC9">
        <w:rPr>
          <w:rStyle w:val="normaltextrun"/>
        </w:rPr>
        <w:t xml:space="preserve">в </w:t>
      </w:r>
      <w:proofErr w:type="spellStart"/>
      <w:r w:rsidR="00342248" w:rsidRPr="00E43CC9">
        <w:rPr>
          <w:rStyle w:val="normaltextrun"/>
        </w:rPr>
        <w:t>пгт</w:t>
      </w:r>
      <w:proofErr w:type="spellEnd"/>
      <w:r w:rsidR="00342248" w:rsidRPr="00E43CC9">
        <w:rPr>
          <w:rStyle w:val="normaltextrun"/>
        </w:rPr>
        <w:t xml:space="preserve"> </w:t>
      </w:r>
      <w:r w:rsidR="0000237E" w:rsidRPr="00E43CC9">
        <w:rPr>
          <w:rStyle w:val="normaltextrun"/>
        </w:rPr>
        <w:t>Высокий открыты</w:t>
      </w:r>
      <w:r w:rsidRPr="00E43CC9">
        <w:rPr>
          <w:rStyle w:val="normaltextrun"/>
        </w:rPr>
        <w:t xml:space="preserve"> гериатрическое отделение и терапевтический дневной стационар.</w:t>
      </w:r>
      <w:r w:rsidRPr="00E43CC9">
        <w:rPr>
          <w:rStyle w:val="eop"/>
        </w:rPr>
        <w:t> </w:t>
      </w:r>
    </w:p>
    <w:p w14:paraId="40A99270" w14:textId="7676ADF7" w:rsidR="00CD4AC4" w:rsidRPr="00E43CC9" w:rsidRDefault="00CD4AC4" w:rsidP="00CD4AC4">
      <w:pPr>
        <w:pStyle w:val="paragraph"/>
        <w:spacing w:before="0" w:beforeAutospacing="0" w:after="0" w:afterAutospacing="0"/>
        <w:ind w:firstLine="705"/>
        <w:jc w:val="both"/>
        <w:textAlignment w:val="baseline"/>
        <w:rPr>
          <w:rFonts w:ascii="Segoe UI" w:hAnsi="Segoe UI" w:cs="Segoe UI"/>
          <w:sz w:val="18"/>
          <w:szCs w:val="18"/>
        </w:rPr>
      </w:pPr>
      <w:r w:rsidRPr="00E43CC9">
        <w:rPr>
          <w:rStyle w:val="normaltextrun"/>
          <w:color w:val="000000"/>
        </w:rPr>
        <w:t>В отчетном периоде на базе реабилитационного отделения детской больницы «Жемчужинка» открыт </w:t>
      </w:r>
      <w:proofErr w:type="spellStart"/>
      <w:r w:rsidRPr="00E43CC9">
        <w:rPr>
          <w:rStyle w:val="spellingerror"/>
          <w:color w:val="000000"/>
        </w:rPr>
        <w:t>гемодиализный</w:t>
      </w:r>
      <w:proofErr w:type="spellEnd"/>
      <w:r w:rsidRPr="00E43CC9">
        <w:rPr>
          <w:rStyle w:val="normaltextrun"/>
          <w:color w:val="000000"/>
        </w:rPr>
        <w:t xml:space="preserve"> центр. Услугами центра в городе </w:t>
      </w:r>
      <w:proofErr w:type="spellStart"/>
      <w:r w:rsidRPr="00E43CC9">
        <w:rPr>
          <w:rStyle w:val="normaltextrun"/>
          <w:color w:val="000000"/>
        </w:rPr>
        <w:t>Мегионе</w:t>
      </w:r>
      <w:proofErr w:type="spellEnd"/>
      <w:r w:rsidRPr="00E43CC9">
        <w:rPr>
          <w:rStyle w:val="normaltextrun"/>
          <w:color w:val="000000"/>
        </w:rPr>
        <w:t> смогут пользоваться не только пациенты, проживающие в</w:t>
      </w:r>
      <w:r w:rsidR="00151B15" w:rsidRPr="00E43CC9">
        <w:rPr>
          <w:rStyle w:val="normaltextrun"/>
          <w:color w:val="000000"/>
        </w:rPr>
        <w:t xml:space="preserve"> городе, но и в городах </w:t>
      </w:r>
      <w:proofErr w:type="spellStart"/>
      <w:r w:rsidR="00151B15" w:rsidRPr="00E43CC9">
        <w:rPr>
          <w:rStyle w:val="normaltextrun"/>
          <w:color w:val="000000"/>
        </w:rPr>
        <w:t>Покачи</w:t>
      </w:r>
      <w:proofErr w:type="spellEnd"/>
      <w:r w:rsidR="00151B15" w:rsidRPr="00E43CC9">
        <w:rPr>
          <w:rStyle w:val="normaltextrun"/>
          <w:color w:val="000000"/>
        </w:rPr>
        <w:t>,</w:t>
      </w:r>
      <w:r w:rsidRPr="00E43CC9">
        <w:rPr>
          <w:rStyle w:val="normaltextrun"/>
          <w:color w:val="000000"/>
        </w:rPr>
        <w:t> </w:t>
      </w:r>
      <w:proofErr w:type="spellStart"/>
      <w:r w:rsidRPr="00E43CC9">
        <w:rPr>
          <w:rStyle w:val="normaltextrun"/>
          <w:color w:val="000000"/>
        </w:rPr>
        <w:t>Лангепас</w:t>
      </w:r>
      <w:proofErr w:type="spellEnd"/>
      <w:r w:rsidRPr="00E43CC9">
        <w:rPr>
          <w:rStyle w:val="normaltextrun"/>
          <w:color w:val="000000"/>
        </w:rPr>
        <w:t>.</w:t>
      </w:r>
      <w:r w:rsidRPr="00E43CC9">
        <w:rPr>
          <w:rStyle w:val="eop"/>
        </w:rPr>
        <w:t> </w:t>
      </w:r>
    </w:p>
    <w:p w14:paraId="4463A914" w14:textId="7E1F73D2" w:rsidR="00CD4AC4" w:rsidRDefault="00CD4AC4" w:rsidP="00CD4AC4">
      <w:pPr>
        <w:pStyle w:val="paragraph"/>
        <w:spacing w:before="0" w:beforeAutospacing="0" w:after="0" w:afterAutospacing="0"/>
        <w:ind w:firstLine="705"/>
        <w:jc w:val="both"/>
        <w:textAlignment w:val="baseline"/>
        <w:rPr>
          <w:rFonts w:ascii="Segoe UI" w:hAnsi="Segoe UI" w:cs="Segoe UI"/>
          <w:sz w:val="18"/>
          <w:szCs w:val="18"/>
        </w:rPr>
      </w:pPr>
      <w:r w:rsidRPr="00E43CC9">
        <w:rPr>
          <w:rStyle w:val="normaltextrun"/>
          <w:color w:val="000000"/>
        </w:rPr>
        <w:t>В 2019 году проведены организационно-кадровые мероприятия</w:t>
      </w:r>
      <w:r w:rsidR="00542748" w:rsidRPr="00E43CC9">
        <w:rPr>
          <w:rStyle w:val="normaltextrun"/>
          <w:color w:val="000000"/>
        </w:rPr>
        <w:t xml:space="preserve"> в организациях сферы здравоохранения, расположенных на территории городского округа город Мегион</w:t>
      </w:r>
      <w:r w:rsidRPr="00E43CC9">
        <w:rPr>
          <w:rStyle w:val="normaltextrun"/>
          <w:color w:val="000000"/>
        </w:rPr>
        <w:t xml:space="preserve">. </w:t>
      </w:r>
      <w:r w:rsidR="00151B15" w:rsidRPr="00E43CC9">
        <w:rPr>
          <w:rStyle w:val="normaltextrun"/>
          <w:color w:val="000000"/>
        </w:rPr>
        <w:t>Проведенные</w:t>
      </w:r>
      <w:r w:rsidRPr="00E43CC9">
        <w:rPr>
          <w:rStyle w:val="normaltextrun"/>
          <w:color w:val="000000"/>
        </w:rPr>
        <w:t xml:space="preserve"> мероприятия положительно </w:t>
      </w:r>
      <w:r w:rsidR="00151B15" w:rsidRPr="00E43CC9">
        <w:rPr>
          <w:rStyle w:val="normaltextrun"/>
          <w:color w:val="000000"/>
        </w:rPr>
        <w:t>повлияли</w:t>
      </w:r>
      <w:r w:rsidRPr="00E43CC9">
        <w:rPr>
          <w:rStyle w:val="normaltextrun"/>
          <w:color w:val="000000"/>
        </w:rPr>
        <w:t xml:space="preserve"> на качеств</w:t>
      </w:r>
      <w:r w:rsidR="00151B15" w:rsidRPr="00E43CC9">
        <w:rPr>
          <w:rStyle w:val="normaltextrun"/>
          <w:color w:val="000000"/>
        </w:rPr>
        <w:t>о</w:t>
      </w:r>
      <w:r w:rsidRPr="00E43CC9">
        <w:rPr>
          <w:rStyle w:val="normaltextrun"/>
          <w:color w:val="000000"/>
        </w:rPr>
        <w:t xml:space="preserve"> оказываемой медицинской помощи жителям </w:t>
      </w:r>
      <w:proofErr w:type="spellStart"/>
      <w:r w:rsidRPr="00E43CC9">
        <w:rPr>
          <w:rStyle w:val="spellingerror"/>
          <w:color w:val="000000"/>
        </w:rPr>
        <w:t>пгт</w:t>
      </w:r>
      <w:proofErr w:type="spellEnd"/>
      <w:r w:rsidR="00342248" w:rsidRPr="00E43CC9">
        <w:rPr>
          <w:rStyle w:val="spellingerror"/>
          <w:color w:val="000000"/>
        </w:rPr>
        <w:t xml:space="preserve"> </w:t>
      </w:r>
      <w:r w:rsidRPr="00E43CC9">
        <w:rPr>
          <w:rStyle w:val="spellingerror"/>
          <w:color w:val="000000"/>
        </w:rPr>
        <w:t>Высокий</w:t>
      </w:r>
      <w:r w:rsidRPr="00E43CC9">
        <w:rPr>
          <w:rStyle w:val="normaltextrun"/>
          <w:color w:val="000000"/>
        </w:rPr>
        <w:t>.</w:t>
      </w:r>
      <w:r>
        <w:rPr>
          <w:rStyle w:val="eop"/>
        </w:rPr>
        <w:t> </w:t>
      </w:r>
    </w:p>
    <w:p w14:paraId="3E5A4EAA" w14:textId="4EC62183" w:rsidR="00CD4AC4" w:rsidRDefault="003026AD"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lastRenderedPageBreak/>
        <w:t xml:space="preserve">В четыре раза </w:t>
      </w:r>
      <w:r w:rsidR="00CD4AC4">
        <w:rPr>
          <w:rStyle w:val="normaltextrun"/>
        </w:rPr>
        <w:t xml:space="preserve">сократилось   время отсутствия бригады скорой медицинской помощи </w:t>
      </w:r>
      <w:r w:rsidR="00151B15">
        <w:rPr>
          <w:rStyle w:val="normaltextrun"/>
        </w:rPr>
        <w:t>в</w:t>
      </w:r>
      <w:r w:rsidR="00CD4AC4">
        <w:rPr>
          <w:rStyle w:val="normaltextrun"/>
        </w:rPr>
        <w:t> </w:t>
      </w:r>
      <w:proofErr w:type="spellStart"/>
      <w:r w:rsidR="00CD4AC4">
        <w:rPr>
          <w:rStyle w:val="spellingerror"/>
        </w:rPr>
        <w:t>пгт</w:t>
      </w:r>
      <w:proofErr w:type="spellEnd"/>
      <w:r>
        <w:rPr>
          <w:rStyle w:val="normaltextrun"/>
        </w:rPr>
        <w:t xml:space="preserve"> Высокий</w:t>
      </w:r>
      <w:r w:rsidR="00CD4AC4">
        <w:rPr>
          <w:rStyle w:val="normaltextrun"/>
        </w:rPr>
        <w:t>.</w:t>
      </w:r>
      <w:r w:rsidR="00CD4AC4">
        <w:rPr>
          <w:rStyle w:val="eop"/>
        </w:rPr>
        <w:t> </w:t>
      </w:r>
    </w:p>
    <w:p w14:paraId="2988A6E7" w14:textId="303E0058" w:rsidR="00CD4AC4" w:rsidRDefault="00CD4AC4"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В амбулатории </w:t>
      </w:r>
      <w:proofErr w:type="spellStart"/>
      <w:r>
        <w:rPr>
          <w:rStyle w:val="spellingerror"/>
        </w:rPr>
        <w:t>пгт</w:t>
      </w:r>
      <w:proofErr w:type="spellEnd"/>
      <w:r>
        <w:rPr>
          <w:rStyle w:val="normaltextrun"/>
        </w:rPr>
        <w:t xml:space="preserve"> Высокий сформирован кабинет неотложной медицинской помощи для оказания первичной меди</w:t>
      </w:r>
      <w:r w:rsidR="00EF3466">
        <w:rPr>
          <w:rStyle w:val="normaltextrun"/>
        </w:rPr>
        <w:t>ко-санитарной помощи фельдшером,</w:t>
      </w:r>
      <w:r>
        <w:rPr>
          <w:rStyle w:val="normaltextrun"/>
        </w:rPr>
        <w:t xml:space="preserve"> </w:t>
      </w:r>
      <w:r w:rsidR="00EF3466">
        <w:rPr>
          <w:rStyle w:val="normaltextrun"/>
        </w:rPr>
        <w:t>который</w:t>
      </w:r>
      <w:r>
        <w:rPr>
          <w:rStyle w:val="normaltextrun"/>
        </w:rPr>
        <w:t xml:space="preserve"> укомплектован всем необходимым медицинским оборудованием. </w:t>
      </w:r>
      <w:r>
        <w:rPr>
          <w:rStyle w:val="eop"/>
        </w:rPr>
        <w:t> </w:t>
      </w:r>
    </w:p>
    <w:p w14:paraId="7A77A8E8" w14:textId="6B93B0B9" w:rsidR="00CD4AC4" w:rsidRDefault="00CD4AC4" w:rsidP="00CD4AC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Значительно ул</w:t>
      </w:r>
      <w:r w:rsidR="00EF3466">
        <w:rPr>
          <w:rStyle w:val="normaltextrun"/>
        </w:rPr>
        <w:t>учшена лабораторная диагностика, увеличена численность медицинского</w:t>
      </w:r>
      <w:r>
        <w:rPr>
          <w:rStyle w:val="normaltextrun"/>
        </w:rPr>
        <w:t xml:space="preserve"> персонал</w:t>
      </w:r>
      <w:r w:rsidR="00EF3466">
        <w:rPr>
          <w:rStyle w:val="normaltextrun"/>
        </w:rPr>
        <w:t>а</w:t>
      </w:r>
      <w:r>
        <w:rPr>
          <w:rStyle w:val="normaltextrun"/>
        </w:rPr>
        <w:t xml:space="preserve"> во врачебной амбулатории </w:t>
      </w:r>
      <w:proofErr w:type="spellStart"/>
      <w:r>
        <w:rPr>
          <w:rStyle w:val="spellingerror"/>
        </w:rPr>
        <w:t>пгт</w:t>
      </w:r>
      <w:proofErr w:type="spellEnd"/>
      <w:r w:rsidR="00342248">
        <w:rPr>
          <w:rStyle w:val="spellingerror"/>
        </w:rPr>
        <w:t xml:space="preserve"> </w:t>
      </w:r>
      <w:r>
        <w:rPr>
          <w:rStyle w:val="spellingerror"/>
        </w:rPr>
        <w:t>Высокий</w:t>
      </w:r>
      <w:r>
        <w:rPr>
          <w:rStyle w:val="normaltextrun"/>
        </w:rPr>
        <w:t>.</w:t>
      </w:r>
      <w:r>
        <w:rPr>
          <w:rStyle w:val="eop"/>
        </w:rPr>
        <w:t> </w:t>
      </w:r>
    </w:p>
    <w:p w14:paraId="2522DFF3" w14:textId="77777777" w:rsidR="00542748" w:rsidRDefault="00CD4AC4" w:rsidP="00721DC5">
      <w:pPr>
        <w:pStyle w:val="paragraph"/>
        <w:shd w:val="clear" w:color="auto" w:fill="FFFFFF"/>
        <w:spacing w:before="0" w:beforeAutospacing="0" w:after="0" w:afterAutospacing="0"/>
        <w:ind w:firstLine="709"/>
        <w:jc w:val="both"/>
        <w:textAlignment w:val="baseline"/>
        <w:rPr>
          <w:rStyle w:val="eop"/>
        </w:rPr>
      </w:pPr>
      <w:r>
        <w:rPr>
          <w:rStyle w:val="eop"/>
        </w:rPr>
        <w:t> </w:t>
      </w:r>
    </w:p>
    <w:p w14:paraId="35012FB4" w14:textId="3F06BFE5" w:rsidR="00AB6713" w:rsidRPr="009245B6" w:rsidRDefault="0006006A"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9245B6">
        <w:rPr>
          <w:rFonts w:ascii="Times New Roman" w:eastAsia="Times New Roman" w:hAnsi="Times New Roman" w:cs="Times New Roman"/>
          <w:b/>
          <w:color w:val="000000" w:themeColor="text1"/>
          <w:sz w:val="24"/>
          <w:szCs w:val="24"/>
          <w:lang w:eastAsia="ru-RU"/>
        </w:rPr>
        <w:t>2</w:t>
      </w:r>
      <w:r w:rsidR="00AB6713" w:rsidRPr="009245B6">
        <w:rPr>
          <w:rFonts w:ascii="Times New Roman" w:eastAsia="Times New Roman" w:hAnsi="Times New Roman" w:cs="Times New Roman"/>
          <w:b/>
          <w:color w:val="000000" w:themeColor="text1"/>
          <w:sz w:val="24"/>
          <w:szCs w:val="24"/>
          <w:lang w:eastAsia="ru-RU"/>
        </w:rPr>
        <w:t>.Образование</w:t>
      </w:r>
    </w:p>
    <w:p w14:paraId="098FCC9C" w14:textId="34CE4082" w:rsidR="00AB6713" w:rsidRPr="009245B6"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28F856BC" w14:textId="68D4CD6B" w:rsidR="003D49D5" w:rsidRDefault="003D49D5" w:rsidP="003D49D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Стратегическими приоритетами развития образовательной системы Российской Федерации, Ханты-Мансийского автономного округа – Югры</w:t>
      </w:r>
      <w:r w:rsidR="004C603E">
        <w:rPr>
          <w:rFonts w:ascii="Times New Roman" w:hAnsi="Times New Roman" w:cs="Times New Roman"/>
          <w:sz w:val="24"/>
          <w:szCs w:val="24"/>
        </w:rPr>
        <w:t xml:space="preserve"> (далее – автономный округ)</w:t>
      </w:r>
      <w:r>
        <w:rPr>
          <w:rFonts w:ascii="Times New Roman" w:hAnsi="Times New Roman" w:cs="Times New Roman"/>
          <w:sz w:val="24"/>
          <w:szCs w:val="24"/>
        </w:rPr>
        <w:t>, городского округа город Мегион выступают цели, поставленные Президентом Российской Федерации</w:t>
      </w:r>
      <w:r w:rsidR="0088500C">
        <w:rPr>
          <w:rFonts w:ascii="Times New Roman" w:hAnsi="Times New Roman" w:cs="Times New Roman"/>
          <w:sz w:val="24"/>
          <w:szCs w:val="24"/>
        </w:rPr>
        <w:t xml:space="preserve"> </w:t>
      </w:r>
      <w:r>
        <w:rPr>
          <w:rFonts w:ascii="Times New Roman" w:hAnsi="Times New Roman" w:cs="Times New Roman"/>
          <w:sz w:val="24"/>
          <w:szCs w:val="24"/>
        </w:rPr>
        <w:t xml:space="preserve">В.В. Путиным в его послании к Федеральному Собранию: </w:t>
      </w:r>
    </w:p>
    <w:p w14:paraId="5A243AD8" w14:textId="1E794BEE" w:rsidR="003D49D5" w:rsidRDefault="003D49D5" w:rsidP="003D49D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глобальной конкурентоспособности российского образования и вхождение Российской Федерации в число 10 ведущих стран мира </w:t>
      </w:r>
      <w:r w:rsidR="004C603E">
        <w:rPr>
          <w:rFonts w:ascii="Times New Roman" w:hAnsi="Times New Roman" w:cs="Times New Roman"/>
          <w:sz w:val="24"/>
          <w:szCs w:val="24"/>
        </w:rPr>
        <w:t>по качеству общего образования;</w:t>
      </w:r>
    </w:p>
    <w:p w14:paraId="3AF2546C" w14:textId="77777777" w:rsidR="003D49D5" w:rsidRDefault="003D49D5" w:rsidP="003D49D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7D9D98E9" w14:textId="77777777" w:rsidR="003D49D5" w:rsidRDefault="003D49D5" w:rsidP="003D49D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Действенным механизмом решения поставленных задач является национальный проект «Образование». </w:t>
      </w:r>
    </w:p>
    <w:p w14:paraId="22000F25" w14:textId="784D9E4D" w:rsidR="003D49D5" w:rsidRDefault="003D49D5" w:rsidP="003D49D5">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2019 году департамент образования и молодежной политики </w:t>
      </w:r>
      <w:r w:rsidR="00B3265A">
        <w:rPr>
          <w:rFonts w:ascii="Times New Roman" w:hAnsi="Times New Roman" w:cs="Times New Roman"/>
          <w:sz w:val="24"/>
          <w:szCs w:val="24"/>
        </w:rPr>
        <w:t xml:space="preserve">администрации </w:t>
      </w:r>
      <w:r>
        <w:rPr>
          <w:rFonts w:ascii="Times New Roman" w:hAnsi="Times New Roman" w:cs="Times New Roman"/>
          <w:sz w:val="24"/>
          <w:szCs w:val="24"/>
        </w:rPr>
        <w:t>Мегиона участвует в реализации шести региональных проектов, направленных на достижение результатов национального проекта «Образование», включая портфели следующих проектов: «Современная школа», «Цифровая образовательная среда», «Учитель будущего», «Поддержка семей, имеющих детей», «Успех каждого ребенка», «Социальная активность».</w:t>
      </w:r>
    </w:p>
    <w:p w14:paraId="7751B283" w14:textId="2C643D54" w:rsidR="003D49D5" w:rsidRDefault="003D49D5" w:rsidP="003D49D5">
      <w:pPr>
        <w:widowControl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Основные приоритеты и направления развития системы образования определены в муниципальной программе</w:t>
      </w:r>
      <w:r>
        <w:t xml:space="preserve"> </w:t>
      </w:r>
      <w:r>
        <w:rPr>
          <w:rFonts w:ascii="Times New Roman" w:hAnsi="Times New Roman" w:cs="Times New Roman"/>
          <w:sz w:val="24"/>
          <w:szCs w:val="24"/>
        </w:rPr>
        <w:t>«Разви</w:t>
      </w:r>
      <w:r w:rsidR="00317F0A">
        <w:rPr>
          <w:rFonts w:ascii="Times New Roman" w:hAnsi="Times New Roman" w:cs="Times New Roman"/>
          <w:sz w:val="24"/>
          <w:szCs w:val="24"/>
        </w:rPr>
        <w:t>тие системы образования и молоде</w:t>
      </w:r>
      <w:r>
        <w:rPr>
          <w:rFonts w:ascii="Times New Roman" w:hAnsi="Times New Roman" w:cs="Times New Roman"/>
          <w:sz w:val="24"/>
          <w:szCs w:val="24"/>
        </w:rPr>
        <w:t>жной политики городского округа город Мегион на 2019-2025 годы», утвержденной постановлением администрации города от 19.12.2018 №2738.</w:t>
      </w:r>
      <w:r>
        <w:rPr>
          <w:rFonts w:ascii="Times New Roman" w:hAnsi="Times New Roman" w:cs="Times New Roman"/>
          <w:sz w:val="24"/>
          <w:szCs w:val="24"/>
          <w:shd w:val="clear" w:color="auto" w:fill="FFFFFF"/>
        </w:rPr>
        <w:t xml:space="preserve"> Ключевыми направлениями деятельности в рамках реализации программных мероприятий являются:</w:t>
      </w:r>
    </w:p>
    <w:p w14:paraId="143A5503"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инфраструктуры общего образования, создание благоприятных условий для развития негосударственных организаций в сфере дошкольного образования детей;</w:t>
      </w:r>
    </w:p>
    <w:p w14:paraId="1CDC0CAA"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поддержка системы воспитания и обучения детей, посещающих образовательные организации, реализующие образовательные программы дошкольного образования</w:t>
      </w:r>
      <w:r>
        <w:rPr>
          <w:rFonts w:ascii="Times New Roman" w:hAnsi="Times New Roman" w:cs="Times New Roman"/>
          <w:iCs/>
          <w:sz w:val="24"/>
          <w:szCs w:val="24"/>
        </w:rPr>
        <w:t>;</w:t>
      </w:r>
    </w:p>
    <w:p w14:paraId="40DE8E8E"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системы дополнительного образования детей;</w:t>
      </w:r>
    </w:p>
    <w:p w14:paraId="350FAB4A"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 комплексной безопасности и комфортных условий образовательного процесса;</w:t>
      </w:r>
    </w:p>
    <w:p w14:paraId="352AF739"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оснащение материально-технической базы образовательных организаций в соответствии с современными требованиями;                         </w:t>
      </w:r>
    </w:p>
    <w:p w14:paraId="4C5B082B"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системы выявления и поддержки одаренных детей, лидеров в сфере образования, инициативной и талантливой молодежи.</w:t>
      </w:r>
    </w:p>
    <w:p w14:paraId="5B5537E1" w14:textId="60E8F0F1"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объем средств, предусмотренных муниципальной программой составляет 2 344,9 млн руб. Кассовое исполнение программы составило 96,7%. </w:t>
      </w:r>
      <w:r>
        <w:rPr>
          <w:rFonts w:ascii="Times New Roman" w:hAnsi="Times New Roman" w:cs="Times New Roman"/>
          <w:color w:val="000000"/>
          <w:sz w:val="24"/>
          <w:szCs w:val="24"/>
        </w:rPr>
        <w:t>Процент исполнения в пр</w:t>
      </w:r>
      <w:r w:rsidR="00B3265A">
        <w:rPr>
          <w:rFonts w:ascii="Times New Roman" w:hAnsi="Times New Roman" w:cs="Times New Roman"/>
          <w:color w:val="000000"/>
          <w:sz w:val="24"/>
          <w:szCs w:val="24"/>
        </w:rPr>
        <w:t>еделах нормы</w:t>
      </w:r>
      <w:r>
        <w:rPr>
          <w:rFonts w:ascii="Times New Roman" w:hAnsi="Times New Roman" w:cs="Times New Roman"/>
          <w:color w:val="000000"/>
          <w:sz w:val="24"/>
          <w:szCs w:val="24"/>
        </w:rPr>
        <w:t xml:space="preserve">. </w:t>
      </w:r>
    </w:p>
    <w:p w14:paraId="63AEE672" w14:textId="06A29236" w:rsidR="00AE40D9" w:rsidRDefault="00AE40D9" w:rsidP="00AE40D9">
      <w:pPr>
        <w:pStyle w:val="a3"/>
        <w:spacing w:before="0" w:beforeAutospacing="0" w:after="0" w:afterAutospacing="0"/>
        <w:ind w:firstLine="709"/>
        <w:jc w:val="both"/>
      </w:pPr>
      <w:r>
        <w:rPr>
          <w:color w:val="000000"/>
        </w:rPr>
        <w:t xml:space="preserve">Из средств бюджета </w:t>
      </w:r>
      <w:r w:rsidR="00E73A38">
        <w:rPr>
          <w:color w:val="000000"/>
        </w:rPr>
        <w:t>автономного округа</w:t>
      </w:r>
      <w:r>
        <w:rPr>
          <w:color w:val="000000"/>
        </w:rPr>
        <w:t xml:space="preserve"> финансируются переданные полномочия по обеспечению государственных гарантий прав граждан на получение образования (общего и дошкольного). Из средств бюджета городского округа финансируются все расходы на содержание имущества, расходы на оплату труда за исключением должностей, не относящихся к переданным полномочиям.</w:t>
      </w:r>
    </w:p>
    <w:p w14:paraId="63E3E8DE" w14:textId="6F03BB88"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p>
    <w:p w14:paraId="39696ECE" w14:textId="77777777" w:rsidR="003D49D5" w:rsidRDefault="003D49D5" w:rsidP="000D2604">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Дошкольное образование</w:t>
      </w:r>
    </w:p>
    <w:p w14:paraId="1CCCACBB"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p>
    <w:p w14:paraId="730B37E1"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городском округе в системе дошкольного образования действуют:</w:t>
      </w:r>
    </w:p>
    <w:p w14:paraId="106BAA8D"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муниципальных дошкольных организаций;</w:t>
      </w:r>
    </w:p>
    <w:p w14:paraId="0D7AA7C9" w14:textId="64CCB770"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негосударственная образовате</w:t>
      </w:r>
      <w:r w:rsidR="004C603E">
        <w:rPr>
          <w:rFonts w:ascii="Times New Roman" w:hAnsi="Times New Roman" w:cs="Times New Roman"/>
          <w:color w:val="000000" w:themeColor="text1"/>
          <w:sz w:val="24"/>
          <w:szCs w:val="24"/>
        </w:rPr>
        <w:t>льная организация (детский сад);</w:t>
      </w:r>
    </w:p>
    <w:p w14:paraId="35838537" w14:textId="77777777" w:rsidR="003D49D5" w:rsidRDefault="003D49D5" w:rsidP="003D49D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структурных подразделения дошкольного образования при общеобразовательных организациях;</w:t>
      </w:r>
    </w:p>
    <w:p w14:paraId="119A557E" w14:textId="77777777" w:rsidR="003D49D5" w:rsidRDefault="003D49D5" w:rsidP="003D49D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дошкольные группы по присмотру и уходу в двух общеобразовательных организациях.</w:t>
      </w:r>
    </w:p>
    <w:p w14:paraId="68CE7353" w14:textId="28D33128"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Во исполнение Указа Президента Российской Федерации от </w:t>
      </w:r>
      <w:r w:rsidR="00176209">
        <w:rPr>
          <w:rFonts w:ascii="Times New Roman" w:eastAsia="Calibri" w:hAnsi="Times New Roman" w:cs="Times New Roman"/>
          <w:sz w:val="24"/>
          <w:szCs w:val="24"/>
        </w:rPr>
        <w:t>0</w:t>
      </w:r>
      <w:r>
        <w:rPr>
          <w:rFonts w:ascii="Times New Roman" w:eastAsia="Calibri" w:hAnsi="Times New Roman" w:cs="Times New Roman"/>
          <w:sz w:val="24"/>
          <w:szCs w:val="24"/>
        </w:rPr>
        <w:t>7</w:t>
      </w:r>
      <w:r w:rsidR="00176209">
        <w:rPr>
          <w:rFonts w:ascii="Times New Roman" w:eastAsia="Calibri" w:hAnsi="Times New Roman" w:cs="Times New Roman"/>
          <w:sz w:val="24"/>
          <w:szCs w:val="24"/>
        </w:rPr>
        <w:t>.05.</w:t>
      </w:r>
      <w:r>
        <w:rPr>
          <w:rFonts w:ascii="Times New Roman" w:eastAsia="Calibri" w:hAnsi="Times New Roman" w:cs="Times New Roman"/>
          <w:sz w:val="24"/>
          <w:szCs w:val="24"/>
        </w:rPr>
        <w:t>2012 №597</w:t>
      </w:r>
      <w:r w:rsidR="00176209">
        <w:rPr>
          <w:rFonts w:ascii="Times New Roman" w:eastAsia="Calibri" w:hAnsi="Times New Roman" w:cs="Times New Roman"/>
          <w:sz w:val="24"/>
          <w:szCs w:val="24"/>
        </w:rPr>
        <w:t xml:space="preserve"> </w:t>
      </w:r>
      <w:r>
        <w:rPr>
          <w:rFonts w:ascii="Times New Roman" w:eastAsia="Calibri" w:hAnsi="Times New Roman" w:cs="Times New Roman"/>
          <w:sz w:val="24"/>
          <w:szCs w:val="24"/>
        </w:rPr>
        <w:t>«О мерах по реализации государственной</w:t>
      </w:r>
      <w:r w:rsidR="00176209">
        <w:rPr>
          <w:rFonts w:ascii="Times New Roman" w:eastAsia="Calibri" w:hAnsi="Times New Roman" w:cs="Times New Roman"/>
          <w:sz w:val="24"/>
          <w:szCs w:val="24"/>
        </w:rPr>
        <w:t xml:space="preserve"> социальной</w:t>
      </w:r>
      <w:r>
        <w:rPr>
          <w:rFonts w:ascii="Times New Roman" w:eastAsia="Calibri" w:hAnsi="Times New Roman" w:cs="Times New Roman"/>
          <w:sz w:val="24"/>
          <w:szCs w:val="24"/>
        </w:rPr>
        <w:t xml:space="preserve"> политики» </w:t>
      </w:r>
      <w:r>
        <w:rPr>
          <w:rFonts w:ascii="Times New Roman" w:eastAsia="Calibri" w:hAnsi="Times New Roman" w:cs="Times New Roman"/>
          <w:bCs/>
          <w:sz w:val="24"/>
          <w:szCs w:val="24"/>
        </w:rPr>
        <w:t xml:space="preserve">доступность дошкольного образования в городе для детей в возрасте от 3 до 7 лет составила 100,0%. </w:t>
      </w:r>
    </w:p>
    <w:p w14:paraId="532B2BF7" w14:textId="27F59D7A"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Во исполнение Указа Президента Российской Федерации от </w:t>
      </w:r>
      <w:r w:rsidR="00176209">
        <w:rPr>
          <w:rFonts w:ascii="Times New Roman" w:eastAsia="Calibri" w:hAnsi="Times New Roman" w:cs="Times New Roman"/>
          <w:sz w:val="24"/>
          <w:szCs w:val="24"/>
        </w:rPr>
        <w:t>0</w:t>
      </w:r>
      <w:r>
        <w:rPr>
          <w:rFonts w:ascii="Times New Roman" w:eastAsia="Calibri" w:hAnsi="Times New Roman" w:cs="Times New Roman"/>
          <w:sz w:val="24"/>
          <w:szCs w:val="24"/>
        </w:rPr>
        <w:t>7</w:t>
      </w:r>
      <w:r w:rsidR="00176209">
        <w:rPr>
          <w:rFonts w:ascii="Times New Roman" w:eastAsia="Calibri" w:hAnsi="Times New Roman" w:cs="Times New Roman"/>
          <w:sz w:val="24"/>
          <w:szCs w:val="24"/>
        </w:rPr>
        <w:t>.05.</w:t>
      </w:r>
      <w:r>
        <w:rPr>
          <w:rFonts w:ascii="Times New Roman" w:eastAsia="Calibri" w:hAnsi="Times New Roman" w:cs="Times New Roman"/>
          <w:sz w:val="24"/>
          <w:szCs w:val="24"/>
        </w:rPr>
        <w:t>2018 №204</w:t>
      </w:r>
      <w:r w:rsidR="0017620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sz w:val="24"/>
          <w:szCs w:val="24"/>
          <w:shd w:val="clear" w:color="auto" w:fill="FFFFFF"/>
        </w:rPr>
        <w:t>О национальных целях и стратегических задачах развития Российской Федерации на период до 2024 года</w:t>
      </w:r>
      <w:r>
        <w:rPr>
          <w:rFonts w:ascii="Times New Roman" w:eastAsia="Calibri" w:hAnsi="Times New Roman" w:cs="Times New Roman"/>
          <w:sz w:val="24"/>
          <w:szCs w:val="24"/>
        </w:rPr>
        <w:t>», в рамках регионального проекта «Содействие занятости женщин - создание условий дошкольного образования для детей в возраст</w:t>
      </w:r>
      <w:r w:rsidR="004C603E">
        <w:rPr>
          <w:rFonts w:ascii="Times New Roman" w:eastAsia="Calibri" w:hAnsi="Times New Roman" w:cs="Times New Roman"/>
          <w:sz w:val="24"/>
          <w:szCs w:val="24"/>
        </w:rPr>
        <w:t>е до трех лет», входящего</w:t>
      </w:r>
      <w:r>
        <w:rPr>
          <w:rFonts w:ascii="Times New Roman" w:eastAsia="Calibri" w:hAnsi="Times New Roman" w:cs="Times New Roman"/>
          <w:sz w:val="24"/>
          <w:szCs w:val="24"/>
        </w:rPr>
        <w:t xml:space="preserve"> в портфель проектов «Демография», </w:t>
      </w:r>
      <w:r>
        <w:rPr>
          <w:rFonts w:ascii="Times New Roman" w:eastAsia="Calibri" w:hAnsi="Times New Roman" w:cs="Times New Roman"/>
          <w:bCs/>
          <w:sz w:val="24"/>
          <w:szCs w:val="24"/>
        </w:rPr>
        <w:t>доступность дошкольного образования в городе для детей в возрасте от 1,6 лет до 3 лет составила 100,0% от потребност</w:t>
      </w:r>
      <w:r w:rsidR="00176209">
        <w:rPr>
          <w:rFonts w:ascii="Times New Roman" w:eastAsia="Calibri" w:hAnsi="Times New Roman" w:cs="Times New Roman"/>
          <w:bCs/>
          <w:sz w:val="24"/>
          <w:szCs w:val="24"/>
        </w:rPr>
        <w:t>и на 2019-</w:t>
      </w:r>
      <w:r>
        <w:rPr>
          <w:rFonts w:ascii="Times New Roman" w:eastAsia="Calibri" w:hAnsi="Times New Roman" w:cs="Times New Roman"/>
          <w:bCs/>
          <w:sz w:val="24"/>
          <w:szCs w:val="24"/>
        </w:rPr>
        <w:t>2020 учебный год.</w:t>
      </w:r>
    </w:p>
    <w:p w14:paraId="3A428363" w14:textId="43803A2C"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Численность детей в возрасте 1 - 7 лет, получающих дошкольную образовательную услугу и (или) услугу по их содержанию в дошкольных образовательных </w:t>
      </w:r>
      <w:r w:rsidR="004C603E">
        <w:rPr>
          <w:rFonts w:ascii="Times New Roman" w:eastAsia="Calibri" w:hAnsi="Times New Roman" w:cs="Times New Roman"/>
          <w:sz w:val="24"/>
          <w:szCs w:val="24"/>
        </w:rPr>
        <w:t>организациях</w:t>
      </w:r>
      <w:r>
        <w:rPr>
          <w:rFonts w:ascii="Times New Roman" w:eastAsia="Calibri" w:hAnsi="Times New Roman" w:cs="Times New Roman"/>
          <w:sz w:val="24"/>
          <w:szCs w:val="24"/>
        </w:rPr>
        <w:t>, составила 3683 воспитанника, из них:</w:t>
      </w:r>
    </w:p>
    <w:p w14:paraId="24B752F2" w14:textId="77777777" w:rsidR="003D49D5" w:rsidRDefault="003D49D5" w:rsidP="003D49D5">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детей в муниципальных дошкольных образовательных организациях – 3143 (2018 год - 3300);</w:t>
      </w:r>
    </w:p>
    <w:p w14:paraId="27F5C98F"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структурных подразделениях при общеобразовательных организациях – 223 (2018 год - 504);</w:t>
      </w:r>
    </w:p>
    <w:p w14:paraId="1B423CE8"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пришкольных группах – 317 (2018 год - 60).</w:t>
      </w:r>
    </w:p>
    <w:p w14:paraId="57274E78" w14:textId="77777777" w:rsidR="003D49D5" w:rsidRDefault="003D49D5" w:rsidP="003D49D5">
      <w:pPr>
        <w:widowControl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1</w:t>
      </w:r>
    </w:p>
    <w:p w14:paraId="581BF8BA" w14:textId="77777777" w:rsidR="009E4390" w:rsidRDefault="009E4390" w:rsidP="003D49D5">
      <w:pPr>
        <w:widowControl w:val="0"/>
        <w:spacing w:after="0" w:line="240" w:lineRule="auto"/>
        <w:jc w:val="center"/>
        <w:rPr>
          <w:rFonts w:ascii="Times New Roman" w:eastAsia="Calibri" w:hAnsi="Times New Roman" w:cs="Times New Roman"/>
          <w:sz w:val="24"/>
          <w:szCs w:val="24"/>
        </w:rPr>
      </w:pPr>
    </w:p>
    <w:p w14:paraId="19FA48A8" w14:textId="2A60A162" w:rsidR="003D49D5" w:rsidRDefault="003D49D5" w:rsidP="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воспитанников муниципальных образовательных организаций, </w:t>
      </w:r>
    </w:p>
    <w:p w14:paraId="31C2208F" w14:textId="77777777" w:rsidR="003D49D5" w:rsidRDefault="003D49D5" w:rsidP="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реализующих программы дошкольного образования</w:t>
      </w:r>
    </w:p>
    <w:p w14:paraId="7F67EB62" w14:textId="77777777" w:rsidR="003D49D5" w:rsidRDefault="003D49D5" w:rsidP="003D49D5">
      <w:pPr>
        <w:widowControl w:val="0"/>
        <w:spacing w:after="0" w:line="240" w:lineRule="auto"/>
        <w:ind w:firstLine="708"/>
        <w:rPr>
          <w:rFonts w:ascii="Times New Roman" w:eastAsia="Calibri" w:hAnsi="Times New Roman" w:cs="Times New Roman"/>
          <w:sz w:val="24"/>
          <w:szCs w:val="24"/>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247"/>
        <w:gridCol w:w="1247"/>
        <w:gridCol w:w="1247"/>
        <w:gridCol w:w="1247"/>
        <w:gridCol w:w="1247"/>
      </w:tblGrid>
      <w:tr w:rsidR="003D49D5" w14:paraId="4CC49111" w14:textId="77777777" w:rsidTr="003D49D5">
        <w:trPr>
          <w:trHeight w:val="688"/>
          <w:jc w:val="center"/>
        </w:trPr>
        <w:tc>
          <w:tcPr>
            <w:tcW w:w="351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50BDFBD9" w14:textId="77777777" w:rsidR="003D49D5" w:rsidRDefault="003D49D5">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Год</w:t>
            </w:r>
          </w:p>
          <w:p w14:paraId="23738761" w14:textId="77777777" w:rsidR="003D49D5" w:rsidRDefault="003D49D5">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Наименование</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21D5C06" w14:textId="77777777" w:rsidR="003D49D5" w:rsidRDefault="003D49D5">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2015 год</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B60061B" w14:textId="77777777" w:rsidR="003D49D5" w:rsidRDefault="003D49D5">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2016 год</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DD70EEE" w14:textId="77777777" w:rsidR="003D49D5" w:rsidRDefault="003D49D5">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2017 год</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E648121" w14:textId="77777777" w:rsidR="003D49D5" w:rsidRDefault="003D49D5">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2018 год</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0BA7919" w14:textId="77777777" w:rsidR="003D49D5" w:rsidRDefault="003D49D5">
            <w:pPr>
              <w:widowControl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2019 год</w:t>
            </w:r>
          </w:p>
        </w:tc>
      </w:tr>
      <w:tr w:rsidR="003D49D5" w14:paraId="4EB46E6D" w14:textId="77777777" w:rsidTr="003D49D5">
        <w:trPr>
          <w:trHeight w:val="462"/>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14:paraId="2BFE22FA" w14:textId="77777777" w:rsidR="003D49D5" w:rsidRDefault="003D49D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Количество мест</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909694" w14:textId="77777777" w:rsidR="003D49D5" w:rsidRDefault="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3657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8ED89B9" w14:textId="77777777" w:rsidR="003D49D5" w:rsidRDefault="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3828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BC975DE" w14:textId="77777777" w:rsidR="003D49D5" w:rsidRDefault="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3890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ABBA2A3" w14:textId="77777777" w:rsidR="003D49D5" w:rsidRDefault="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3902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B5B0AA6" w14:textId="77777777" w:rsidR="003D49D5" w:rsidRDefault="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3672</w:t>
            </w:r>
          </w:p>
        </w:tc>
      </w:tr>
      <w:tr w:rsidR="003D49D5" w14:paraId="083CD00D" w14:textId="77777777" w:rsidTr="003D49D5">
        <w:trPr>
          <w:trHeight w:val="531"/>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14:paraId="7AFD298E" w14:textId="77777777" w:rsidR="003D49D5" w:rsidRDefault="003D49D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Количество детей</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D30243F" w14:textId="77777777" w:rsidR="003D49D5" w:rsidRDefault="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3659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EB61E0" w14:textId="77777777" w:rsidR="003D49D5" w:rsidRDefault="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3829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31691CF" w14:textId="77777777" w:rsidR="003D49D5" w:rsidRDefault="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3884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3E49E53" w14:textId="77777777" w:rsidR="003D49D5" w:rsidRDefault="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3875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49A8DC1" w14:textId="77777777" w:rsidR="003D49D5" w:rsidRDefault="003D49D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3683</w:t>
            </w:r>
          </w:p>
        </w:tc>
      </w:tr>
    </w:tbl>
    <w:p w14:paraId="20063946" w14:textId="77777777" w:rsidR="003D49D5" w:rsidRDefault="003D49D5" w:rsidP="003D49D5">
      <w:pPr>
        <w:widowControl w:val="0"/>
        <w:spacing w:after="0" w:line="240" w:lineRule="auto"/>
        <w:ind w:firstLine="567"/>
        <w:jc w:val="both"/>
        <w:rPr>
          <w:rFonts w:ascii="Times New Roman" w:eastAsia="Calibri" w:hAnsi="Times New Roman" w:cs="Times New Roman"/>
          <w:bCs/>
          <w:sz w:val="24"/>
          <w:szCs w:val="24"/>
        </w:rPr>
      </w:pPr>
    </w:p>
    <w:p w14:paraId="29CFEEE6" w14:textId="77777777" w:rsidR="003D49D5" w:rsidRDefault="003D49D5" w:rsidP="003D49D5">
      <w:pPr>
        <w:widowControl w:val="0"/>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Доля детей в возрасте 1-7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1-7 лет, составила 72,3% от общей численности данной категории (5095 человек) детского населения на конец 2019 года. Значение показателя увеличилось на 0,4% в сравнении с 2018 годом.</w:t>
      </w:r>
    </w:p>
    <w:p w14:paraId="290CB770" w14:textId="77777777" w:rsidR="003D49D5" w:rsidRDefault="003D49D5" w:rsidP="003D49D5">
      <w:pPr>
        <w:widowControl w:val="0"/>
        <w:spacing w:after="0" w:line="240" w:lineRule="auto"/>
        <w:ind w:firstLine="709"/>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Наряду с муниципальными образовательными организациями услуги дошкольного образования предоставляет один частный детский сад. В 2019 году образовательные услуги получили 70 детей, что на 18 детей больше, чем в 2018 году.</w:t>
      </w:r>
    </w:p>
    <w:p w14:paraId="67E5FAE8" w14:textId="345826E6" w:rsidR="003D49D5" w:rsidRDefault="003D49D5" w:rsidP="003D49D5">
      <w:pPr>
        <w:tabs>
          <w:tab w:val="right" w:pos="-5954"/>
        </w:tabs>
        <w:spacing w:after="0" w:line="240" w:lineRule="auto"/>
        <w:ind w:firstLine="709"/>
        <w:jc w:val="both"/>
        <w:textAlignment w:val="baseline"/>
        <w:rPr>
          <w:rFonts w:ascii="Times New Roman" w:eastAsia="Calibri" w:hAnsi="Times New Roman" w:cs="Times New Roman"/>
          <w:sz w:val="24"/>
          <w:szCs w:val="24"/>
        </w:rPr>
      </w:pPr>
      <w:r>
        <w:rPr>
          <w:rFonts w:ascii="Times New Roman" w:eastAsia="PMingLiU" w:hAnsi="Times New Roman" w:cs="Times New Roman"/>
          <w:color w:val="000000"/>
          <w:sz w:val="24"/>
          <w:szCs w:val="24"/>
        </w:rPr>
        <w:t xml:space="preserve">В целях предоставления участникам отношений в сфере образования информации об уровне организации работы по реализации образовательных программ дошкольного образования на основе общедоступной информации </w:t>
      </w:r>
      <w:r w:rsidR="004C603E">
        <w:rPr>
          <w:rFonts w:ascii="Times New Roman" w:eastAsia="Calibri" w:hAnsi="Times New Roman" w:cs="Times New Roman"/>
          <w:sz w:val="24"/>
          <w:szCs w:val="24"/>
        </w:rPr>
        <w:t>и улучшения</w:t>
      </w:r>
      <w:r>
        <w:rPr>
          <w:rFonts w:ascii="Times New Roman" w:eastAsia="Calibri" w:hAnsi="Times New Roman" w:cs="Times New Roman"/>
          <w:sz w:val="24"/>
          <w:szCs w:val="24"/>
        </w:rPr>
        <w:t xml:space="preserve"> информированности потребителей о качестве работы образовательных организаций </w:t>
      </w:r>
      <w:r>
        <w:rPr>
          <w:rFonts w:ascii="Times New Roman" w:eastAsia="PMingLiU" w:hAnsi="Times New Roman" w:cs="Times New Roman"/>
          <w:color w:val="000000"/>
          <w:sz w:val="24"/>
          <w:szCs w:val="24"/>
        </w:rPr>
        <w:t xml:space="preserve">проведена </w:t>
      </w:r>
      <w:r>
        <w:rPr>
          <w:rFonts w:ascii="Times New Roman" w:eastAsia="Calibri" w:hAnsi="Times New Roman" w:cs="Times New Roman"/>
          <w:sz w:val="24"/>
          <w:szCs w:val="24"/>
        </w:rPr>
        <w:t>независимая оценка качества образовательной деятельности в отношении муниципального автономного дошкольного образовательного учреждения «Детский сад №14 «Умка».</w:t>
      </w:r>
    </w:p>
    <w:p w14:paraId="7CD79176" w14:textId="77777777" w:rsidR="003D49D5" w:rsidRDefault="003D49D5" w:rsidP="003D49D5">
      <w:pPr>
        <w:tabs>
          <w:tab w:val="right" w:pos="-5954"/>
        </w:tab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Учреждение оценено в 93 из 100 максимальных баллов, что относится к категории «отлично».</w:t>
      </w:r>
    </w:p>
    <w:p w14:paraId="74F44D61" w14:textId="77777777" w:rsidR="003D49D5" w:rsidRDefault="003D49D5" w:rsidP="003D49D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период с февраля по май проходил Всероссийский конкурс-смотр «Лучшие детские сады России 2019». В конкурсе приняли участие 32 352 учреждения.</w:t>
      </w:r>
    </w:p>
    <w:p w14:paraId="5B4989A2" w14:textId="77777777" w:rsidR="003D49D5" w:rsidRDefault="003D49D5" w:rsidP="003D49D5">
      <w:pPr>
        <w:tabs>
          <w:tab w:val="right" w:pos="-5954"/>
        </w:tab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 xml:space="preserve">По итогам конкурса в число победителей вошли два </w:t>
      </w:r>
      <w:proofErr w:type="spellStart"/>
      <w:r>
        <w:rPr>
          <w:rFonts w:ascii="Times New Roman" w:eastAsia="Calibri" w:hAnsi="Times New Roman" w:cs="Times New Roman"/>
          <w:sz w:val="24"/>
          <w:szCs w:val="24"/>
          <w:shd w:val="clear" w:color="auto" w:fill="FFFFFF"/>
        </w:rPr>
        <w:t>мегионских</w:t>
      </w:r>
      <w:proofErr w:type="spellEnd"/>
      <w:r>
        <w:rPr>
          <w:rFonts w:ascii="Times New Roman" w:eastAsia="Calibri" w:hAnsi="Times New Roman" w:cs="Times New Roman"/>
          <w:sz w:val="24"/>
          <w:szCs w:val="24"/>
          <w:shd w:val="clear" w:color="auto" w:fill="FFFFFF"/>
        </w:rPr>
        <w:t xml:space="preserve"> детских сада: МБДОУ «Детский сад №13 «Родничок», МБДОУ «Детский сад №5 «Крепыш».</w:t>
      </w:r>
    </w:p>
    <w:p w14:paraId="2F31EE62" w14:textId="23069F7C" w:rsidR="003D49D5" w:rsidRDefault="003D49D5" w:rsidP="003D49D5">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рамках регионального проекта </w:t>
      </w:r>
      <w:r>
        <w:rPr>
          <w:rFonts w:ascii="Times New Roman" w:eastAsia="Calibri" w:hAnsi="Times New Roman" w:cs="Times New Roman"/>
          <w:bCs/>
          <w:color w:val="000000"/>
          <w:sz w:val="24"/>
          <w:szCs w:val="24"/>
          <w:shd w:val="clear" w:color="auto" w:fill="FFFFFF"/>
        </w:rPr>
        <w:t>«Поддержка семей, имеющих детей» на базе дошкольных образовательных организаций созданы и функционируют 13 консультационных пунктов, целью которых является предоставления</w:t>
      </w:r>
      <w:r>
        <w:rPr>
          <w:rFonts w:ascii="Times New Roman" w:eastAsia="Calibri" w:hAnsi="Times New Roman" w:cs="Times New Roman"/>
          <w:sz w:val="24"/>
          <w:szCs w:val="24"/>
        </w:rPr>
        <w:t xml:space="preserve"> услуг психолого-педагогической, методической и консультативной помощи для повышения компетентности родителей в вопросах образования и воспитания, в том числе для раннего развития детей в возрасте до 3 лет. За 2019 год у</w:t>
      </w:r>
      <w:r w:rsidR="004C603E">
        <w:rPr>
          <w:rFonts w:ascii="Times New Roman" w:eastAsia="Calibri" w:hAnsi="Times New Roman" w:cs="Times New Roman"/>
          <w:sz w:val="24"/>
          <w:szCs w:val="24"/>
        </w:rPr>
        <w:t>слуга предоставлена 641 законному представителю</w:t>
      </w:r>
      <w:r>
        <w:rPr>
          <w:rFonts w:ascii="Times New Roman" w:eastAsia="Calibri" w:hAnsi="Times New Roman" w:cs="Times New Roman"/>
          <w:sz w:val="24"/>
          <w:szCs w:val="24"/>
        </w:rPr>
        <w:t>.</w:t>
      </w:r>
    </w:p>
    <w:p w14:paraId="2992F9F9"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highlight w:val="yellow"/>
        </w:rPr>
      </w:pPr>
    </w:p>
    <w:p w14:paraId="068C8D2B" w14:textId="77777777" w:rsidR="003D49D5" w:rsidRDefault="003D49D5" w:rsidP="000D2604">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Общее образование</w:t>
      </w:r>
    </w:p>
    <w:p w14:paraId="59105794"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p>
    <w:p w14:paraId="62FCA201"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территории городского округа город Мегион действует 7 муниципальных общеобразовательных организаций.</w:t>
      </w:r>
    </w:p>
    <w:p w14:paraId="10DFE705" w14:textId="634C615B" w:rsidR="003D49D5" w:rsidRDefault="003D49D5" w:rsidP="003D49D5">
      <w:pPr>
        <w:suppressAutoHyphens/>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В рамках регионального проекта «Современная школа» (продолжение реализации приоритетного проекта «Современная образовательная среда для школьников») в 2019 году завершено строительство объекта </w:t>
      </w:r>
      <w:r w:rsidR="00342248">
        <w:rPr>
          <w:rFonts w:ascii="Times New Roman" w:eastAsia="Times New Roman" w:hAnsi="Times New Roman" w:cs="Times New Roman"/>
          <w:color w:val="000000" w:themeColor="text1"/>
          <w:sz w:val="24"/>
          <w:szCs w:val="24"/>
          <w:lang w:eastAsia="ru-RU"/>
        </w:rPr>
        <w:t xml:space="preserve">«Школа в </w:t>
      </w:r>
      <w:proofErr w:type="spellStart"/>
      <w:r w:rsidR="00342248">
        <w:rPr>
          <w:rFonts w:ascii="Times New Roman" w:eastAsia="Times New Roman" w:hAnsi="Times New Roman" w:cs="Times New Roman"/>
          <w:color w:val="000000" w:themeColor="text1"/>
          <w:sz w:val="24"/>
          <w:szCs w:val="24"/>
          <w:lang w:eastAsia="ru-RU"/>
        </w:rPr>
        <w:t>пгт</w:t>
      </w:r>
      <w:proofErr w:type="spellEnd"/>
      <w:r>
        <w:rPr>
          <w:rFonts w:ascii="Times New Roman" w:eastAsia="Times New Roman" w:hAnsi="Times New Roman" w:cs="Times New Roman"/>
          <w:color w:val="000000" w:themeColor="text1"/>
          <w:sz w:val="24"/>
          <w:szCs w:val="24"/>
          <w:lang w:eastAsia="ru-RU"/>
        </w:rPr>
        <w:t xml:space="preserve"> Высокий на 300 учащихся». Это современное учреждение с соблюдением федерального государственного образовательного стандарта. В новой школе предусмотрены кабинет конструирования, лингафонный кабинет, компьютерный класс, кабинет для занятий по изучению правил дорожного движения, лаборатория, бассейн.</w:t>
      </w:r>
    </w:p>
    <w:p w14:paraId="78AE5872"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По состоянию на 01.09.2019 в школах города сформированы 298 классов, в которых обучаются 7 300 школьников (01.09.2018 - 305 классов, 7 324 обучающихся).</w:t>
      </w:r>
      <w:r>
        <w:rPr>
          <w:rFonts w:ascii="Times New Roman" w:hAnsi="Times New Roman" w:cs="Times New Roman"/>
          <w:i/>
          <w:color w:val="000000" w:themeColor="text1"/>
          <w:sz w:val="24"/>
          <w:szCs w:val="24"/>
          <w:highlight w:val="yellow"/>
        </w:rPr>
        <w:t xml:space="preserve"> </w:t>
      </w:r>
    </w:p>
    <w:p w14:paraId="5383FF01" w14:textId="77777777" w:rsidR="003D49D5" w:rsidRDefault="003D49D5" w:rsidP="003D49D5">
      <w:pPr>
        <w:widowControl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В рамках модернизации образования в муниципальных общеобразовательных организациях обеспечен переход на новые федеральные государственные образовательные стандарты (далее - ФГОС). На основе федеральных и региональных нормативных документов, и методических рекомендаций разработана н</w:t>
      </w:r>
      <w:r>
        <w:rPr>
          <w:rFonts w:ascii="Times New Roman" w:hAnsi="Times New Roman" w:cs="Times New Roman"/>
          <w:bCs/>
          <w:color w:val="000000" w:themeColor="text1"/>
          <w:sz w:val="24"/>
          <w:szCs w:val="24"/>
        </w:rPr>
        <w:t xml:space="preserve">ормативная база муниципального уровня, обеспечивающая реализацию направления. </w:t>
      </w:r>
    </w:p>
    <w:p w14:paraId="09DAB14B" w14:textId="77777777" w:rsidR="003D49D5" w:rsidRDefault="003D49D5" w:rsidP="003D49D5">
      <w:pPr>
        <w:widowControl w:val="0"/>
        <w:spacing w:after="0" w:line="240" w:lineRule="auto"/>
        <w:ind w:firstLine="708"/>
        <w:jc w:val="both"/>
        <w:rPr>
          <w:rFonts w:ascii="Times New Roman" w:hAnsi="Times New Roman" w:cs="Times New Roman"/>
          <w:bCs/>
          <w:color w:val="000000" w:themeColor="text1"/>
          <w:sz w:val="24"/>
          <w:szCs w:val="24"/>
          <w:highlight w:val="yellow"/>
        </w:rPr>
      </w:pPr>
      <w:r>
        <w:rPr>
          <w:rFonts w:ascii="Times New Roman" w:hAnsi="Times New Roman" w:cs="Times New Roman"/>
          <w:bCs/>
          <w:color w:val="000000" w:themeColor="text1"/>
          <w:sz w:val="24"/>
          <w:szCs w:val="24"/>
        </w:rPr>
        <w:t xml:space="preserve">В муниципальных общеобразовательных учреждениях в 2019 году </w:t>
      </w:r>
      <w:r>
        <w:rPr>
          <w:rFonts w:ascii="Times New Roman" w:hAnsi="Times New Roman" w:cs="Times New Roman"/>
          <w:color w:val="000000" w:themeColor="text1"/>
          <w:sz w:val="24"/>
          <w:szCs w:val="24"/>
        </w:rPr>
        <w:t>доля школьников, обучающихся по ФГОС, увеличилась и составила 90,2% от общего числа обучающихся (в 2018 году – 81,5%).</w:t>
      </w:r>
    </w:p>
    <w:p w14:paraId="25D03B40" w14:textId="77777777" w:rsidR="003D49D5" w:rsidRDefault="003D49D5" w:rsidP="003D49D5">
      <w:pPr>
        <w:spacing w:after="0" w:line="240" w:lineRule="auto"/>
        <w:ind w:firstLine="709"/>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Получение образования повышенного уровня обеспечивают муниципальное автономное общеобразовательное учреждение №5 «Гимназия», муниципальное бюджетное общеобразовательное учреждение «Средняя общеобразовательная школа №3 с углубленным изучением отдельных предметов имени Ивана Ивановича </w:t>
      </w:r>
      <w:proofErr w:type="spellStart"/>
      <w:r>
        <w:rPr>
          <w:rFonts w:ascii="Times New Roman" w:hAnsi="Times New Roman" w:cs="Times New Roman"/>
          <w:color w:val="000000" w:themeColor="text1"/>
          <w:sz w:val="24"/>
          <w:szCs w:val="24"/>
        </w:rPr>
        <w:t>Рынкового</w:t>
      </w:r>
      <w:proofErr w:type="spellEnd"/>
      <w:r>
        <w:rPr>
          <w:rFonts w:ascii="Times New Roman" w:hAnsi="Times New Roman" w:cs="Times New Roman"/>
          <w:color w:val="000000" w:themeColor="text1"/>
          <w:sz w:val="24"/>
          <w:szCs w:val="24"/>
        </w:rPr>
        <w:t>». Доля обучающихся, занимающихся в учреждениях повышенного уровня, остается стабильной и составляет 26% (2018 год – 26,4%).</w:t>
      </w:r>
    </w:p>
    <w:p w14:paraId="407DD826" w14:textId="77777777" w:rsidR="003D49D5" w:rsidRDefault="003D49D5" w:rsidP="003D49D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Продолжена работа по использованию объективизированных процедур оценки качества образования в ходе государственной итоговой аттестации обучающихся, освоивших основные общеобразовательные программы общего образования.</w:t>
      </w:r>
    </w:p>
    <w:p w14:paraId="36D9F1BD" w14:textId="5136C7FB"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и проведение государственной итоговой аттестации обучающихся, освоивших образовательные программы среднего общего образования, на территории муниципального образования город Мегион в 2019 году проводилась в соответствии со статьей 59 </w:t>
      </w:r>
      <w:r w:rsidR="00A65F05">
        <w:rPr>
          <w:rFonts w:ascii="Times New Roman" w:hAnsi="Times New Roman" w:cs="Times New Roman"/>
          <w:sz w:val="24"/>
          <w:szCs w:val="24"/>
        </w:rPr>
        <w:t>з</w:t>
      </w:r>
      <w:r>
        <w:rPr>
          <w:rFonts w:ascii="Times New Roman" w:hAnsi="Times New Roman" w:cs="Times New Roman"/>
          <w:sz w:val="24"/>
          <w:szCs w:val="24"/>
        </w:rPr>
        <w:t>акона Российской Федерации от 29.12.2012 №273-ФЗ «Об образовании</w:t>
      </w:r>
      <w:r w:rsidR="00176209">
        <w:rPr>
          <w:rFonts w:ascii="Times New Roman" w:hAnsi="Times New Roman" w:cs="Times New Roman"/>
          <w:sz w:val="24"/>
          <w:szCs w:val="24"/>
        </w:rPr>
        <w:t xml:space="preserve"> в Российской Федерации</w:t>
      </w:r>
      <w:r>
        <w:rPr>
          <w:rFonts w:ascii="Times New Roman" w:hAnsi="Times New Roman" w:cs="Times New Roman"/>
          <w:sz w:val="24"/>
          <w:szCs w:val="24"/>
        </w:rPr>
        <w:t>», Порядком проведения</w:t>
      </w:r>
      <w:r>
        <w:rPr>
          <w:szCs w:val="24"/>
        </w:rPr>
        <w:t xml:space="preserve"> </w:t>
      </w:r>
      <w:r>
        <w:rPr>
          <w:rFonts w:ascii="Times New Roman" w:hAnsi="Times New Roman" w:cs="Times New Roman"/>
          <w:sz w:val="24"/>
          <w:szCs w:val="24"/>
        </w:rPr>
        <w:t>государственной итоговой аттестации по образовательным программам среднего общего образования.</w:t>
      </w:r>
    </w:p>
    <w:p w14:paraId="621BA185"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2019 году в региональной информационной системе государственной итоговой аттестации обучающихся, освоивших образовательные программы среднего общего образования, было зарегистрировано 352 выпускника, из которых 351 участник выбрал форму </w:t>
      </w:r>
      <w:r>
        <w:rPr>
          <w:rFonts w:ascii="Times New Roman" w:hAnsi="Times New Roman" w:cs="Times New Roman"/>
          <w:sz w:val="24"/>
          <w:szCs w:val="24"/>
        </w:rPr>
        <w:lastRenderedPageBreak/>
        <w:t>единого государственного экзамена (далее - ЕГЭ) и 1 участник форму государственного выпускного экзамена (далее - ГВЭ), а также 26 человек из числа выпускников прошлых лет и 16 обучающихся учреждений среднего профессионального образования.</w:t>
      </w:r>
    </w:p>
    <w:p w14:paraId="59105E8E"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сравнении с 2017, 2018 годами результаты и процентные показатели стабильны по основным предметам. Средний тестовый бал ЕГЭ выпускников по русскому языку – 67, по математике (профильный уровень) – 50. Минимальный тестовый балл, установленный на федеральном уровне, по математике (профильный уровень) составляет 27 баллов, по русскому языку – 36 баллов, минимальный пороговый балл для получения аттестата -  по математике (профильный уровень) составляет 23 балла, по русскому языку – 24 балла</w:t>
      </w:r>
    </w:p>
    <w:p w14:paraId="6408555C"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итогам учебного года 350 выпускников 11-х классов получили аттестат о среднем общем образовании (99,5%), в 2018 году- 312 (100%) выпускников в 2017 году –  296 человек (98,7%). 15 выпускников 11-х классов получили медаль «За особые успехи в обучении» (2018 год - 28 выпускников, 2017 год – 18 выпускников).</w:t>
      </w:r>
    </w:p>
    <w:p w14:paraId="2EBF9A37" w14:textId="1731FB2A"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highlight w:val="red"/>
        </w:rPr>
      </w:pPr>
      <w:r>
        <w:rPr>
          <w:rFonts w:ascii="Times New Roman" w:eastAsia="Calibri" w:hAnsi="Times New Roman" w:cs="Times New Roman"/>
          <w:sz w:val="24"/>
          <w:szCs w:val="24"/>
        </w:rPr>
        <w:t>40 выпускников (11,3%) от общего количества выпускников 11-х классов набрали более 220 баллов по трем выбранным для прохождения государственной итоговой аттестации по предметам. Как и в 2018 году, в</w:t>
      </w:r>
      <w:r>
        <w:rPr>
          <w:rFonts w:ascii="Times New Roman" w:hAnsi="Times New Roman" w:cs="Times New Roman"/>
          <w:sz w:val="24"/>
          <w:szCs w:val="24"/>
        </w:rPr>
        <w:t>ы</w:t>
      </w:r>
      <w:r w:rsidR="004C603E">
        <w:rPr>
          <w:rFonts w:ascii="Times New Roman" w:hAnsi="Times New Roman" w:cs="Times New Roman"/>
          <w:sz w:val="24"/>
          <w:szCs w:val="24"/>
        </w:rPr>
        <w:t xml:space="preserve">пускников, набравших 100 баллов </w:t>
      </w:r>
      <w:r>
        <w:rPr>
          <w:rFonts w:ascii="Times New Roman" w:hAnsi="Times New Roman" w:cs="Times New Roman"/>
          <w:sz w:val="24"/>
          <w:szCs w:val="24"/>
        </w:rPr>
        <w:t>– 1 человек (0,3%).</w:t>
      </w:r>
    </w:p>
    <w:p w14:paraId="078C0A1F" w14:textId="77777777" w:rsidR="003D49D5" w:rsidRP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sidRPr="003D49D5">
        <w:rPr>
          <w:rFonts w:ascii="Times New Roman" w:hAnsi="Times New Roman" w:cs="Times New Roman"/>
          <w:color w:val="000000" w:themeColor="text1"/>
          <w:sz w:val="24"/>
          <w:szCs w:val="24"/>
        </w:rPr>
        <w:t>По результатам работы муниципальных общеобразовательных организаций за 2018-2019 учебный год:</w:t>
      </w:r>
    </w:p>
    <w:p w14:paraId="226D0E72" w14:textId="418BEA44" w:rsidR="003D49D5" w:rsidRP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sidRPr="003D49D5">
        <w:rPr>
          <w:rFonts w:ascii="Times New Roman" w:hAnsi="Times New Roman" w:cs="Times New Roman"/>
          <w:color w:val="000000" w:themeColor="text1"/>
          <w:sz w:val="24"/>
          <w:szCs w:val="24"/>
        </w:rPr>
        <w:t xml:space="preserve"> на «4» и «5» окончили 2485 (34,3%), в 2017-2018 году</w:t>
      </w:r>
      <w:r w:rsidR="004C603E">
        <w:rPr>
          <w:rFonts w:ascii="Times New Roman" w:hAnsi="Times New Roman" w:cs="Times New Roman"/>
          <w:color w:val="000000" w:themeColor="text1"/>
          <w:sz w:val="24"/>
          <w:szCs w:val="24"/>
        </w:rPr>
        <w:t xml:space="preserve"> – </w:t>
      </w:r>
      <w:r w:rsidRPr="003D49D5">
        <w:rPr>
          <w:rFonts w:ascii="Times New Roman" w:hAnsi="Times New Roman" w:cs="Times New Roman"/>
          <w:color w:val="000000" w:themeColor="text1"/>
          <w:sz w:val="24"/>
          <w:szCs w:val="24"/>
        </w:rPr>
        <w:t xml:space="preserve">2 527 человек </w:t>
      </w:r>
      <w:r w:rsidR="004C603E">
        <w:rPr>
          <w:rFonts w:ascii="Times New Roman" w:hAnsi="Times New Roman" w:cs="Times New Roman"/>
          <w:color w:val="000000" w:themeColor="text1"/>
          <w:sz w:val="24"/>
          <w:szCs w:val="24"/>
        </w:rPr>
        <w:t>(34,8%), на 42 человека меньше;</w:t>
      </w:r>
    </w:p>
    <w:p w14:paraId="4CCFF452" w14:textId="676F0AD5" w:rsidR="003D49D5" w:rsidRP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sidRPr="003D49D5">
        <w:rPr>
          <w:rFonts w:ascii="Times New Roman" w:hAnsi="Times New Roman" w:cs="Times New Roman"/>
          <w:color w:val="000000" w:themeColor="text1"/>
          <w:sz w:val="24"/>
          <w:szCs w:val="24"/>
        </w:rPr>
        <w:t>не аттестованных – 4 обучающихся (0,1%), в 2017-2018 году- 6 обучающихся (0,1%), что на 3 человека боль</w:t>
      </w:r>
      <w:r w:rsidR="004C603E">
        <w:rPr>
          <w:rFonts w:ascii="Times New Roman" w:hAnsi="Times New Roman" w:cs="Times New Roman"/>
          <w:color w:val="000000" w:themeColor="text1"/>
          <w:sz w:val="24"/>
          <w:szCs w:val="24"/>
        </w:rPr>
        <w:t>ше, чем в прошлом учебном году;</w:t>
      </w:r>
    </w:p>
    <w:p w14:paraId="60DCBD83" w14:textId="04FBDE8E" w:rsidR="003D49D5" w:rsidRPr="003D49D5" w:rsidRDefault="003D49D5" w:rsidP="003D49D5">
      <w:pPr>
        <w:spacing w:after="0" w:line="240" w:lineRule="auto"/>
        <w:ind w:firstLine="708"/>
        <w:jc w:val="both"/>
        <w:rPr>
          <w:rStyle w:val="a5"/>
          <w:rFonts w:ascii="Times New Roman" w:hAnsi="Times New Roman" w:cs="Times New Roman"/>
          <w:b w:val="0"/>
          <w:shd w:val="clear" w:color="auto" w:fill="FFFFFF"/>
        </w:rPr>
      </w:pPr>
      <w:r w:rsidRPr="003D49D5">
        <w:rPr>
          <w:rFonts w:ascii="Times New Roman" w:hAnsi="Times New Roman" w:cs="Times New Roman"/>
          <w:sz w:val="24"/>
          <w:szCs w:val="24"/>
        </w:rPr>
        <w:t>окончили учебный год с отметкой «2» - 62 обучающихся (0,8%), в 2017-2018 учебном году</w:t>
      </w:r>
      <w:r w:rsidR="00A65F05">
        <w:rPr>
          <w:rFonts w:ascii="Times New Roman" w:hAnsi="Times New Roman" w:cs="Times New Roman"/>
          <w:sz w:val="24"/>
          <w:szCs w:val="24"/>
        </w:rPr>
        <w:t xml:space="preserve"> –</w:t>
      </w:r>
      <w:r w:rsidRPr="003D49D5">
        <w:rPr>
          <w:rFonts w:ascii="Times New Roman" w:hAnsi="Times New Roman" w:cs="Times New Roman"/>
          <w:sz w:val="24"/>
          <w:szCs w:val="24"/>
        </w:rPr>
        <w:t xml:space="preserve"> 44 человека (0,6%), на 18</w:t>
      </w:r>
      <w:r w:rsidR="00A65F05">
        <w:rPr>
          <w:rFonts w:ascii="Times New Roman" w:hAnsi="Times New Roman" w:cs="Times New Roman"/>
          <w:sz w:val="24"/>
          <w:szCs w:val="24"/>
        </w:rPr>
        <w:t xml:space="preserve"> человек</w:t>
      </w:r>
      <w:r w:rsidRPr="003D49D5">
        <w:rPr>
          <w:rFonts w:ascii="Times New Roman" w:hAnsi="Times New Roman" w:cs="Times New Roman"/>
          <w:sz w:val="24"/>
          <w:szCs w:val="24"/>
        </w:rPr>
        <w:t xml:space="preserve"> больше.</w:t>
      </w:r>
      <w:r w:rsidRPr="003D49D5">
        <w:rPr>
          <w:rFonts w:ascii="Times New Roman" w:eastAsia="Times New Roman" w:hAnsi="Times New Roman" w:cs="Times New Roman"/>
          <w:sz w:val="24"/>
          <w:szCs w:val="24"/>
          <w:lang w:eastAsia="ru-RU"/>
        </w:rPr>
        <w:t xml:space="preserve"> </w:t>
      </w:r>
      <w:r w:rsidRPr="003D49D5">
        <w:rPr>
          <w:rStyle w:val="a5"/>
          <w:rFonts w:ascii="Times New Roman" w:hAnsi="Times New Roman" w:cs="Times New Roman"/>
          <w:b w:val="0"/>
          <w:sz w:val="24"/>
          <w:szCs w:val="24"/>
          <w:shd w:val="clear" w:color="auto" w:fill="FFFFFF"/>
        </w:rPr>
        <w:t xml:space="preserve">Снижение успеваемости обучающихся общеобразовательных организаций связано с увеличением количества </w:t>
      </w:r>
      <w:proofErr w:type="gramStart"/>
      <w:r w:rsidRPr="003D49D5">
        <w:rPr>
          <w:rStyle w:val="a5"/>
          <w:rFonts w:ascii="Times New Roman" w:hAnsi="Times New Roman" w:cs="Times New Roman"/>
          <w:b w:val="0"/>
          <w:sz w:val="24"/>
          <w:szCs w:val="24"/>
          <w:shd w:val="clear" w:color="auto" w:fill="FFFFFF"/>
        </w:rPr>
        <w:t>детей</w:t>
      </w:r>
      <w:proofErr w:type="gramEnd"/>
      <w:r w:rsidRPr="003D49D5">
        <w:rPr>
          <w:rStyle w:val="a5"/>
          <w:rFonts w:ascii="Times New Roman" w:hAnsi="Times New Roman" w:cs="Times New Roman"/>
          <w:b w:val="0"/>
          <w:sz w:val="24"/>
          <w:szCs w:val="24"/>
          <w:shd w:val="clear" w:color="auto" w:fill="FFFFFF"/>
        </w:rPr>
        <w:t xml:space="preserve"> испытывающих трудности в освоении образовательной программы соответствующего уровня. </w:t>
      </w:r>
    </w:p>
    <w:p w14:paraId="0F5F2E9F" w14:textId="09D81786" w:rsidR="003D49D5" w:rsidRPr="003D49D5" w:rsidRDefault="003D49D5" w:rsidP="003D49D5">
      <w:pPr>
        <w:spacing w:after="0" w:line="240" w:lineRule="auto"/>
        <w:ind w:firstLine="708"/>
        <w:jc w:val="both"/>
        <w:rPr>
          <w:rFonts w:ascii="Times New Roman" w:hAnsi="Times New Roman" w:cs="Times New Roman"/>
        </w:rPr>
      </w:pPr>
      <w:r w:rsidRPr="003D49D5">
        <w:rPr>
          <w:rStyle w:val="a5"/>
          <w:rFonts w:ascii="Times New Roman" w:hAnsi="Times New Roman" w:cs="Times New Roman"/>
          <w:b w:val="0"/>
          <w:sz w:val="24"/>
          <w:szCs w:val="24"/>
          <w:shd w:val="clear" w:color="auto" w:fill="FFFFFF"/>
        </w:rPr>
        <w:t xml:space="preserve">Анализ снижения успеваемости выявил </w:t>
      </w:r>
      <w:r w:rsidRPr="003D49D5">
        <w:rPr>
          <w:rFonts w:ascii="Times New Roman" w:hAnsi="Times New Roman" w:cs="Times New Roman"/>
          <w:sz w:val="24"/>
          <w:szCs w:val="24"/>
          <w:shd w:val="clear" w:color="auto" w:fill="FFFFFF"/>
        </w:rPr>
        <w:t>увеличение числа детей</w:t>
      </w:r>
      <w:r w:rsidR="00254194">
        <w:rPr>
          <w:rFonts w:ascii="Times New Roman" w:hAnsi="Times New Roman" w:cs="Times New Roman"/>
          <w:sz w:val="24"/>
          <w:szCs w:val="24"/>
          <w:shd w:val="clear" w:color="auto" w:fill="FFFFFF"/>
        </w:rPr>
        <w:t>,</w:t>
      </w:r>
      <w:r w:rsidRPr="003D49D5">
        <w:rPr>
          <w:rFonts w:ascii="Times New Roman" w:hAnsi="Times New Roman" w:cs="Times New Roman"/>
          <w:sz w:val="24"/>
          <w:szCs w:val="24"/>
          <w:shd w:val="clear" w:color="auto" w:fill="FFFFFF"/>
        </w:rPr>
        <w:t xml:space="preserve"> имеющих заключение психолого-медико-педагогической комиссии</w:t>
      </w:r>
      <w:r w:rsidR="004C603E">
        <w:rPr>
          <w:rFonts w:ascii="Times New Roman" w:hAnsi="Times New Roman" w:cs="Times New Roman"/>
          <w:sz w:val="24"/>
          <w:szCs w:val="24"/>
          <w:shd w:val="clear" w:color="auto" w:fill="FFFFFF"/>
        </w:rPr>
        <w:t xml:space="preserve"> </w:t>
      </w:r>
      <w:r w:rsidRPr="003D49D5">
        <w:rPr>
          <w:rFonts w:ascii="Times New Roman" w:hAnsi="Times New Roman" w:cs="Times New Roman"/>
          <w:sz w:val="24"/>
          <w:szCs w:val="24"/>
          <w:shd w:val="clear" w:color="auto" w:fill="FFFFFF"/>
        </w:rPr>
        <w:t xml:space="preserve">- «школьная </w:t>
      </w:r>
      <w:proofErr w:type="spellStart"/>
      <w:r w:rsidRPr="003D49D5">
        <w:rPr>
          <w:rFonts w:ascii="Times New Roman" w:hAnsi="Times New Roman" w:cs="Times New Roman"/>
          <w:sz w:val="24"/>
          <w:szCs w:val="24"/>
          <w:shd w:val="clear" w:color="auto" w:fill="FFFFFF"/>
        </w:rPr>
        <w:t>дезодаптация</w:t>
      </w:r>
      <w:proofErr w:type="spellEnd"/>
      <w:r w:rsidRPr="003D49D5">
        <w:rPr>
          <w:rFonts w:ascii="Times New Roman" w:hAnsi="Times New Roman" w:cs="Times New Roman"/>
          <w:sz w:val="24"/>
          <w:szCs w:val="24"/>
          <w:shd w:val="clear" w:color="auto" w:fill="FFFFFF"/>
        </w:rPr>
        <w:t>», т.е.</w:t>
      </w:r>
      <w:r w:rsidR="00254194">
        <w:rPr>
          <w:rFonts w:ascii="Times New Roman" w:hAnsi="Times New Roman" w:cs="Times New Roman"/>
          <w:sz w:val="24"/>
          <w:szCs w:val="24"/>
          <w:shd w:val="clear" w:color="auto" w:fill="FFFFFF"/>
        </w:rPr>
        <w:t xml:space="preserve"> нарушение учебной деятельности</w:t>
      </w:r>
      <w:r w:rsidRPr="003D49D5">
        <w:rPr>
          <w:rFonts w:ascii="Times New Roman" w:hAnsi="Times New Roman" w:cs="Times New Roman"/>
          <w:sz w:val="24"/>
          <w:szCs w:val="24"/>
          <w:shd w:val="clear" w:color="auto" w:fill="FFFFFF"/>
        </w:rPr>
        <w:t>.</w:t>
      </w:r>
    </w:p>
    <w:p w14:paraId="518C500B" w14:textId="77777777" w:rsidR="003D49D5" w:rsidRP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sidRPr="003D49D5">
        <w:rPr>
          <w:rFonts w:ascii="Times New Roman" w:hAnsi="Times New Roman" w:cs="Times New Roman"/>
          <w:color w:val="000000" w:themeColor="text1"/>
          <w:sz w:val="24"/>
          <w:szCs w:val="24"/>
        </w:rPr>
        <w:t>Общий процент успеваемости в целом по городу составляет 99,1%, общегородской процент качества по итогам 2018-2019 учебного года составляет 41%.</w:t>
      </w:r>
    </w:p>
    <w:p w14:paraId="0EE79E60"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рамках реализации окружного проекта «Успех каждого ребенка» Национального проекта «Образование»:</w:t>
      </w:r>
    </w:p>
    <w:p w14:paraId="66B37D53"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71 ученик получил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во Всероссийском проекте по ранней профессиональной ориентации учащихся 6-11-х классов общеобразовательных организаций «Билет в будущее»;</w:t>
      </w:r>
    </w:p>
    <w:p w14:paraId="0EDBB8B0"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свыше 2000 обучающихся школ города приняли участие в открытых онлайн-уроках «</w:t>
      </w:r>
      <w:proofErr w:type="spellStart"/>
      <w:r>
        <w:rPr>
          <w:rFonts w:ascii="Times New Roman" w:hAnsi="Times New Roman" w:cs="Times New Roman"/>
          <w:color w:val="000000" w:themeColor="text1"/>
          <w:sz w:val="24"/>
          <w:szCs w:val="24"/>
        </w:rPr>
        <w:t>Проектория</w:t>
      </w:r>
      <w:proofErr w:type="spellEnd"/>
      <w:r>
        <w:rPr>
          <w:rFonts w:ascii="Times New Roman" w:hAnsi="Times New Roman" w:cs="Times New Roman"/>
          <w:color w:val="000000" w:themeColor="text1"/>
          <w:sz w:val="24"/>
          <w:szCs w:val="24"/>
        </w:rPr>
        <w:t>», направленных на раннюю профориентацию.</w:t>
      </w:r>
    </w:p>
    <w:p w14:paraId="1E49021E" w14:textId="77777777" w:rsidR="003D49D5" w:rsidRDefault="003D49D5" w:rsidP="003D49D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Площадкой практических мероприятий по профессиональной ориентации ознакомительного характера выступило бюджетное учреждение профессионального образования Ханты-Мансийского автономного округа - Югры «</w:t>
      </w:r>
      <w:proofErr w:type="spellStart"/>
      <w:r>
        <w:rPr>
          <w:rFonts w:ascii="Times New Roman" w:hAnsi="Times New Roman" w:cs="Times New Roman"/>
          <w:sz w:val="24"/>
          <w:szCs w:val="24"/>
        </w:rPr>
        <w:t>Мегионский</w:t>
      </w:r>
      <w:proofErr w:type="spellEnd"/>
      <w:r>
        <w:rPr>
          <w:rFonts w:ascii="Times New Roman" w:hAnsi="Times New Roman" w:cs="Times New Roman"/>
          <w:sz w:val="24"/>
          <w:szCs w:val="24"/>
        </w:rPr>
        <w:t xml:space="preserve"> политехнический колледж». </w:t>
      </w:r>
    </w:p>
    <w:p w14:paraId="71E30BFE"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образовательных организациях созданы условия для обучения и развития творческих способностей детей. В 2019 году обучающиеся в возрасте от 6 до 18 лет приняли участие в муниципальных, региональных, всероссийских и международных конкурсах в различных сферах деятельности. </w:t>
      </w:r>
    </w:p>
    <w:p w14:paraId="2E4FF9F9"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целях организации учета ведется база данных одаренных детей муниципальных образовательных организаций. Муниципальное казенное учреждение «Центр развития образования» обеспечивает организационно-техническое сопровождение формирования и функционирования базы данных, передачу в региональную базу данных одаренных детей.</w:t>
      </w:r>
    </w:p>
    <w:p w14:paraId="4D35921C"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Проводятся городские мероприятия, ориентированные на выявление и поддержку </w:t>
      </w:r>
      <w:r>
        <w:rPr>
          <w:rFonts w:ascii="Times New Roman" w:hAnsi="Times New Roman" w:cs="Times New Roman"/>
          <w:color w:val="000000" w:themeColor="text1"/>
          <w:sz w:val="24"/>
          <w:szCs w:val="24"/>
        </w:rPr>
        <w:lastRenderedPageBreak/>
        <w:t xml:space="preserve">талантливых, творческих и инициативных детей и подростков. </w:t>
      </w:r>
    </w:p>
    <w:p w14:paraId="1B330F0C"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Доля обучающихся, принявших участие во всероссийской олимпиаде школьников, в 2019 году сократилась, в связи со снижением численности обучающихся в образовательных организациях города. </w:t>
      </w:r>
    </w:p>
    <w:p w14:paraId="10D4EECB"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Общая численность обучающихся 4-11 классов, принявших участие во всех этапах всероссийской олимпиады школьников, составила: </w:t>
      </w:r>
    </w:p>
    <w:p w14:paraId="53D99466" w14:textId="7633D51E"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школьном этапе – 2</w:t>
      </w:r>
      <w:r w:rsidR="000E46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904 человека, или 60% от числа обучающихся 4-11 классов (в 2018 году </w:t>
      </w:r>
      <w:r w:rsidR="000E46F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w:t>
      </w:r>
      <w:r w:rsidR="000E46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999 человек);</w:t>
      </w:r>
    </w:p>
    <w:p w14:paraId="5D1EDECD"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муниципальном этапе – 801 человек – 30% от числа обучающихся 7-11 классов (в 2018 году - 740);</w:t>
      </w:r>
    </w:p>
    <w:p w14:paraId="04563ED6"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региональном этапе – 51 человек (в 2018 году - 67).</w:t>
      </w:r>
    </w:p>
    <w:p w14:paraId="7BB53B7B"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Доля обучающихся 9-11 классов, принявших участие в региональном этапе всероссийской олимпиады школьников, в общей численности обучающихся 9-11 классов составляет 3,7% (в 2018 году – 4,9%).</w:t>
      </w:r>
    </w:p>
    <w:p w14:paraId="72B7D02C"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Доля обучающихся 9-11 классов, ставших победителями и призерами регионального этапа всероссийской олимпиады школьников, в общей численности участников от городского округа составляет 5,8% (в 2018 году – 7,4%), количество призовых мест, занятых на региональном этапе олимпиады – 4 (в 2018 году – 5).</w:t>
      </w:r>
    </w:p>
    <w:p w14:paraId="10BA16CE"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В 2019 году обучающаяся МАОУ №5 «Гимназия» стала победителем регионального этапа XXIII окружной научной конференции молодых исследователей «Шаг в будущее», успешно выступила на заключительном этапе в городе Москве.</w:t>
      </w:r>
      <w:r>
        <w:rPr>
          <w:rFonts w:ascii="Times New Roman" w:eastAsia="Times New Roman" w:hAnsi="Times New Roman" w:cs="Times New Roman"/>
          <w:color w:val="000000" w:themeColor="text1"/>
          <w:sz w:val="24"/>
          <w:szCs w:val="24"/>
          <w:lang w:eastAsia="ru-RU"/>
        </w:rPr>
        <w:t xml:space="preserve"> </w:t>
      </w:r>
    </w:p>
    <w:p w14:paraId="4E09A930"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Автономная некоммерческая организация содействия развитию молодежи «До 16 и старше» в ноябре 2019 года на базе МБОУ «СОШ №2» организовала и провела городской молодежный образовательный фестиваль «Новая Цивилизация». Основной целью фестиваля является отработка теоретических и практических навыков социального проектирования, изучение истории автономного округа, практики публичных выступлений. В фестивале приняли участие 72 обучающихся школ города.</w:t>
      </w:r>
    </w:p>
    <w:p w14:paraId="63AC73CC"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Отмечается увеличение доли муниципальных общеобразовательных организаций, соответствующих современным требованиям обучения, с 75,2% в 2014 году до 100% в 2019 году.</w:t>
      </w:r>
    </w:p>
    <w:p w14:paraId="69E33F62" w14:textId="455FE52C"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показателей регионального проекта «Цифровая образовательная среда» с </w:t>
      </w:r>
      <w:r w:rsidR="003026AD">
        <w:rPr>
          <w:rFonts w:ascii="Times New Roman" w:hAnsi="Times New Roman" w:cs="Times New Roman"/>
          <w:sz w:val="24"/>
          <w:szCs w:val="24"/>
        </w:rPr>
        <w:t xml:space="preserve">начала </w:t>
      </w:r>
      <w:r>
        <w:rPr>
          <w:rFonts w:ascii="Times New Roman" w:hAnsi="Times New Roman" w:cs="Times New Roman"/>
          <w:sz w:val="24"/>
          <w:szCs w:val="24"/>
        </w:rPr>
        <w:t>нового учебного года во всех образовательных организациях города внедрена цифровая образовательная платформа автономного округа «ГИС Образование Югры». Информационная платформа позволит создать новую архитектуру реализации цифровой образовательной среды. Педагогический состав образовательных организаций прошел обучение и подготовку по программам информационных технологий, в том числе по программе профессионального развития учителей в области цифровых технологий «Цифровая компетентность педагога».</w:t>
      </w:r>
    </w:p>
    <w:p w14:paraId="4E03907B"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всех муниципальных общеобразовательных организациях реализуются проекты: «Открытая школа 2035», «</w:t>
      </w:r>
      <w:proofErr w:type="spellStart"/>
      <w:r>
        <w:rPr>
          <w:rFonts w:ascii="Times New Roman" w:hAnsi="Times New Roman" w:cs="Times New Roman"/>
          <w:sz w:val="24"/>
          <w:szCs w:val="24"/>
        </w:rPr>
        <w:t>Savekidsplatform</w:t>
      </w:r>
      <w:proofErr w:type="spellEnd"/>
      <w:r>
        <w:rPr>
          <w:rFonts w:ascii="Times New Roman" w:hAnsi="Times New Roman" w:cs="Times New Roman"/>
          <w:sz w:val="24"/>
          <w:szCs w:val="24"/>
        </w:rPr>
        <w:t>» (сервис Я-рядом). В образовательном процессе используются такие цифровые ресурсы как: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и «Мобильное электронное образование». </w:t>
      </w:r>
    </w:p>
    <w:p w14:paraId="79CA9E84" w14:textId="06FA241B" w:rsidR="003D49D5" w:rsidRDefault="003D49D5" w:rsidP="003D49D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napToGrid w:val="0"/>
          <w:color w:val="000000" w:themeColor="text1"/>
          <w:sz w:val="24"/>
          <w:szCs w:val="24"/>
          <w:lang w:eastAsia="ru-RU"/>
        </w:rPr>
        <w:t xml:space="preserve">Все общеобразовательные организации (100%) подключены к сети Интернет. </w:t>
      </w:r>
      <w:r>
        <w:rPr>
          <w:rFonts w:ascii="Times New Roman" w:eastAsia="Times New Roman" w:hAnsi="Times New Roman" w:cs="Times New Roman"/>
          <w:color w:val="000000" w:themeColor="text1"/>
          <w:sz w:val="24"/>
          <w:szCs w:val="24"/>
          <w:lang w:eastAsia="ru-RU"/>
        </w:rPr>
        <w:t>Доля обучающихся</w:t>
      </w:r>
      <w:r w:rsidR="003026AD">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которым обеспечена возможность пользоваться широкополосным Интернетом, составила 100%. Доля школ, имеющих широкополосный Интернет, – 100%. </w:t>
      </w:r>
    </w:p>
    <w:p w14:paraId="6D301401" w14:textId="77777777" w:rsidR="003D49D5" w:rsidRDefault="003D49D5" w:rsidP="003D49D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 xml:space="preserve">Департамент образования и молодежной политики администрации города участвует в реализации проекта </w:t>
      </w:r>
      <w:proofErr w:type="spellStart"/>
      <w:r>
        <w:rPr>
          <w:rFonts w:ascii="Times New Roman" w:hAnsi="Times New Roman" w:cs="Times New Roman"/>
          <w:sz w:val="24"/>
          <w:szCs w:val="24"/>
        </w:rPr>
        <w:t>Госвеб</w:t>
      </w:r>
      <w:proofErr w:type="spellEnd"/>
      <w:r>
        <w:rPr>
          <w:rFonts w:ascii="Times New Roman" w:hAnsi="Times New Roman" w:cs="Times New Roman"/>
          <w:sz w:val="24"/>
          <w:szCs w:val="24"/>
        </w:rPr>
        <w:t xml:space="preserve"> по формированию единой цифровой среды государственных Интернет-ресурсов в модели «одного окна».</w:t>
      </w:r>
    </w:p>
    <w:p w14:paraId="687C537C"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Продолжена работа школьных служб согласия и примирения по обеспечению бесконфликтной среды в образовательных организациях. Деятельность службы согласия и примирения в 2019 году:</w:t>
      </w:r>
    </w:p>
    <w:p w14:paraId="049BB642" w14:textId="6F25FF0B"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членов службы – 198, из них:</w:t>
      </w:r>
    </w:p>
    <w:p w14:paraId="64ABBF44" w14:textId="46FABB50"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специалисты образовательных организаций – 137 человек; </w:t>
      </w:r>
    </w:p>
    <w:p w14:paraId="2BD583DF"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волонтеры (несовершеннолетние) – 61;</w:t>
      </w:r>
    </w:p>
    <w:p w14:paraId="3930D8A1"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членов службы прошедших обучение, курсы повышения квалификации – 23;</w:t>
      </w:r>
    </w:p>
    <w:p w14:paraId="21F3716E"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поступивших обращений – 5;</w:t>
      </w:r>
    </w:p>
    <w:p w14:paraId="135353BE"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количество рассмотренных обращений – 5; </w:t>
      </w:r>
    </w:p>
    <w:p w14:paraId="7EC05E23"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случаев завершенных примирением сторон – 5;</w:t>
      </w:r>
    </w:p>
    <w:p w14:paraId="34E854CF"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медиаторы в образовательных организациях – 31 специалистов.</w:t>
      </w:r>
    </w:p>
    <w:p w14:paraId="500A58D9"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Проведены мероприятия, направленные на снижение количества конфликтных ситуаций, формирования установок дружественного взаимоотношения – 126.</w:t>
      </w:r>
    </w:p>
    <w:p w14:paraId="37FF59E5" w14:textId="69930AC1"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 целью формирования законопослушного поведения несовершеннолетних департаментом образования и молодежной политики администрации города Мегиона разработана и внедрена программа «Норма».</w:t>
      </w:r>
    </w:p>
    <w:p w14:paraId="5A287098" w14:textId="77777777" w:rsidR="003D49D5" w:rsidRDefault="003D49D5" w:rsidP="003D49D5">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Реализован муниципальный проект «Широкомасштабная профилактическая операция «Год». Результатом стало снижение показателей детского травматизма.</w:t>
      </w:r>
    </w:p>
    <w:p w14:paraId="5C745F38" w14:textId="77777777" w:rsidR="003D49D5" w:rsidRDefault="003D49D5" w:rsidP="003D49D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CYR" w:eastAsia="Times New Roman" w:hAnsi="Times New Roman CYR" w:cs="Times New Roman CYR"/>
          <w:bCs/>
          <w:color w:val="000000" w:themeColor="text1"/>
          <w:sz w:val="24"/>
          <w:szCs w:val="24"/>
          <w:lang w:eastAsia="ru-RU"/>
        </w:rPr>
        <w:t xml:space="preserve">В городе созданы условия для сохранения и укрепления здоровья детей и подростков. </w:t>
      </w:r>
    </w:p>
    <w:p w14:paraId="7775C5AD" w14:textId="77777777" w:rsidR="003D49D5" w:rsidRDefault="003D49D5" w:rsidP="003D49D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 образовательные организации имеют спортивный зал и спортивные площадки.   Во всех общеобразовательных организациях введен третий час физической культуры.</w:t>
      </w:r>
    </w:p>
    <w:p w14:paraId="7C2D71FC" w14:textId="77777777" w:rsidR="003D49D5" w:rsidRDefault="003D49D5" w:rsidP="003D49D5">
      <w:pPr>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Большое значение для сохранения здоровья детей имеет организация питания. Все общеобразовательные учреждения обеспечены пищеблоками, которые отвечают всем требованиям   санитарных норм и правил. В соответствии с требованиями СанПиН 2.4.5.2409-08 для обучающихся организовано горячее питание – завтрак, для обучающихся льготной категории организованы завтрак, обед. </w:t>
      </w:r>
    </w:p>
    <w:p w14:paraId="767ABF5D"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p>
    <w:p w14:paraId="5E0C4580" w14:textId="77777777" w:rsidR="003D49D5" w:rsidRDefault="003D49D5" w:rsidP="000D2604">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Дополнительное образование и внеурочная деятельность детей</w:t>
      </w:r>
    </w:p>
    <w:p w14:paraId="17D31CF0" w14:textId="77777777" w:rsidR="003D49D5" w:rsidRDefault="003D49D5" w:rsidP="003D49D5">
      <w:pPr>
        <w:widowControl w:val="0"/>
        <w:spacing w:after="0" w:line="240" w:lineRule="auto"/>
        <w:ind w:firstLine="708"/>
        <w:jc w:val="both"/>
        <w:rPr>
          <w:rFonts w:ascii="Times New Roman" w:hAnsi="Times New Roman" w:cs="Times New Roman"/>
          <w:color w:val="000000" w:themeColor="text1"/>
          <w:sz w:val="24"/>
          <w:szCs w:val="24"/>
        </w:rPr>
      </w:pPr>
    </w:p>
    <w:p w14:paraId="1909EA13" w14:textId="77777777" w:rsidR="003D49D5" w:rsidRDefault="003D49D5" w:rsidP="003D49D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рамках ведения воспитательной работы образовательными организациями города акцентируется внимание на развитии внеурочной деятельности детей, детского общественного движения. На базе общеобразовательных организаций работают творческие и театральные студии, кружки и секции различной направленности. В 2019 году продолжена реализация инновационного проекта «Фабрика миров», «Робототехника».</w:t>
      </w:r>
    </w:p>
    <w:p w14:paraId="2C6587F0" w14:textId="136E56E4" w:rsidR="003D49D5" w:rsidRDefault="003D49D5" w:rsidP="003D49D5">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Реализуется Комплекс мер, предусматривающих обновление содержания и технологий дополнительного образования, а также продолжение работы системы персонифицированного финансирования дополнительного образования детей (далее - ПФДО). </w:t>
      </w:r>
      <w:r>
        <w:rPr>
          <w:rFonts w:ascii="Times New Roman" w:hAnsi="Times New Roman" w:cs="Times New Roman"/>
          <w:sz w:val="24"/>
          <w:szCs w:val="24"/>
        </w:rPr>
        <w:t>В 2019 году на основе ПФДО работают 12 организаций (2018 год – 9), реализующих программы дополнительного образования детей, из них 3 индивидуальных предпринимателя. Реализовано 1</w:t>
      </w:r>
      <w:r w:rsidR="003026AD">
        <w:rPr>
          <w:rFonts w:ascii="Times New Roman" w:hAnsi="Times New Roman" w:cs="Times New Roman"/>
          <w:sz w:val="24"/>
          <w:szCs w:val="24"/>
        </w:rPr>
        <w:t xml:space="preserve"> </w:t>
      </w:r>
      <w:r>
        <w:rPr>
          <w:rFonts w:ascii="Times New Roman" w:hAnsi="Times New Roman" w:cs="Times New Roman"/>
          <w:sz w:val="24"/>
          <w:szCs w:val="24"/>
        </w:rPr>
        <w:t>754 (сертификатов дополнительного образования детей (2018 год – 1</w:t>
      </w:r>
      <w:r w:rsidR="003026AD">
        <w:rPr>
          <w:rFonts w:ascii="Times New Roman" w:hAnsi="Times New Roman" w:cs="Times New Roman"/>
          <w:sz w:val="24"/>
          <w:szCs w:val="24"/>
        </w:rPr>
        <w:t xml:space="preserve"> </w:t>
      </w:r>
      <w:r>
        <w:rPr>
          <w:rFonts w:ascii="Times New Roman" w:hAnsi="Times New Roman" w:cs="Times New Roman"/>
          <w:sz w:val="24"/>
          <w:szCs w:val="24"/>
        </w:rPr>
        <w:t xml:space="preserve">066), стоимость 1 сертификата </w:t>
      </w:r>
      <w:r w:rsidR="003026AD">
        <w:rPr>
          <w:rFonts w:ascii="Times New Roman" w:hAnsi="Times New Roman" w:cs="Times New Roman"/>
          <w:sz w:val="24"/>
          <w:szCs w:val="24"/>
        </w:rPr>
        <w:t xml:space="preserve">составляет </w:t>
      </w:r>
      <w:r>
        <w:rPr>
          <w:rFonts w:ascii="Times New Roman" w:hAnsi="Times New Roman" w:cs="Times New Roman"/>
          <w:sz w:val="24"/>
          <w:szCs w:val="24"/>
        </w:rPr>
        <w:t>28 124 руб. в год.</w:t>
      </w:r>
    </w:p>
    <w:p w14:paraId="4E1CBC08" w14:textId="77777777" w:rsidR="003D49D5" w:rsidRDefault="003D49D5" w:rsidP="003D49D5">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Содержание воспитательного процесса направлено на самореализацию обучающихся, развитие творческих способностей, формирование общечеловеческих ценностей.</w:t>
      </w:r>
    </w:p>
    <w:p w14:paraId="3F666170" w14:textId="77777777" w:rsidR="003D49D5" w:rsidRDefault="003D49D5" w:rsidP="003D49D5">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Анализ деятельности структуры объединений (кружки, клубы, секции) в системе дополнительного образования и внеурочной деятельности выявил динамику по сохранению охвата детей и подростков.</w:t>
      </w:r>
    </w:p>
    <w:p w14:paraId="55B4DA0E" w14:textId="77777777" w:rsidR="003D49D5" w:rsidRDefault="003D49D5" w:rsidP="003D49D5">
      <w:pPr>
        <w:spacing w:after="0" w:line="240" w:lineRule="auto"/>
        <w:ind w:firstLine="708"/>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Таблица 2</w:t>
      </w:r>
    </w:p>
    <w:p w14:paraId="466B9766" w14:textId="77777777" w:rsidR="003D49D5" w:rsidRDefault="003D49D5" w:rsidP="003D49D5">
      <w:pPr>
        <w:widowControl w:val="0"/>
        <w:spacing w:after="0" w:line="240" w:lineRule="auto"/>
        <w:ind w:firstLine="709"/>
        <w:jc w:val="center"/>
        <w:rPr>
          <w:rFonts w:ascii="Times New Roman" w:hAnsi="Times New Roman" w:cs="Times New Roman"/>
          <w:color w:val="000000" w:themeColor="text1"/>
          <w:sz w:val="24"/>
          <w:szCs w:val="24"/>
        </w:rPr>
      </w:pPr>
    </w:p>
    <w:p w14:paraId="161E3929" w14:textId="7C4D8EC8" w:rsidR="003D49D5" w:rsidRDefault="003D49D5" w:rsidP="003D49D5">
      <w:pPr>
        <w:widowControl w:val="0"/>
        <w:spacing w:after="0" w:line="240" w:lineRule="auto"/>
        <w:ind w:firstLine="709"/>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Охват дополнительным образованием детей</w:t>
      </w:r>
      <w:r>
        <w:rPr>
          <w:rFonts w:ascii="Times New Roman" w:hAnsi="Times New Roman" w:cs="Times New Roman"/>
          <w:bCs/>
          <w:color w:val="000000" w:themeColor="text1"/>
          <w:sz w:val="24"/>
          <w:szCs w:val="24"/>
        </w:rPr>
        <w:t>, с учетом школьных кружков</w:t>
      </w:r>
    </w:p>
    <w:p w14:paraId="208386DB" w14:textId="77777777" w:rsidR="003D49D5" w:rsidRDefault="003D49D5" w:rsidP="003D49D5">
      <w:pPr>
        <w:widowControl w:val="0"/>
        <w:spacing w:after="0" w:line="240" w:lineRule="auto"/>
        <w:ind w:firstLine="709"/>
        <w:jc w:val="center"/>
        <w:rPr>
          <w:rFonts w:ascii="Times New Roman" w:hAnsi="Times New Roman" w:cs="Times New Roman"/>
          <w:bCs/>
          <w:color w:val="000000" w:themeColor="text1"/>
          <w:sz w:val="24"/>
          <w:szCs w:val="24"/>
        </w:rPr>
      </w:pPr>
    </w:p>
    <w:tbl>
      <w:tblPr>
        <w:tblW w:w="96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473"/>
        <w:gridCol w:w="1473"/>
        <w:gridCol w:w="1473"/>
        <w:gridCol w:w="1473"/>
      </w:tblGrid>
      <w:tr w:rsidR="003D49D5" w14:paraId="146F597E" w14:textId="77777777" w:rsidTr="003D49D5">
        <w:trPr>
          <w:trHeight w:val="339"/>
          <w:tblHeader/>
        </w:trPr>
        <w:tc>
          <w:tcPr>
            <w:tcW w:w="3730" w:type="dxa"/>
            <w:tcBorders>
              <w:top w:val="single" w:sz="4" w:space="0" w:color="auto"/>
              <w:left w:val="single" w:sz="4" w:space="0" w:color="auto"/>
              <w:bottom w:val="single" w:sz="4" w:space="0" w:color="auto"/>
              <w:right w:val="single" w:sz="4" w:space="0" w:color="auto"/>
            </w:tcBorders>
            <w:vAlign w:val="center"/>
            <w:hideMark/>
          </w:tcPr>
          <w:p w14:paraId="70D9326F" w14:textId="77777777" w:rsidR="003D49D5" w:rsidRDefault="003D49D5">
            <w:pPr>
              <w:widowControl w:val="0"/>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Показатели</w:t>
            </w:r>
          </w:p>
        </w:tc>
        <w:tc>
          <w:tcPr>
            <w:tcW w:w="1473" w:type="dxa"/>
            <w:tcBorders>
              <w:top w:val="single" w:sz="4" w:space="0" w:color="auto"/>
              <w:left w:val="single" w:sz="4" w:space="0" w:color="auto"/>
              <w:bottom w:val="single" w:sz="4" w:space="0" w:color="auto"/>
              <w:right w:val="single" w:sz="4" w:space="0" w:color="auto"/>
            </w:tcBorders>
            <w:vAlign w:val="center"/>
            <w:hideMark/>
          </w:tcPr>
          <w:p w14:paraId="5770B2FA" w14:textId="77777777" w:rsidR="003D49D5" w:rsidRDefault="003D49D5">
            <w:pPr>
              <w:widowControl w:val="0"/>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2016 год</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98EF4F8" w14:textId="77777777" w:rsidR="003D49D5" w:rsidRDefault="003D49D5">
            <w:pPr>
              <w:widowControl w:val="0"/>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2017 год</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C5880E6" w14:textId="77777777" w:rsidR="003D49D5" w:rsidRDefault="003D49D5">
            <w:pPr>
              <w:widowControl w:val="0"/>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2018 год</w:t>
            </w:r>
          </w:p>
        </w:tc>
        <w:tc>
          <w:tcPr>
            <w:tcW w:w="1473" w:type="dxa"/>
            <w:tcBorders>
              <w:top w:val="single" w:sz="4" w:space="0" w:color="auto"/>
              <w:left w:val="single" w:sz="4" w:space="0" w:color="auto"/>
              <w:bottom w:val="single" w:sz="4" w:space="0" w:color="auto"/>
              <w:right w:val="single" w:sz="4" w:space="0" w:color="auto"/>
            </w:tcBorders>
            <w:vAlign w:val="center"/>
            <w:hideMark/>
          </w:tcPr>
          <w:p w14:paraId="0A55B0E1" w14:textId="77777777" w:rsidR="003D49D5" w:rsidRDefault="003D49D5">
            <w:pPr>
              <w:widowControl w:val="0"/>
              <w:spacing w:after="0" w:line="240" w:lineRule="auto"/>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2019 год</w:t>
            </w:r>
          </w:p>
        </w:tc>
      </w:tr>
      <w:tr w:rsidR="003D49D5" w14:paraId="4D855D10" w14:textId="77777777" w:rsidTr="00904A77">
        <w:trPr>
          <w:trHeight w:val="306"/>
        </w:trPr>
        <w:tc>
          <w:tcPr>
            <w:tcW w:w="3730" w:type="dxa"/>
            <w:tcBorders>
              <w:top w:val="single" w:sz="4" w:space="0" w:color="auto"/>
              <w:left w:val="single" w:sz="4" w:space="0" w:color="auto"/>
              <w:bottom w:val="single" w:sz="4" w:space="0" w:color="auto"/>
              <w:right w:val="single" w:sz="4" w:space="0" w:color="auto"/>
            </w:tcBorders>
            <w:vAlign w:val="center"/>
            <w:hideMark/>
          </w:tcPr>
          <w:p w14:paraId="0EC901A1" w14:textId="77777777" w:rsidR="003D49D5" w:rsidRDefault="003D49D5">
            <w:pPr>
              <w:widowControl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Всего кружков, из них:</w:t>
            </w:r>
          </w:p>
        </w:tc>
        <w:tc>
          <w:tcPr>
            <w:tcW w:w="1473" w:type="dxa"/>
            <w:tcBorders>
              <w:top w:val="single" w:sz="4" w:space="0" w:color="auto"/>
              <w:left w:val="single" w:sz="4" w:space="0" w:color="auto"/>
              <w:bottom w:val="single" w:sz="4" w:space="0" w:color="auto"/>
              <w:right w:val="single" w:sz="4" w:space="0" w:color="auto"/>
            </w:tcBorders>
            <w:vAlign w:val="center"/>
            <w:hideMark/>
          </w:tcPr>
          <w:p w14:paraId="50504292"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259</w:t>
            </w:r>
          </w:p>
        </w:tc>
        <w:tc>
          <w:tcPr>
            <w:tcW w:w="1473" w:type="dxa"/>
            <w:tcBorders>
              <w:top w:val="single" w:sz="4" w:space="0" w:color="auto"/>
              <w:left w:val="single" w:sz="4" w:space="0" w:color="auto"/>
              <w:bottom w:val="single" w:sz="4" w:space="0" w:color="auto"/>
              <w:right w:val="single" w:sz="4" w:space="0" w:color="auto"/>
            </w:tcBorders>
            <w:vAlign w:val="center"/>
            <w:hideMark/>
          </w:tcPr>
          <w:p w14:paraId="3216C703"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321</w:t>
            </w:r>
          </w:p>
        </w:tc>
        <w:tc>
          <w:tcPr>
            <w:tcW w:w="1473" w:type="dxa"/>
            <w:tcBorders>
              <w:top w:val="single" w:sz="4" w:space="0" w:color="auto"/>
              <w:left w:val="single" w:sz="4" w:space="0" w:color="auto"/>
              <w:bottom w:val="single" w:sz="4" w:space="0" w:color="auto"/>
              <w:right w:val="single" w:sz="4" w:space="0" w:color="auto"/>
            </w:tcBorders>
            <w:vAlign w:val="center"/>
            <w:hideMark/>
          </w:tcPr>
          <w:p w14:paraId="2EDD8E1D"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347</w:t>
            </w:r>
          </w:p>
        </w:tc>
        <w:tc>
          <w:tcPr>
            <w:tcW w:w="1473" w:type="dxa"/>
            <w:tcBorders>
              <w:top w:val="single" w:sz="4" w:space="0" w:color="auto"/>
              <w:left w:val="single" w:sz="4" w:space="0" w:color="auto"/>
              <w:bottom w:val="single" w:sz="4" w:space="0" w:color="auto"/>
              <w:right w:val="single" w:sz="4" w:space="0" w:color="auto"/>
            </w:tcBorders>
            <w:vAlign w:val="center"/>
            <w:hideMark/>
          </w:tcPr>
          <w:p w14:paraId="04A1C814"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299</w:t>
            </w:r>
          </w:p>
        </w:tc>
      </w:tr>
      <w:tr w:rsidR="003D49D5" w14:paraId="7A12F37A" w14:textId="77777777" w:rsidTr="00904A77">
        <w:trPr>
          <w:trHeight w:val="306"/>
        </w:trPr>
        <w:tc>
          <w:tcPr>
            <w:tcW w:w="3730" w:type="dxa"/>
            <w:tcBorders>
              <w:top w:val="single" w:sz="4" w:space="0" w:color="auto"/>
              <w:left w:val="single" w:sz="4" w:space="0" w:color="auto"/>
              <w:bottom w:val="single" w:sz="4" w:space="0" w:color="auto"/>
              <w:right w:val="single" w:sz="4" w:space="0" w:color="auto"/>
            </w:tcBorders>
            <w:vAlign w:val="center"/>
            <w:hideMark/>
          </w:tcPr>
          <w:p w14:paraId="105018B0" w14:textId="77777777" w:rsidR="003D49D5" w:rsidRDefault="003D49D5">
            <w:pPr>
              <w:widowControl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Технических</w:t>
            </w:r>
          </w:p>
        </w:tc>
        <w:tc>
          <w:tcPr>
            <w:tcW w:w="1473" w:type="dxa"/>
            <w:tcBorders>
              <w:top w:val="single" w:sz="4" w:space="0" w:color="auto"/>
              <w:left w:val="single" w:sz="4" w:space="0" w:color="auto"/>
              <w:bottom w:val="single" w:sz="4" w:space="0" w:color="auto"/>
              <w:right w:val="single" w:sz="4" w:space="0" w:color="auto"/>
            </w:tcBorders>
            <w:vAlign w:val="center"/>
            <w:hideMark/>
          </w:tcPr>
          <w:p w14:paraId="6BCFE4A9"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1473" w:type="dxa"/>
            <w:tcBorders>
              <w:top w:val="single" w:sz="4" w:space="0" w:color="auto"/>
              <w:left w:val="single" w:sz="4" w:space="0" w:color="auto"/>
              <w:bottom w:val="single" w:sz="4" w:space="0" w:color="auto"/>
              <w:right w:val="single" w:sz="4" w:space="0" w:color="auto"/>
            </w:tcBorders>
            <w:vAlign w:val="center"/>
            <w:hideMark/>
          </w:tcPr>
          <w:p w14:paraId="21842799"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w:t>
            </w:r>
          </w:p>
        </w:tc>
        <w:tc>
          <w:tcPr>
            <w:tcW w:w="1473" w:type="dxa"/>
            <w:tcBorders>
              <w:top w:val="single" w:sz="4" w:space="0" w:color="auto"/>
              <w:left w:val="single" w:sz="4" w:space="0" w:color="auto"/>
              <w:bottom w:val="single" w:sz="4" w:space="0" w:color="auto"/>
              <w:right w:val="single" w:sz="4" w:space="0" w:color="auto"/>
            </w:tcBorders>
            <w:vAlign w:val="center"/>
            <w:hideMark/>
          </w:tcPr>
          <w:p w14:paraId="65EFEA54"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w:t>
            </w:r>
          </w:p>
        </w:tc>
        <w:tc>
          <w:tcPr>
            <w:tcW w:w="1473" w:type="dxa"/>
            <w:tcBorders>
              <w:top w:val="single" w:sz="4" w:space="0" w:color="auto"/>
              <w:left w:val="single" w:sz="4" w:space="0" w:color="auto"/>
              <w:bottom w:val="single" w:sz="4" w:space="0" w:color="auto"/>
              <w:right w:val="single" w:sz="4" w:space="0" w:color="auto"/>
            </w:tcBorders>
            <w:vAlign w:val="center"/>
            <w:hideMark/>
          </w:tcPr>
          <w:p w14:paraId="3FFD78E0"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w:t>
            </w:r>
          </w:p>
        </w:tc>
      </w:tr>
      <w:tr w:rsidR="003D49D5" w14:paraId="12D8682F" w14:textId="77777777" w:rsidTr="00904A77">
        <w:trPr>
          <w:trHeight w:val="306"/>
        </w:trPr>
        <w:tc>
          <w:tcPr>
            <w:tcW w:w="3730" w:type="dxa"/>
            <w:tcBorders>
              <w:top w:val="single" w:sz="4" w:space="0" w:color="auto"/>
              <w:left w:val="single" w:sz="4" w:space="0" w:color="auto"/>
              <w:bottom w:val="single" w:sz="4" w:space="0" w:color="auto"/>
              <w:right w:val="single" w:sz="4" w:space="0" w:color="auto"/>
            </w:tcBorders>
            <w:vAlign w:val="center"/>
            <w:hideMark/>
          </w:tcPr>
          <w:p w14:paraId="441381D0" w14:textId="77777777" w:rsidR="003D49D5" w:rsidRDefault="003D49D5">
            <w:pPr>
              <w:widowControl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Эколого-биологических</w:t>
            </w:r>
          </w:p>
        </w:tc>
        <w:tc>
          <w:tcPr>
            <w:tcW w:w="1473" w:type="dxa"/>
            <w:tcBorders>
              <w:top w:val="single" w:sz="4" w:space="0" w:color="auto"/>
              <w:left w:val="single" w:sz="4" w:space="0" w:color="auto"/>
              <w:bottom w:val="single" w:sz="4" w:space="0" w:color="auto"/>
              <w:right w:val="single" w:sz="4" w:space="0" w:color="auto"/>
            </w:tcBorders>
            <w:vAlign w:val="center"/>
            <w:hideMark/>
          </w:tcPr>
          <w:p w14:paraId="3B67D105"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8CA7919"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w:t>
            </w:r>
          </w:p>
        </w:tc>
        <w:tc>
          <w:tcPr>
            <w:tcW w:w="1473" w:type="dxa"/>
            <w:tcBorders>
              <w:top w:val="single" w:sz="4" w:space="0" w:color="auto"/>
              <w:left w:val="single" w:sz="4" w:space="0" w:color="auto"/>
              <w:bottom w:val="single" w:sz="4" w:space="0" w:color="auto"/>
              <w:right w:val="single" w:sz="4" w:space="0" w:color="auto"/>
            </w:tcBorders>
            <w:vAlign w:val="center"/>
            <w:hideMark/>
          </w:tcPr>
          <w:p w14:paraId="2A94641D"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9D17093"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w:t>
            </w:r>
          </w:p>
        </w:tc>
      </w:tr>
      <w:tr w:rsidR="003D49D5" w14:paraId="5DC92287" w14:textId="77777777" w:rsidTr="00904A77">
        <w:trPr>
          <w:trHeight w:val="552"/>
        </w:trPr>
        <w:tc>
          <w:tcPr>
            <w:tcW w:w="3730" w:type="dxa"/>
            <w:tcBorders>
              <w:top w:val="single" w:sz="4" w:space="0" w:color="auto"/>
              <w:left w:val="single" w:sz="4" w:space="0" w:color="auto"/>
              <w:bottom w:val="single" w:sz="4" w:space="0" w:color="auto"/>
              <w:right w:val="single" w:sz="4" w:space="0" w:color="auto"/>
            </w:tcBorders>
            <w:vAlign w:val="center"/>
            <w:hideMark/>
          </w:tcPr>
          <w:p w14:paraId="13219012" w14:textId="77777777" w:rsidR="003D49D5" w:rsidRDefault="003D49D5">
            <w:pPr>
              <w:widowControl w:val="0"/>
              <w:spacing w:after="0" w:line="240" w:lineRule="auto"/>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lastRenderedPageBreak/>
              <w:t>Туристко</w:t>
            </w:r>
            <w:proofErr w:type="spellEnd"/>
            <w:r>
              <w:rPr>
                <w:rFonts w:ascii="Times New Roman" w:hAnsi="Times New Roman" w:cs="Times New Roman"/>
                <w:bCs/>
                <w:color w:val="000000" w:themeColor="text1"/>
                <w:sz w:val="24"/>
                <w:szCs w:val="24"/>
              </w:rPr>
              <w:t xml:space="preserve">-краеведческих, гражданско-патриотических </w:t>
            </w:r>
          </w:p>
        </w:tc>
        <w:tc>
          <w:tcPr>
            <w:tcW w:w="1473" w:type="dxa"/>
            <w:tcBorders>
              <w:top w:val="single" w:sz="4" w:space="0" w:color="auto"/>
              <w:left w:val="single" w:sz="4" w:space="0" w:color="auto"/>
              <w:bottom w:val="single" w:sz="4" w:space="0" w:color="auto"/>
              <w:right w:val="single" w:sz="4" w:space="0" w:color="auto"/>
            </w:tcBorders>
            <w:vAlign w:val="center"/>
            <w:hideMark/>
          </w:tcPr>
          <w:p w14:paraId="09A0B079"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1473" w:type="dxa"/>
            <w:tcBorders>
              <w:top w:val="single" w:sz="4" w:space="0" w:color="auto"/>
              <w:left w:val="single" w:sz="4" w:space="0" w:color="auto"/>
              <w:bottom w:val="single" w:sz="4" w:space="0" w:color="auto"/>
              <w:right w:val="single" w:sz="4" w:space="0" w:color="auto"/>
            </w:tcBorders>
            <w:vAlign w:val="center"/>
            <w:hideMark/>
          </w:tcPr>
          <w:p w14:paraId="749ED2B1"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91</w:t>
            </w:r>
          </w:p>
        </w:tc>
        <w:tc>
          <w:tcPr>
            <w:tcW w:w="1473" w:type="dxa"/>
            <w:tcBorders>
              <w:top w:val="single" w:sz="4" w:space="0" w:color="auto"/>
              <w:left w:val="single" w:sz="4" w:space="0" w:color="auto"/>
              <w:bottom w:val="single" w:sz="4" w:space="0" w:color="auto"/>
              <w:right w:val="single" w:sz="4" w:space="0" w:color="auto"/>
            </w:tcBorders>
            <w:vAlign w:val="center"/>
            <w:hideMark/>
          </w:tcPr>
          <w:p w14:paraId="0C05CE1C"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w:t>
            </w:r>
          </w:p>
        </w:tc>
        <w:tc>
          <w:tcPr>
            <w:tcW w:w="1473" w:type="dxa"/>
            <w:tcBorders>
              <w:top w:val="single" w:sz="4" w:space="0" w:color="auto"/>
              <w:left w:val="single" w:sz="4" w:space="0" w:color="auto"/>
              <w:bottom w:val="single" w:sz="4" w:space="0" w:color="auto"/>
              <w:right w:val="single" w:sz="4" w:space="0" w:color="auto"/>
            </w:tcBorders>
            <w:vAlign w:val="center"/>
            <w:hideMark/>
          </w:tcPr>
          <w:p w14:paraId="55C0BABF"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35</w:t>
            </w:r>
          </w:p>
        </w:tc>
      </w:tr>
      <w:tr w:rsidR="003D49D5" w14:paraId="40EBB0F2" w14:textId="77777777" w:rsidTr="00904A77">
        <w:trPr>
          <w:trHeight w:val="310"/>
        </w:trPr>
        <w:tc>
          <w:tcPr>
            <w:tcW w:w="3730" w:type="dxa"/>
            <w:tcBorders>
              <w:top w:val="single" w:sz="4" w:space="0" w:color="auto"/>
              <w:left w:val="single" w:sz="4" w:space="0" w:color="auto"/>
              <w:bottom w:val="single" w:sz="4" w:space="0" w:color="auto"/>
              <w:right w:val="single" w:sz="4" w:space="0" w:color="auto"/>
            </w:tcBorders>
            <w:vAlign w:val="center"/>
            <w:hideMark/>
          </w:tcPr>
          <w:p w14:paraId="083E7987" w14:textId="77777777" w:rsidR="003D49D5" w:rsidRDefault="003D49D5">
            <w:pPr>
              <w:widowControl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Спортивных</w:t>
            </w:r>
          </w:p>
        </w:tc>
        <w:tc>
          <w:tcPr>
            <w:tcW w:w="1473" w:type="dxa"/>
            <w:tcBorders>
              <w:top w:val="single" w:sz="4" w:space="0" w:color="auto"/>
              <w:left w:val="single" w:sz="4" w:space="0" w:color="auto"/>
              <w:bottom w:val="single" w:sz="4" w:space="0" w:color="auto"/>
              <w:right w:val="single" w:sz="4" w:space="0" w:color="auto"/>
            </w:tcBorders>
            <w:vAlign w:val="center"/>
            <w:hideMark/>
          </w:tcPr>
          <w:p w14:paraId="5FC8D368"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52</w:t>
            </w:r>
          </w:p>
        </w:tc>
        <w:tc>
          <w:tcPr>
            <w:tcW w:w="1473" w:type="dxa"/>
            <w:tcBorders>
              <w:top w:val="single" w:sz="4" w:space="0" w:color="auto"/>
              <w:left w:val="single" w:sz="4" w:space="0" w:color="auto"/>
              <w:bottom w:val="single" w:sz="4" w:space="0" w:color="auto"/>
              <w:right w:val="single" w:sz="4" w:space="0" w:color="auto"/>
            </w:tcBorders>
            <w:vAlign w:val="center"/>
            <w:hideMark/>
          </w:tcPr>
          <w:p w14:paraId="366332CB"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71</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6A072CF"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w:t>
            </w:r>
          </w:p>
        </w:tc>
        <w:tc>
          <w:tcPr>
            <w:tcW w:w="1473" w:type="dxa"/>
            <w:tcBorders>
              <w:top w:val="single" w:sz="4" w:space="0" w:color="auto"/>
              <w:left w:val="single" w:sz="4" w:space="0" w:color="auto"/>
              <w:bottom w:val="single" w:sz="4" w:space="0" w:color="auto"/>
              <w:right w:val="single" w:sz="4" w:space="0" w:color="auto"/>
            </w:tcBorders>
            <w:vAlign w:val="center"/>
            <w:hideMark/>
          </w:tcPr>
          <w:p w14:paraId="2461399B"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84</w:t>
            </w:r>
          </w:p>
        </w:tc>
      </w:tr>
      <w:tr w:rsidR="003D49D5" w14:paraId="13D81B12" w14:textId="77777777" w:rsidTr="00904A77">
        <w:trPr>
          <w:trHeight w:val="310"/>
        </w:trPr>
        <w:tc>
          <w:tcPr>
            <w:tcW w:w="3730" w:type="dxa"/>
            <w:tcBorders>
              <w:top w:val="single" w:sz="4" w:space="0" w:color="auto"/>
              <w:left w:val="single" w:sz="4" w:space="0" w:color="auto"/>
              <w:bottom w:val="single" w:sz="4" w:space="0" w:color="auto"/>
              <w:right w:val="single" w:sz="4" w:space="0" w:color="auto"/>
            </w:tcBorders>
            <w:vAlign w:val="center"/>
            <w:hideMark/>
          </w:tcPr>
          <w:p w14:paraId="2CF01240" w14:textId="77777777" w:rsidR="003D49D5" w:rsidRDefault="003D49D5">
            <w:pPr>
              <w:widowControl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Художественного творчества</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0F8EF07"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64</w:t>
            </w:r>
          </w:p>
        </w:tc>
        <w:tc>
          <w:tcPr>
            <w:tcW w:w="1473" w:type="dxa"/>
            <w:tcBorders>
              <w:top w:val="single" w:sz="4" w:space="0" w:color="auto"/>
              <w:left w:val="single" w:sz="4" w:space="0" w:color="auto"/>
              <w:bottom w:val="single" w:sz="4" w:space="0" w:color="auto"/>
              <w:right w:val="single" w:sz="4" w:space="0" w:color="auto"/>
            </w:tcBorders>
            <w:vAlign w:val="center"/>
            <w:hideMark/>
          </w:tcPr>
          <w:p w14:paraId="38F6A7D9"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35</w:t>
            </w:r>
          </w:p>
        </w:tc>
        <w:tc>
          <w:tcPr>
            <w:tcW w:w="1473" w:type="dxa"/>
            <w:tcBorders>
              <w:top w:val="single" w:sz="4" w:space="0" w:color="auto"/>
              <w:left w:val="single" w:sz="4" w:space="0" w:color="auto"/>
              <w:bottom w:val="single" w:sz="4" w:space="0" w:color="auto"/>
              <w:right w:val="single" w:sz="4" w:space="0" w:color="auto"/>
            </w:tcBorders>
            <w:vAlign w:val="center"/>
            <w:hideMark/>
          </w:tcPr>
          <w:p w14:paraId="69921489"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92</w:t>
            </w:r>
          </w:p>
        </w:tc>
        <w:tc>
          <w:tcPr>
            <w:tcW w:w="1473" w:type="dxa"/>
            <w:tcBorders>
              <w:top w:val="single" w:sz="4" w:space="0" w:color="auto"/>
              <w:left w:val="single" w:sz="4" w:space="0" w:color="auto"/>
              <w:bottom w:val="single" w:sz="4" w:space="0" w:color="auto"/>
              <w:right w:val="single" w:sz="4" w:space="0" w:color="auto"/>
            </w:tcBorders>
            <w:vAlign w:val="center"/>
            <w:hideMark/>
          </w:tcPr>
          <w:p w14:paraId="242AAA68"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w:t>
            </w:r>
          </w:p>
        </w:tc>
      </w:tr>
      <w:tr w:rsidR="003D49D5" w14:paraId="76BC8C52" w14:textId="77777777" w:rsidTr="00904A77">
        <w:trPr>
          <w:trHeight w:val="310"/>
        </w:trPr>
        <w:tc>
          <w:tcPr>
            <w:tcW w:w="3730" w:type="dxa"/>
            <w:tcBorders>
              <w:top w:val="single" w:sz="4" w:space="0" w:color="auto"/>
              <w:left w:val="single" w:sz="4" w:space="0" w:color="auto"/>
              <w:bottom w:val="single" w:sz="4" w:space="0" w:color="auto"/>
              <w:right w:val="single" w:sz="4" w:space="0" w:color="auto"/>
            </w:tcBorders>
            <w:vAlign w:val="center"/>
            <w:hideMark/>
          </w:tcPr>
          <w:p w14:paraId="6493395C" w14:textId="77777777" w:rsidR="003D49D5" w:rsidRDefault="003D49D5">
            <w:pPr>
              <w:widowControl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Других </w:t>
            </w:r>
          </w:p>
        </w:tc>
        <w:tc>
          <w:tcPr>
            <w:tcW w:w="1473" w:type="dxa"/>
            <w:tcBorders>
              <w:top w:val="single" w:sz="4" w:space="0" w:color="auto"/>
              <w:left w:val="single" w:sz="4" w:space="0" w:color="auto"/>
              <w:bottom w:val="single" w:sz="4" w:space="0" w:color="auto"/>
              <w:right w:val="single" w:sz="4" w:space="0" w:color="auto"/>
            </w:tcBorders>
            <w:vAlign w:val="center"/>
            <w:hideMark/>
          </w:tcPr>
          <w:p w14:paraId="7F0C649F"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128</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97D1EAD"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82</w:t>
            </w:r>
          </w:p>
        </w:tc>
        <w:tc>
          <w:tcPr>
            <w:tcW w:w="1473" w:type="dxa"/>
            <w:tcBorders>
              <w:top w:val="single" w:sz="4" w:space="0" w:color="auto"/>
              <w:left w:val="single" w:sz="4" w:space="0" w:color="auto"/>
              <w:bottom w:val="single" w:sz="4" w:space="0" w:color="auto"/>
              <w:right w:val="single" w:sz="4" w:space="0" w:color="auto"/>
            </w:tcBorders>
            <w:vAlign w:val="center"/>
            <w:hideMark/>
          </w:tcPr>
          <w:p w14:paraId="700E9083"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90</w:t>
            </w:r>
          </w:p>
        </w:tc>
        <w:tc>
          <w:tcPr>
            <w:tcW w:w="1473" w:type="dxa"/>
            <w:tcBorders>
              <w:top w:val="single" w:sz="4" w:space="0" w:color="auto"/>
              <w:left w:val="single" w:sz="4" w:space="0" w:color="auto"/>
              <w:bottom w:val="single" w:sz="4" w:space="0" w:color="auto"/>
              <w:right w:val="single" w:sz="4" w:space="0" w:color="auto"/>
            </w:tcBorders>
            <w:vAlign w:val="center"/>
            <w:hideMark/>
          </w:tcPr>
          <w:p w14:paraId="79CADE3C"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89</w:t>
            </w:r>
          </w:p>
        </w:tc>
      </w:tr>
      <w:tr w:rsidR="003D49D5" w14:paraId="1EE8F5B7" w14:textId="77777777" w:rsidTr="00904A77">
        <w:trPr>
          <w:trHeight w:val="310"/>
        </w:trPr>
        <w:tc>
          <w:tcPr>
            <w:tcW w:w="3730" w:type="dxa"/>
            <w:tcBorders>
              <w:top w:val="single" w:sz="4" w:space="0" w:color="auto"/>
              <w:left w:val="single" w:sz="4" w:space="0" w:color="auto"/>
              <w:bottom w:val="single" w:sz="4" w:space="0" w:color="auto"/>
              <w:right w:val="single" w:sz="4" w:space="0" w:color="auto"/>
            </w:tcBorders>
            <w:vAlign w:val="center"/>
            <w:hideMark/>
          </w:tcPr>
          <w:p w14:paraId="3A600E9D" w14:textId="61DE038B" w:rsidR="003D49D5" w:rsidRDefault="003D49D5">
            <w:pPr>
              <w:widowControl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Обучающихся</w:t>
            </w:r>
            <w:r w:rsidR="00904A77">
              <w:rPr>
                <w:rFonts w:ascii="Times New Roman" w:hAnsi="Times New Roman" w:cs="Times New Roman"/>
                <w:bCs/>
                <w:color w:val="000000" w:themeColor="text1"/>
                <w:sz w:val="24"/>
                <w:szCs w:val="24"/>
              </w:rPr>
              <w:t>, чел.</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21D7B5F"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5592</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012B94A"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6584</w:t>
            </w:r>
          </w:p>
        </w:tc>
        <w:tc>
          <w:tcPr>
            <w:tcW w:w="1473" w:type="dxa"/>
            <w:tcBorders>
              <w:top w:val="single" w:sz="4" w:space="0" w:color="auto"/>
              <w:left w:val="single" w:sz="4" w:space="0" w:color="auto"/>
              <w:bottom w:val="single" w:sz="4" w:space="0" w:color="auto"/>
              <w:right w:val="single" w:sz="4" w:space="0" w:color="auto"/>
            </w:tcBorders>
            <w:vAlign w:val="center"/>
            <w:hideMark/>
          </w:tcPr>
          <w:p w14:paraId="395B1430"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6773</w:t>
            </w:r>
          </w:p>
        </w:tc>
        <w:tc>
          <w:tcPr>
            <w:tcW w:w="1473" w:type="dxa"/>
            <w:tcBorders>
              <w:top w:val="single" w:sz="4" w:space="0" w:color="auto"/>
              <w:left w:val="single" w:sz="4" w:space="0" w:color="auto"/>
              <w:bottom w:val="single" w:sz="4" w:space="0" w:color="auto"/>
              <w:right w:val="single" w:sz="4" w:space="0" w:color="auto"/>
            </w:tcBorders>
            <w:vAlign w:val="center"/>
            <w:hideMark/>
          </w:tcPr>
          <w:p w14:paraId="76225A23" w14:textId="77777777" w:rsidR="003D49D5" w:rsidRDefault="003D49D5">
            <w:pPr>
              <w:widowControl w:val="0"/>
              <w:spacing w:after="0" w:line="240" w:lineRule="auto"/>
              <w:ind w:firstLine="26"/>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6578</w:t>
            </w:r>
          </w:p>
        </w:tc>
      </w:tr>
    </w:tbl>
    <w:p w14:paraId="6A2730D7" w14:textId="77777777" w:rsidR="003D49D5" w:rsidRDefault="003D49D5" w:rsidP="003D49D5">
      <w:pPr>
        <w:widowControl w:val="0"/>
        <w:tabs>
          <w:tab w:val="left" w:pos="851"/>
        </w:tabs>
        <w:spacing w:after="0" w:line="240" w:lineRule="auto"/>
        <w:ind w:firstLine="708"/>
        <w:jc w:val="both"/>
        <w:rPr>
          <w:rFonts w:ascii="Times New Roman" w:hAnsi="Times New Roman" w:cs="Times New Roman"/>
          <w:color w:val="000000" w:themeColor="text1"/>
          <w:sz w:val="24"/>
          <w:szCs w:val="24"/>
        </w:rPr>
      </w:pPr>
    </w:p>
    <w:p w14:paraId="7C898D41" w14:textId="77777777" w:rsidR="003D49D5" w:rsidRDefault="003D49D5" w:rsidP="003D49D5">
      <w:pPr>
        <w:widowControl w:val="0"/>
        <w:tabs>
          <w:tab w:val="left" w:pos="851"/>
        </w:tabs>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Уменьшение количества кружков связано с социальным заказом со стороны детей и их родителей (- 13%), при этом охват обучающихся снизился незначительно (-2%).</w:t>
      </w:r>
    </w:p>
    <w:p w14:paraId="43FCFF0F" w14:textId="77777777" w:rsidR="003D49D5" w:rsidRDefault="003D49D5" w:rsidP="003D49D5">
      <w:pPr>
        <w:widowControl w:val="0"/>
        <w:tabs>
          <w:tab w:val="left" w:pos="851"/>
        </w:tabs>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итогам 2019 года показатель «Доля детей в возрасте от 5 до 18 лет, охваченных дополнительным образованием» регионального проекта «Успех каждого ребенка» Национального проекта «Образование», составил 90 %.</w:t>
      </w:r>
    </w:p>
    <w:p w14:paraId="5BD1B372" w14:textId="77777777" w:rsidR="003D49D5" w:rsidRDefault="003D49D5" w:rsidP="003D49D5">
      <w:pPr>
        <w:spacing w:after="0" w:line="240" w:lineRule="auto"/>
        <w:ind w:firstLine="709"/>
        <w:jc w:val="both"/>
        <w:rPr>
          <w:rFonts w:ascii="Times New Roman" w:eastAsia="Calibri" w:hAnsi="Times New Roman" w:cs="Times New Roman"/>
          <w:color w:val="000000" w:themeColor="text1"/>
          <w:sz w:val="24"/>
          <w:szCs w:val="24"/>
        </w:rPr>
      </w:pPr>
    </w:p>
    <w:p w14:paraId="16DE03D1" w14:textId="77777777" w:rsidR="003D49D5" w:rsidRDefault="003D49D5" w:rsidP="000D26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молодежной политики, организация отдыха и оздоровления детей и подростков </w:t>
      </w:r>
    </w:p>
    <w:p w14:paraId="5E4535E0" w14:textId="77777777" w:rsidR="003D49D5" w:rsidRDefault="003D49D5" w:rsidP="003D49D5">
      <w:pPr>
        <w:spacing w:after="0" w:line="240" w:lineRule="auto"/>
        <w:ind w:firstLine="709"/>
        <w:jc w:val="both"/>
        <w:rPr>
          <w:rFonts w:ascii="Times New Roman" w:hAnsi="Times New Roman" w:cs="Times New Roman"/>
          <w:sz w:val="24"/>
          <w:szCs w:val="24"/>
        </w:rPr>
      </w:pPr>
    </w:p>
    <w:p w14:paraId="2030C11F" w14:textId="0C59BE54"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проживают 10 860 молодых людей в возрасте 14-30 лет, что составляет 20% от общей численности населения.</w:t>
      </w:r>
    </w:p>
    <w:p w14:paraId="096D8793" w14:textId="1DBFD4CA"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Служба молодежной политики и организации отдыха и оздоровления детей департамента образования и молод</w:t>
      </w:r>
      <w:r w:rsidR="00954155">
        <w:rPr>
          <w:rFonts w:ascii="Times New Roman" w:hAnsi="Times New Roman" w:cs="Times New Roman"/>
          <w:sz w:val="24"/>
          <w:szCs w:val="24"/>
        </w:rPr>
        <w:t>е</w:t>
      </w:r>
      <w:r>
        <w:rPr>
          <w:rFonts w:ascii="Times New Roman" w:hAnsi="Times New Roman" w:cs="Times New Roman"/>
          <w:sz w:val="24"/>
          <w:szCs w:val="24"/>
        </w:rPr>
        <w:t xml:space="preserve">жной политики является координатором реализации молодежной политики и организации отдыха и оздоровления детей на территории городского округа город Мегион. </w:t>
      </w:r>
    </w:p>
    <w:p w14:paraId="49F6C68D" w14:textId="62B6858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сентября 2019 года функционирует Молодежный совет при главе города, </w:t>
      </w:r>
      <w:r w:rsidR="002F499A">
        <w:rPr>
          <w:rFonts w:ascii="Times New Roman" w:hAnsi="Times New Roman" w:cs="Times New Roman"/>
          <w:sz w:val="24"/>
          <w:szCs w:val="24"/>
        </w:rPr>
        <w:t>в</w:t>
      </w:r>
      <w:r>
        <w:rPr>
          <w:rFonts w:ascii="Times New Roman" w:hAnsi="Times New Roman" w:cs="Times New Roman"/>
          <w:sz w:val="24"/>
          <w:szCs w:val="24"/>
        </w:rPr>
        <w:t xml:space="preserve"> который вошли молодые люди – п</w:t>
      </w:r>
      <w:r w:rsidR="003026AD">
        <w:rPr>
          <w:rFonts w:ascii="Times New Roman" w:hAnsi="Times New Roman" w:cs="Times New Roman"/>
          <w:sz w:val="24"/>
          <w:szCs w:val="24"/>
        </w:rPr>
        <w:t>редставители разных сфер города.</w:t>
      </w:r>
      <w:r>
        <w:rPr>
          <w:rFonts w:ascii="Times New Roman" w:hAnsi="Times New Roman" w:cs="Times New Roman"/>
          <w:sz w:val="24"/>
          <w:szCs w:val="24"/>
        </w:rPr>
        <w:t xml:space="preserve"> </w:t>
      </w:r>
      <w:r w:rsidR="003026AD">
        <w:rPr>
          <w:rFonts w:ascii="Times New Roman" w:hAnsi="Times New Roman" w:cs="Times New Roman"/>
          <w:sz w:val="24"/>
          <w:szCs w:val="24"/>
        </w:rPr>
        <w:t>Г</w:t>
      </w:r>
      <w:r>
        <w:rPr>
          <w:rFonts w:ascii="Times New Roman" w:hAnsi="Times New Roman" w:cs="Times New Roman"/>
          <w:sz w:val="24"/>
          <w:szCs w:val="24"/>
        </w:rPr>
        <w:t>лавной целью деятельности Совета является объединение инициативных молодежных групп для реализации задач, направленных на развитие молодежной сферы и привлечени</w:t>
      </w:r>
      <w:r w:rsidR="002C7347">
        <w:rPr>
          <w:rFonts w:ascii="Times New Roman" w:hAnsi="Times New Roman" w:cs="Times New Roman"/>
          <w:sz w:val="24"/>
          <w:szCs w:val="24"/>
        </w:rPr>
        <w:t>е молодежи к общественной жизни.</w:t>
      </w:r>
      <w:r>
        <w:rPr>
          <w:rFonts w:ascii="Times New Roman" w:hAnsi="Times New Roman" w:cs="Times New Roman"/>
          <w:sz w:val="24"/>
          <w:szCs w:val="24"/>
        </w:rPr>
        <w:t xml:space="preserve"> </w:t>
      </w:r>
      <w:r w:rsidR="00585F4B">
        <w:rPr>
          <w:rFonts w:ascii="Times New Roman" w:hAnsi="Times New Roman" w:cs="Times New Roman"/>
          <w:sz w:val="24"/>
          <w:szCs w:val="24"/>
        </w:rPr>
        <w:t>Молодежный совет стал инициатором и</w:t>
      </w:r>
      <w:r>
        <w:rPr>
          <w:rFonts w:ascii="Times New Roman" w:hAnsi="Times New Roman" w:cs="Times New Roman"/>
          <w:sz w:val="24"/>
          <w:szCs w:val="24"/>
        </w:rPr>
        <w:t xml:space="preserve"> </w:t>
      </w:r>
      <w:r w:rsidR="00585F4B">
        <w:rPr>
          <w:rFonts w:ascii="Times New Roman" w:hAnsi="Times New Roman" w:cs="Times New Roman"/>
          <w:sz w:val="24"/>
          <w:szCs w:val="24"/>
        </w:rPr>
        <w:t>р</w:t>
      </w:r>
      <w:r>
        <w:rPr>
          <w:rFonts w:ascii="Times New Roman" w:hAnsi="Times New Roman" w:cs="Times New Roman"/>
          <w:sz w:val="24"/>
          <w:szCs w:val="24"/>
        </w:rPr>
        <w:t>еализова</w:t>
      </w:r>
      <w:r w:rsidR="00585F4B">
        <w:rPr>
          <w:rFonts w:ascii="Times New Roman" w:hAnsi="Times New Roman" w:cs="Times New Roman"/>
          <w:sz w:val="24"/>
          <w:szCs w:val="24"/>
        </w:rPr>
        <w:t>л</w:t>
      </w:r>
      <w:r>
        <w:rPr>
          <w:rFonts w:ascii="Times New Roman" w:hAnsi="Times New Roman" w:cs="Times New Roman"/>
          <w:sz w:val="24"/>
          <w:szCs w:val="24"/>
        </w:rPr>
        <w:t xml:space="preserve"> проект «Добрый Мегион», оказывающий помощь людям, </w:t>
      </w:r>
      <w:r w:rsidR="00585F4B">
        <w:rPr>
          <w:rFonts w:ascii="Times New Roman" w:hAnsi="Times New Roman" w:cs="Times New Roman"/>
          <w:sz w:val="24"/>
          <w:szCs w:val="24"/>
        </w:rPr>
        <w:t xml:space="preserve">попавшим </w:t>
      </w:r>
      <w:r>
        <w:rPr>
          <w:rFonts w:ascii="Times New Roman" w:hAnsi="Times New Roman" w:cs="Times New Roman"/>
          <w:sz w:val="24"/>
          <w:szCs w:val="24"/>
        </w:rPr>
        <w:t>в трудн</w:t>
      </w:r>
      <w:r w:rsidR="00585F4B">
        <w:rPr>
          <w:rFonts w:ascii="Times New Roman" w:hAnsi="Times New Roman" w:cs="Times New Roman"/>
          <w:sz w:val="24"/>
          <w:szCs w:val="24"/>
        </w:rPr>
        <w:t>ую</w:t>
      </w:r>
      <w:r>
        <w:rPr>
          <w:rFonts w:ascii="Times New Roman" w:hAnsi="Times New Roman" w:cs="Times New Roman"/>
          <w:sz w:val="24"/>
          <w:szCs w:val="24"/>
        </w:rPr>
        <w:t xml:space="preserve"> жизненн</w:t>
      </w:r>
      <w:r w:rsidR="00585F4B">
        <w:rPr>
          <w:rFonts w:ascii="Times New Roman" w:hAnsi="Times New Roman" w:cs="Times New Roman"/>
          <w:sz w:val="24"/>
          <w:szCs w:val="24"/>
        </w:rPr>
        <w:t>ую</w:t>
      </w:r>
      <w:r>
        <w:rPr>
          <w:rFonts w:ascii="Times New Roman" w:hAnsi="Times New Roman" w:cs="Times New Roman"/>
          <w:sz w:val="24"/>
          <w:szCs w:val="24"/>
        </w:rPr>
        <w:t xml:space="preserve"> ситуаци</w:t>
      </w:r>
      <w:r w:rsidR="00585F4B">
        <w:rPr>
          <w:rFonts w:ascii="Times New Roman" w:hAnsi="Times New Roman" w:cs="Times New Roman"/>
          <w:sz w:val="24"/>
          <w:szCs w:val="24"/>
        </w:rPr>
        <w:t>ю</w:t>
      </w:r>
      <w:r>
        <w:rPr>
          <w:rFonts w:ascii="Times New Roman" w:hAnsi="Times New Roman" w:cs="Times New Roman"/>
          <w:sz w:val="24"/>
          <w:szCs w:val="24"/>
        </w:rPr>
        <w:t>.</w:t>
      </w:r>
    </w:p>
    <w:p w14:paraId="1B2BF940" w14:textId="7EA03A34"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реализации мероприятий молодежной политики функционируют муниципальное молодежное автономное учреждение «Старт». Это единственное учреждение в городе, </w:t>
      </w:r>
      <w:r w:rsidR="00585F4B">
        <w:rPr>
          <w:rFonts w:ascii="Times New Roman" w:hAnsi="Times New Roman" w:cs="Times New Roman"/>
          <w:sz w:val="24"/>
          <w:szCs w:val="24"/>
        </w:rPr>
        <w:t>организующее предоставление</w:t>
      </w:r>
      <w:r>
        <w:rPr>
          <w:rFonts w:ascii="Times New Roman" w:hAnsi="Times New Roman" w:cs="Times New Roman"/>
          <w:sz w:val="24"/>
          <w:szCs w:val="24"/>
        </w:rPr>
        <w:t xml:space="preserve"> рабочи</w:t>
      </w:r>
      <w:r w:rsidR="00585F4B">
        <w:rPr>
          <w:rFonts w:ascii="Times New Roman" w:hAnsi="Times New Roman" w:cs="Times New Roman"/>
          <w:sz w:val="24"/>
          <w:szCs w:val="24"/>
        </w:rPr>
        <w:t>х</w:t>
      </w:r>
      <w:r>
        <w:rPr>
          <w:rFonts w:ascii="Times New Roman" w:hAnsi="Times New Roman" w:cs="Times New Roman"/>
          <w:sz w:val="24"/>
          <w:szCs w:val="24"/>
        </w:rPr>
        <w:t xml:space="preserve"> мест для подростков в возрасте от 14 до 18 лет. За 2019 год муниципальным молодежным автономным учреждением «Старт» </w:t>
      </w:r>
      <w:r w:rsidR="00904A77">
        <w:rPr>
          <w:rFonts w:ascii="Times New Roman" w:hAnsi="Times New Roman" w:cs="Times New Roman"/>
          <w:sz w:val="24"/>
          <w:szCs w:val="24"/>
        </w:rPr>
        <w:t xml:space="preserve">заключено 1293 договора на временное </w:t>
      </w:r>
      <w:r>
        <w:rPr>
          <w:rFonts w:ascii="Times New Roman" w:hAnsi="Times New Roman" w:cs="Times New Roman"/>
          <w:sz w:val="24"/>
          <w:szCs w:val="24"/>
        </w:rPr>
        <w:t>трудоустро</w:t>
      </w:r>
      <w:r w:rsidR="00904A77">
        <w:rPr>
          <w:rFonts w:ascii="Times New Roman" w:hAnsi="Times New Roman" w:cs="Times New Roman"/>
          <w:sz w:val="24"/>
          <w:szCs w:val="24"/>
        </w:rPr>
        <w:t>йство несовершеннолетних граждан. З</w:t>
      </w:r>
      <w:r>
        <w:rPr>
          <w:rFonts w:ascii="Times New Roman" w:hAnsi="Times New Roman" w:cs="Times New Roman"/>
          <w:sz w:val="24"/>
          <w:szCs w:val="24"/>
        </w:rPr>
        <w:t>аключены 42 договора с предприятиями городского округа.</w:t>
      </w:r>
    </w:p>
    <w:p w14:paraId="0105C08E" w14:textId="558145E9"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организации и осуществления мероприятий по работе с молодежью</w:t>
      </w:r>
      <w:r w:rsidR="002F499A">
        <w:rPr>
          <w:rFonts w:ascii="Times New Roman" w:hAnsi="Times New Roman" w:cs="Times New Roman"/>
          <w:sz w:val="24"/>
          <w:szCs w:val="24"/>
        </w:rPr>
        <w:t xml:space="preserve"> </w:t>
      </w:r>
      <w:r>
        <w:rPr>
          <w:rFonts w:ascii="Times New Roman" w:hAnsi="Times New Roman" w:cs="Times New Roman"/>
          <w:sz w:val="24"/>
          <w:szCs w:val="24"/>
        </w:rPr>
        <w:t>в сфере гражданского и военно-патриотического воспитания в городском округе</w:t>
      </w:r>
      <w:r w:rsidR="002F499A">
        <w:rPr>
          <w:rFonts w:ascii="Times New Roman" w:hAnsi="Times New Roman" w:cs="Times New Roman"/>
          <w:sz w:val="24"/>
          <w:szCs w:val="24"/>
        </w:rPr>
        <w:t xml:space="preserve"> </w:t>
      </w:r>
      <w:r>
        <w:rPr>
          <w:rFonts w:ascii="Times New Roman" w:hAnsi="Times New Roman" w:cs="Times New Roman"/>
          <w:sz w:val="24"/>
          <w:szCs w:val="24"/>
        </w:rPr>
        <w:t xml:space="preserve">в молодежном автономном учреждении «Старт» создан клуб гражданского и военно-патриотического воспитания молодежи «Форпост». </w:t>
      </w:r>
    </w:p>
    <w:p w14:paraId="54B8B2D2"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клубе «Форпост» проводятся занятия по дисциплинам военно-патриотической направленности, в том числе занятия по разборке-сборке автомата Калашникова, пистолета Макарова, практической стрельбе из пневматического оружия, общефизической и строевой подготовке, по знанию истории России. </w:t>
      </w:r>
    </w:p>
    <w:p w14:paraId="4CB0F4B6"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Общая численность воспитанников клуба «Форпост» составляет 120 человек. Кроме того, клуб «Форпост» является координатором городского движения «</w:t>
      </w:r>
      <w:proofErr w:type="spellStart"/>
      <w:r>
        <w:rPr>
          <w:rFonts w:ascii="Times New Roman" w:hAnsi="Times New Roman" w:cs="Times New Roman"/>
          <w:sz w:val="24"/>
          <w:szCs w:val="24"/>
        </w:rPr>
        <w:t>Юнармия</w:t>
      </w:r>
      <w:proofErr w:type="spellEnd"/>
      <w:r>
        <w:rPr>
          <w:rFonts w:ascii="Times New Roman" w:hAnsi="Times New Roman" w:cs="Times New Roman"/>
          <w:sz w:val="24"/>
          <w:szCs w:val="24"/>
        </w:rPr>
        <w:t>». В 2019 году во всех общеобразовательных организациях города созданы отряды Всероссийского детско-юношеского движения «</w:t>
      </w:r>
      <w:proofErr w:type="spellStart"/>
      <w:r>
        <w:rPr>
          <w:rFonts w:ascii="Times New Roman" w:hAnsi="Times New Roman" w:cs="Times New Roman"/>
          <w:sz w:val="24"/>
          <w:szCs w:val="24"/>
        </w:rPr>
        <w:t>Юнармия</w:t>
      </w:r>
      <w:proofErr w:type="spellEnd"/>
      <w:r>
        <w:rPr>
          <w:rFonts w:ascii="Times New Roman" w:hAnsi="Times New Roman" w:cs="Times New Roman"/>
          <w:sz w:val="24"/>
          <w:szCs w:val="24"/>
        </w:rPr>
        <w:t xml:space="preserve">». Всего в городе зарегистрированы 156 юнармейцев. </w:t>
      </w:r>
    </w:p>
    <w:p w14:paraId="3BA8C7EE"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базе ММАУ «Старт» действует поисковый отряд «Истоки». В 2019 году организованы 3 поисковые экспедиции в Волгоградскую, Брянскую и Псковскую области, в которых приняли участие 32 воспитанника. За 3 экспедиции воспитанниками клуба «Истоки» совместно с воспитанниками поискового клуба города </w:t>
      </w:r>
      <w:proofErr w:type="spellStart"/>
      <w:r>
        <w:rPr>
          <w:rFonts w:ascii="Times New Roman" w:hAnsi="Times New Roman" w:cs="Times New Roman"/>
          <w:sz w:val="24"/>
          <w:szCs w:val="24"/>
        </w:rPr>
        <w:t>Лангепаса</w:t>
      </w:r>
      <w:proofErr w:type="spellEnd"/>
      <w:r>
        <w:rPr>
          <w:rFonts w:ascii="Times New Roman" w:hAnsi="Times New Roman" w:cs="Times New Roman"/>
          <w:sz w:val="24"/>
          <w:szCs w:val="24"/>
        </w:rPr>
        <w:t xml:space="preserve"> были обнаружены и эксгумированы останки 35 бойцов Красной Армии, в том числе два именных.</w:t>
      </w:r>
    </w:p>
    <w:p w14:paraId="550AB8D2"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Воспитанники клуба приняли участие в XVI Открытом окружном Слете поисковых отрядов, который проходил в городе </w:t>
      </w:r>
      <w:proofErr w:type="spellStart"/>
      <w:r>
        <w:rPr>
          <w:rFonts w:ascii="Times New Roman" w:hAnsi="Times New Roman" w:cs="Times New Roman"/>
          <w:sz w:val="24"/>
          <w:szCs w:val="24"/>
        </w:rPr>
        <w:t>Пыть-Яхе</w:t>
      </w:r>
      <w:proofErr w:type="spellEnd"/>
      <w:r>
        <w:rPr>
          <w:rFonts w:ascii="Times New Roman" w:hAnsi="Times New Roman" w:cs="Times New Roman"/>
          <w:sz w:val="24"/>
          <w:szCs w:val="24"/>
        </w:rPr>
        <w:t>, и заняли I, II, III места.</w:t>
      </w:r>
    </w:p>
    <w:p w14:paraId="17613572"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 воспитанник поискового отряда награжден нагрудным знаком отличия Министерства обороны Российской Федерации.</w:t>
      </w:r>
    </w:p>
    <w:p w14:paraId="074C1223" w14:textId="17433B04"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ММАУ «Старт» осуществляют деятельность 4 волонт</w:t>
      </w:r>
      <w:r w:rsidR="00954155">
        <w:rPr>
          <w:rFonts w:ascii="Times New Roman" w:hAnsi="Times New Roman" w:cs="Times New Roman"/>
          <w:sz w:val="24"/>
          <w:szCs w:val="24"/>
        </w:rPr>
        <w:t>е</w:t>
      </w:r>
      <w:r>
        <w:rPr>
          <w:rFonts w:ascii="Times New Roman" w:hAnsi="Times New Roman" w:cs="Times New Roman"/>
          <w:sz w:val="24"/>
          <w:szCs w:val="24"/>
        </w:rPr>
        <w:t>рских формирования общей численностью 56 человек:</w:t>
      </w:r>
    </w:p>
    <w:p w14:paraId="0C607347" w14:textId="02916EE6"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волонт</w:t>
      </w:r>
      <w:r w:rsidR="00954155">
        <w:rPr>
          <w:rFonts w:ascii="Times New Roman" w:hAnsi="Times New Roman" w:cs="Times New Roman"/>
          <w:sz w:val="24"/>
          <w:szCs w:val="24"/>
        </w:rPr>
        <w:t>е</w:t>
      </w:r>
      <w:r>
        <w:rPr>
          <w:rFonts w:ascii="Times New Roman" w:hAnsi="Times New Roman" w:cs="Times New Roman"/>
          <w:sz w:val="24"/>
          <w:szCs w:val="24"/>
        </w:rPr>
        <w:t>ры Победы (Муниципальное отделение ВОД «Волонт</w:t>
      </w:r>
      <w:r w:rsidR="00317F0A">
        <w:rPr>
          <w:rFonts w:ascii="Times New Roman" w:hAnsi="Times New Roman" w:cs="Times New Roman"/>
          <w:sz w:val="24"/>
          <w:szCs w:val="24"/>
        </w:rPr>
        <w:t>е</w:t>
      </w:r>
      <w:r>
        <w:rPr>
          <w:rFonts w:ascii="Times New Roman" w:hAnsi="Times New Roman" w:cs="Times New Roman"/>
          <w:sz w:val="24"/>
          <w:szCs w:val="24"/>
        </w:rPr>
        <w:t>ры Победы» - 21 человек;</w:t>
      </w:r>
    </w:p>
    <w:p w14:paraId="6B3324DC" w14:textId="3CEB144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волонт</w:t>
      </w:r>
      <w:r w:rsidR="00317F0A">
        <w:rPr>
          <w:rFonts w:ascii="Times New Roman" w:hAnsi="Times New Roman" w:cs="Times New Roman"/>
          <w:sz w:val="24"/>
          <w:szCs w:val="24"/>
        </w:rPr>
        <w:t>е</w:t>
      </w:r>
      <w:r>
        <w:rPr>
          <w:rFonts w:ascii="Times New Roman" w:hAnsi="Times New Roman" w:cs="Times New Roman"/>
          <w:sz w:val="24"/>
          <w:szCs w:val="24"/>
        </w:rPr>
        <w:t>ры – медики – 12 человек;</w:t>
      </w:r>
    </w:p>
    <w:p w14:paraId="241A035C" w14:textId="27F442B1"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социальные волонт</w:t>
      </w:r>
      <w:r w:rsidR="00317F0A">
        <w:rPr>
          <w:rFonts w:ascii="Times New Roman" w:hAnsi="Times New Roman" w:cs="Times New Roman"/>
          <w:sz w:val="24"/>
          <w:szCs w:val="24"/>
        </w:rPr>
        <w:t>е</w:t>
      </w:r>
      <w:r>
        <w:rPr>
          <w:rFonts w:ascii="Times New Roman" w:hAnsi="Times New Roman" w:cs="Times New Roman"/>
          <w:sz w:val="24"/>
          <w:szCs w:val="24"/>
        </w:rPr>
        <w:t>ры – 11 человек;</w:t>
      </w:r>
    </w:p>
    <w:p w14:paraId="14FFA895" w14:textId="0B633F2D"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волонт</w:t>
      </w:r>
      <w:r w:rsidR="00317F0A">
        <w:rPr>
          <w:rFonts w:ascii="Times New Roman" w:hAnsi="Times New Roman" w:cs="Times New Roman"/>
          <w:sz w:val="24"/>
          <w:szCs w:val="24"/>
        </w:rPr>
        <w:t>е</w:t>
      </w:r>
      <w:r>
        <w:rPr>
          <w:rFonts w:ascii="Times New Roman" w:hAnsi="Times New Roman" w:cs="Times New Roman"/>
          <w:sz w:val="24"/>
          <w:szCs w:val="24"/>
        </w:rPr>
        <w:t>ры Здорового Образа Жизни – 12 человек.</w:t>
      </w:r>
    </w:p>
    <w:p w14:paraId="2EF30C89" w14:textId="26C041FB"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Волонт</w:t>
      </w:r>
      <w:r w:rsidR="00317F0A">
        <w:rPr>
          <w:rFonts w:ascii="Times New Roman" w:hAnsi="Times New Roman" w:cs="Times New Roman"/>
          <w:sz w:val="24"/>
          <w:szCs w:val="24"/>
        </w:rPr>
        <w:t>е</w:t>
      </w:r>
      <w:r>
        <w:rPr>
          <w:rFonts w:ascii="Times New Roman" w:hAnsi="Times New Roman" w:cs="Times New Roman"/>
          <w:sz w:val="24"/>
          <w:szCs w:val="24"/>
        </w:rPr>
        <w:t>ры участвуют в сопровождении культурно-массовых, патриотических, экологических и спортивных мероприятий.</w:t>
      </w:r>
    </w:p>
    <w:p w14:paraId="3D34A449" w14:textId="6C592F98"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ММАУ «Старт» приняло участие в организации форума-фестиваля волонт</w:t>
      </w:r>
      <w:r w:rsidR="00317F0A">
        <w:rPr>
          <w:rFonts w:ascii="Times New Roman" w:hAnsi="Times New Roman" w:cs="Times New Roman"/>
          <w:sz w:val="24"/>
          <w:szCs w:val="24"/>
        </w:rPr>
        <w:t>е</w:t>
      </w:r>
      <w:r>
        <w:rPr>
          <w:rFonts w:ascii="Times New Roman" w:hAnsi="Times New Roman" w:cs="Times New Roman"/>
          <w:sz w:val="24"/>
          <w:szCs w:val="24"/>
        </w:rPr>
        <w:t>рских (добровольческих) объединений города в 2019 году, участниками стали 180 волонт</w:t>
      </w:r>
      <w:r w:rsidR="00317F0A">
        <w:rPr>
          <w:rFonts w:ascii="Times New Roman" w:hAnsi="Times New Roman" w:cs="Times New Roman"/>
          <w:sz w:val="24"/>
          <w:szCs w:val="24"/>
        </w:rPr>
        <w:t>е</w:t>
      </w:r>
      <w:r>
        <w:rPr>
          <w:rFonts w:ascii="Times New Roman" w:hAnsi="Times New Roman" w:cs="Times New Roman"/>
          <w:sz w:val="24"/>
          <w:szCs w:val="24"/>
        </w:rPr>
        <w:t>ров города.</w:t>
      </w:r>
    </w:p>
    <w:p w14:paraId="278F470F"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ММАУ «Старт» ведет работу отдел поддержки и развития талантливой молодежи, в отделе функционирует семь клубов различной направленности:</w:t>
      </w:r>
    </w:p>
    <w:p w14:paraId="3EA5C951" w14:textId="0ABAA7C9"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компьютерный клуб «Техно». Направление деятельности к</w:t>
      </w:r>
      <w:r w:rsidR="009E4390">
        <w:rPr>
          <w:rFonts w:ascii="Times New Roman" w:hAnsi="Times New Roman" w:cs="Times New Roman"/>
          <w:sz w:val="24"/>
          <w:szCs w:val="24"/>
        </w:rPr>
        <w:t>луба – культурно-познавательное</w:t>
      </w:r>
      <w:r>
        <w:rPr>
          <w:rFonts w:ascii="Times New Roman" w:hAnsi="Times New Roman" w:cs="Times New Roman"/>
          <w:sz w:val="24"/>
          <w:szCs w:val="24"/>
        </w:rPr>
        <w:t>;</w:t>
      </w:r>
    </w:p>
    <w:p w14:paraId="7928EB1C"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клуб кройки и шитья «Мастерица», на постоянной основе занимаются 12 человек. В клубе осваивают навыки моделирования, кройки и шитья одежды, мягких игрушек, постельного белья, полотенец, салфеток, прихваток и прочей текстильной продукции. Очень популярна среди занимающихся - машинная и ручная вышивка, </w:t>
      </w:r>
      <w:proofErr w:type="spellStart"/>
      <w:r>
        <w:rPr>
          <w:rFonts w:ascii="Times New Roman" w:hAnsi="Times New Roman" w:cs="Times New Roman"/>
          <w:sz w:val="24"/>
          <w:szCs w:val="24"/>
        </w:rPr>
        <w:t>пэчворк</w:t>
      </w:r>
      <w:proofErr w:type="spellEnd"/>
      <w:r>
        <w:rPr>
          <w:rFonts w:ascii="Times New Roman" w:hAnsi="Times New Roman" w:cs="Times New Roman"/>
          <w:sz w:val="24"/>
          <w:szCs w:val="24"/>
        </w:rPr>
        <w:t xml:space="preserve">, лоскутное шитье и многие другие. </w:t>
      </w:r>
    </w:p>
    <w:p w14:paraId="31D08456" w14:textId="748E601F"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направлении театральной деятельности для детей, подростков и молодежи работают театр мод «Галатея» (25 человек) и клуб театрального мастерства «Маленькая страна» (10 человек). Театр мод действует в молодежном учреждении более 11 лет, за это время воспитанники клуба стали многократными лауреатами и дипломантами городских, окружных, всероссийских и международных конкурсов, фестивалей и биеннале.</w:t>
      </w:r>
      <w:r w:rsidR="00317F0A">
        <w:rPr>
          <w:rFonts w:ascii="Times New Roman" w:hAnsi="Times New Roman" w:cs="Times New Roman"/>
          <w:sz w:val="24"/>
          <w:szCs w:val="24"/>
        </w:rPr>
        <w:t xml:space="preserve"> </w:t>
      </w:r>
      <w:r>
        <w:rPr>
          <w:rFonts w:ascii="Times New Roman" w:hAnsi="Times New Roman" w:cs="Times New Roman"/>
          <w:sz w:val="24"/>
          <w:szCs w:val="24"/>
        </w:rPr>
        <w:t>С октября 2019 года на базе учреждения открыт клуб русского народного танца «Жива». За свою непродолжительную работу клуб насчитывает 15 участников. В 2019 году приняли участие в 10 мероприятиях, в том числе в городском конкурсе военно-патриотической песни «Дорогами войны» (благодарственное письмо), городском конкурсе «Танцуй, пока молодой» (дипломы 1-й и 2-й степени).</w:t>
      </w:r>
    </w:p>
    <w:p w14:paraId="2771B820" w14:textId="44B948A5"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Казачий клуб «Богатырь» работает в туристско-этнографическом направлении                  и насчитывает 35 участников. В 2019 году воспитанники приняли участие и организовали 67 мероприятий: межэтнический фестиваль «Наш дом – Югра», открытое первенство</w:t>
      </w:r>
      <w:r w:rsidR="00317F0A">
        <w:rPr>
          <w:rFonts w:ascii="Times New Roman" w:hAnsi="Times New Roman" w:cs="Times New Roman"/>
          <w:sz w:val="24"/>
          <w:szCs w:val="24"/>
        </w:rPr>
        <w:t xml:space="preserve"> </w:t>
      </w:r>
      <w:r>
        <w:rPr>
          <w:rFonts w:ascii="Times New Roman" w:hAnsi="Times New Roman" w:cs="Times New Roman"/>
          <w:sz w:val="24"/>
          <w:szCs w:val="24"/>
        </w:rPr>
        <w:t>г</w:t>
      </w:r>
      <w:r w:rsidR="00317F0A">
        <w:rPr>
          <w:rFonts w:ascii="Times New Roman" w:hAnsi="Times New Roman" w:cs="Times New Roman"/>
          <w:sz w:val="24"/>
          <w:szCs w:val="24"/>
        </w:rPr>
        <w:t>орода</w:t>
      </w:r>
      <w:r>
        <w:rPr>
          <w:rFonts w:ascii="Times New Roman" w:hAnsi="Times New Roman" w:cs="Times New Roman"/>
          <w:sz w:val="24"/>
          <w:szCs w:val="24"/>
        </w:rPr>
        <w:t xml:space="preserve"> Нижневартовска по рукопашному бою, региональный турнир по рубке шашкой </w:t>
      </w:r>
      <w:proofErr w:type="spellStart"/>
      <w:r>
        <w:rPr>
          <w:rFonts w:ascii="Times New Roman" w:hAnsi="Times New Roman" w:cs="Times New Roman"/>
          <w:sz w:val="24"/>
          <w:szCs w:val="24"/>
        </w:rPr>
        <w:t>Казарла</w:t>
      </w:r>
      <w:proofErr w:type="spellEnd"/>
      <w:r>
        <w:rPr>
          <w:rFonts w:ascii="Times New Roman" w:hAnsi="Times New Roman" w:cs="Times New Roman"/>
          <w:sz w:val="24"/>
          <w:szCs w:val="24"/>
        </w:rPr>
        <w:t>, реализация летней оздоровительной кампании - четырех смен палаточного лагеря на базе музейного комплекса «Югра», организация двух многодневных водных походов и многое другое.</w:t>
      </w:r>
    </w:p>
    <w:p w14:paraId="50B17825"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ноября 2019 года начал работу клуб авторской песни «Созвучие» (12 человек). </w:t>
      </w:r>
    </w:p>
    <w:p w14:paraId="435AF916" w14:textId="77777777" w:rsidR="003D49D5" w:rsidRDefault="003D49D5" w:rsidP="003D49D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Клубные формирования ММАУ «Старт» являются действенным механизмом по поддержке молодежных инициатив, содействию участия молодежи в общественной, социально-экономической и политической жизни города.  </w:t>
      </w:r>
    </w:p>
    <w:p w14:paraId="14128C13" w14:textId="77FA2E45"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Оздоровительная кампания 2019 года на территории городского округа осуществляется в соответствии постановлением администрации города от 14.03.2019 №502 «О комплексе мер по организации отдыха и оздоровления детей, подростков</w:t>
      </w:r>
      <w:r w:rsidR="00317F0A">
        <w:rPr>
          <w:rFonts w:ascii="Times New Roman" w:hAnsi="Times New Roman" w:cs="Times New Roman"/>
          <w:sz w:val="24"/>
          <w:szCs w:val="24"/>
        </w:rPr>
        <w:t xml:space="preserve"> </w:t>
      </w:r>
      <w:r>
        <w:rPr>
          <w:rFonts w:ascii="Times New Roman" w:hAnsi="Times New Roman" w:cs="Times New Roman"/>
          <w:sz w:val="24"/>
          <w:szCs w:val="24"/>
        </w:rPr>
        <w:t>и молодежи, проживающих на территории города Мегиона, на 2019 год».</w:t>
      </w:r>
    </w:p>
    <w:p w14:paraId="26946888"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реализацию оздоровительной кампании в 2019 году расходы составили 53 877,4 тыс. руб., что на 1,8% больше, чем в 2018 году (52 898,9 тыс. руб.), исполнение составило 99,9%:</w:t>
      </w:r>
    </w:p>
    <w:p w14:paraId="267AE2A7" w14:textId="48E485A3"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из бюджета автономного округа – 25 675,3 тыс. руб., что на 23,1% больше</w:t>
      </w:r>
      <w:r w:rsidR="00317F0A">
        <w:rPr>
          <w:rFonts w:ascii="Times New Roman" w:hAnsi="Times New Roman" w:cs="Times New Roman"/>
          <w:sz w:val="24"/>
          <w:szCs w:val="24"/>
        </w:rPr>
        <w:t xml:space="preserve"> </w:t>
      </w:r>
      <w:r>
        <w:rPr>
          <w:rFonts w:ascii="Times New Roman" w:hAnsi="Times New Roman" w:cs="Times New Roman"/>
          <w:sz w:val="24"/>
          <w:szCs w:val="24"/>
        </w:rPr>
        <w:t>в сравнении с 2018 годом (19 726,9 тыс. руб.).</w:t>
      </w:r>
    </w:p>
    <w:p w14:paraId="5355F1D1"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бюджета муниципального образования – 28 202,1 тыс. руб., что на 15,5% больше                  в сравнении с 2018 годом (23 816,1 тыс. руб.). </w:t>
      </w:r>
    </w:p>
    <w:p w14:paraId="232AADE7" w14:textId="2BF3B742"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Всеми формами отдыха в течение 2019 </w:t>
      </w:r>
      <w:r w:rsidR="00317F0A">
        <w:rPr>
          <w:rFonts w:ascii="Times New Roman" w:hAnsi="Times New Roman" w:cs="Times New Roman"/>
          <w:sz w:val="24"/>
          <w:szCs w:val="24"/>
        </w:rPr>
        <w:t xml:space="preserve">года охвачены 22 449 дето/дней, </w:t>
      </w:r>
      <w:r>
        <w:rPr>
          <w:rFonts w:ascii="Times New Roman" w:hAnsi="Times New Roman" w:cs="Times New Roman"/>
          <w:sz w:val="24"/>
          <w:szCs w:val="24"/>
        </w:rPr>
        <w:t xml:space="preserve">что на 4,06% больше в сравнении с 2018 годом (2018 год – 21 537 дето/дней). </w:t>
      </w:r>
    </w:p>
    <w:p w14:paraId="375E3BA1"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каникулярный период 2019 года в городе </w:t>
      </w:r>
      <w:proofErr w:type="spellStart"/>
      <w:r>
        <w:rPr>
          <w:rFonts w:ascii="Times New Roman" w:hAnsi="Times New Roman" w:cs="Times New Roman"/>
          <w:sz w:val="24"/>
          <w:szCs w:val="24"/>
        </w:rPr>
        <w:t>Мегионе</w:t>
      </w:r>
      <w:proofErr w:type="spellEnd"/>
      <w:r>
        <w:rPr>
          <w:rFonts w:ascii="Times New Roman" w:hAnsi="Times New Roman" w:cs="Times New Roman"/>
          <w:sz w:val="24"/>
          <w:szCs w:val="24"/>
        </w:rPr>
        <w:t xml:space="preserve"> (с учетом пожеланий детей) организована работа 20 лагерей, что на 2 лагеря больше в сравнении с 2018 годом, из них:</w:t>
      </w:r>
    </w:p>
    <w:p w14:paraId="3522589F"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лагерей с дневным пребыванием детей с охватом 4 622 детей (2018 год - 15 лагерей с охватом 4 557 детей, увеличение на 65 человек), увеличение охвата на 1,4%;  </w:t>
      </w:r>
    </w:p>
    <w:p w14:paraId="01AE8A08"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лагерь труда и отдыха с охватом 100 детей (2018 год -1 лагерь с охватом 75 детей, увеличение на 25 детей), увеличение составило 25%; </w:t>
      </w:r>
    </w:p>
    <w:p w14:paraId="1FF20636"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Впервые в городе на базе музейно-этнографического и экологического парка «Югра» организована работа двух стационарных палаточных лагерей (4 смены по 25 человек) с общим охватом 100 детей. </w:t>
      </w:r>
    </w:p>
    <w:p w14:paraId="22E50D07" w14:textId="1ECD26AB"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 из популярных форм отдыха несовершеннолетних - площадки временного пребывания. В 2019 году организована работа 24 площадок временного пребывания</w:t>
      </w:r>
      <w:r w:rsidR="00317F0A">
        <w:rPr>
          <w:rFonts w:ascii="Times New Roman" w:hAnsi="Times New Roman" w:cs="Times New Roman"/>
          <w:sz w:val="24"/>
          <w:szCs w:val="24"/>
        </w:rPr>
        <w:t xml:space="preserve"> </w:t>
      </w:r>
      <w:r>
        <w:rPr>
          <w:rFonts w:ascii="Times New Roman" w:hAnsi="Times New Roman" w:cs="Times New Roman"/>
          <w:sz w:val="24"/>
          <w:szCs w:val="24"/>
        </w:rPr>
        <w:t>с охватом 16 146 дето/дней (2018 год – 15 296 дето/дней).</w:t>
      </w:r>
    </w:p>
    <w:p w14:paraId="483193FE" w14:textId="7E2E0A20"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Учитывая климатические особенности Югры, в оздоровительные организации, расположенные в климатически благоприятных регионах Российской</w:t>
      </w:r>
      <w:r w:rsidR="00317F0A">
        <w:rPr>
          <w:rFonts w:ascii="Times New Roman" w:hAnsi="Times New Roman" w:cs="Times New Roman"/>
          <w:sz w:val="24"/>
          <w:szCs w:val="24"/>
        </w:rPr>
        <w:t xml:space="preserve"> </w:t>
      </w:r>
      <w:r>
        <w:rPr>
          <w:rFonts w:ascii="Times New Roman" w:hAnsi="Times New Roman" w:cs="Times New Roman"/>
          <w:sz w:val="24"/>
          <w:szCs w:val="24"/>
        </w:rPr>
        <w:t>Федерации,</w:t>
      </w:r>
      <w:r w:rsidR="00317F0A">
        <w:rPr>
          <w:rFonts w:ascii="Times New Roman" w:hAnsi="Times New Roman" w:cs="Times New Roman"/>
          <w:sz w:val="24"/>
          <w:szCs w:val="24"/>
        </w:rPr>
        <w:t xml:space="preserve"> </w:t>
      </w:r>
      <w:r>
        <w:rPr>
          <w:rFonts w:ascii="Times New Roman" w:hAnsi="Times New Roman" w:cs="Times New Roman"/>
          <w:sz w:val="24"/>
          <w:szCs w:val="24"/>
        </w:rPr>
        <w:t xml:space="preserve">в каникулярный период 2019 года направлены 739 детей (в 2018 году – 688 детей). </w:t>
      </w:r>
    </w:p>
    <w:p w14:paraId="310757EF" w14:textId="5393DC90" w:rsidR="003D49D5" w:rsidRDefault="003D49D5" w:rsidP="00317F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География отдыха и оздоровления детей достаточно разнообразна: Республика Крым, Краснодарский край, Тюменская, Ростовская, Нижегородская области. Также</w:t>
      </w:r>
      <w:r w:rsidR="00317F0A">
        <w:rPr>
          <w:rFonts w:ascii="Times New Roman" w:hAnsi="Times New Roman" w:cs="Times New Roman"/>
          <w:sz w:val="24"/>
          <w:szCs w:val="24"/>
        </w:rPr>
        <w:t xml:space="preserve"> </w:t>
      </w:r>
      <w:r>
        <w:rPr>
          <w:rFonts w:ascii="Times New Roman" w:hAnsi="Times New Roman" w:cs="Times New Roman"/>
          <w:sz w:val="24"/>
          <w:szCs w:val="24"/>
        </w:rPr>
        <w:t>в период осенних и зимних каникул был организован выезд детей на экскурсионно-познавательный отдых: Москва, Санкт-Петербург, Казань, Тюменская область, в детские лагеря Ханты-Мансийска и Новосибирска.</w:t>
      </w:r>
    </w:p>
    <w:p w14:paraId="01C52B71" w14:textId="77777777" w:rsidR="003D49D5" w:rsidRDefault="003D49D5" w:rsidP="00317F0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Показатели эффективности оздоровления детей по итогам оздоровительной кампании в 2019 году составили: </w:t>
      </w:r>
    </w:p>
    <w:p w14:paraId="042049B3" w14:textId="77777777" w:rsidR="003D49D5" w:rsidRDefault="003D49D5" w:rsidP="00317F0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выраженный оздоровительный эффект отмечен у 98,7% детей, </w:t>
      </w:r>
    </w:p>
    <w:p w14:paraId="65B7FB9E" w14:textId="77777777" w:rsidR="003D49D5" w:rsidRDefault="003D49D5" w:rsidP="00317F0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слабый оздоровительный эффект получили 1,0% детей,</w:t>
      </w:r>
    </w:p>
    <w:p w14:paraId="5E3CD7F2" w14:textId="77777777" w:rsidR="003D49D5" w:rsidRDefault="003D49D5" w:rsidP="00317F0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отсутствие оздоровительного эффекта наблюдалось у 0,3 % детей.</w:t>
      </w:r>
    </w:p>
    <w:p w14:paraId="5F353D9F" w14:textId="77777777" w:rsidR="003D49D5" w:rsidRDefault="003D49D5" w:rsidP="00317F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итогам летней оздоровительной кампании 2019 года основные задачи оздоровления детей и подростков, обеспечения трудовой занятости несовершеннолетних выполнены.</w:t>
      </w:r>
    </w:p>
    <w:p w14:paraId="1889ED62" w14:textId="77777777" w:rsidR="003D49D5" w:rsidRDefault="003D49D5" w:rsidP="00317F0A">
      <w:pPr>
        <w:spacing w:after="0" w:line="240" w:lineRule="auto"/>
        <w:ind w:firstLine="709"/>
        <w:jc w:val="both"/>
        <w:rPr>
          <w:rFonts w:ascii="Times New Roman" w:hAnsi="Times New Roman" w:cs="Times New Roman"/>
          <w:sz w:val="24"/>
          <w:szCs w:val="24"/>
        </w:rPr>
      </w:pPr>
    </w:p>
    <w:p w14:paraId="7E647C4C" w14:textId="65D74F4E" w:rsidR="003D49D5" w:rsidRDefault="003D49D5" w:rsidP="00317F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2019 году в сфере образования и молод</w:t>
      </w:r>
      <w:r w:rsidR="00317F0A">
        <w:rPr>
          <w:rFonts w:ascii="Times New Roman" w:hAnsi="Times New Roman" w:cs="Times New Roman"/>
          <w:sz w:val="24"/>
          <w:szCs w:val="24"/>
        </w:rPr>
        <w:t>е</w:t>
      </w:r>
      <w:r>
        <w:rPr>
          <w:rFonts w:ascii="Times New Roman" w:hAnsi="Times New Roman" w:cs="Times New Roman"/>
          <w:sz w:val="24"/>
          <w:szCs w:val="24"/>
        </w:rPr>
        <w:t>жной политики достигнуты следующие результаты.</w:t>
      </w:r>
    </w:p>
    <w:p w14:paraId="70017C8C" w14:textId="5562BE74" w:rsidR="003D49D5" w:rsidRDefault="003D49D5" w:rsidP="00317F0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Обеспечено достижение целевых показателей реализации муниципальной программы «Развитие системы образования и молод</w:t>
      </w:r>
      <w:r w:rsidR="00317F0A">
        <w:rPr>
          <w:rFonts w:ascii="Times New Roman" w:hAnsi="Times New Roman" w:cs="Times New Roman"/>
          <w:sz w:val="24"/>
          <w:szCs w:val="24"/>
        </w:rPr>
        <w:t>е</w:t>
      </w:r>
      <w:r>
        <w:rPr>
          <w:rFonts w:ascii="Times New Roman" w:hAnsi="Times New Roman" w:cs="Times New Roman"/>
          <w:sz w:val="24"/>
          <w:szCs w:val="24"/>
        </w:rPr>
        <w:t>жной политики городского округа город Мегион на 2019-2025 годы», утвержденной постановлением администрации города от 19.12.2018 №2738.</w:t>
      </w:r>
    </w:p>
    <w:p w14:paraId="0413FA54" w14:textId="4AFDD481" w:rsidR="003D49D5" w:rsidRDefault="003D49D5" w:rsidP="003D49D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Обеспечено достижение целевых показателей Национальных проектов «Образование» (региональные проекты «Современная школа», «Цифровая образовательная среда», «Учитель будущего», «Поддержка семей, имеющих детей», «Успех каждого ребенка», «Социальная активность») и «Демография» (региональный проект Содействие занятости женщин – создание условий дошкольного образования для детей в возрасте до трех лет). </w:t>
      </w:r>
      <w:r w:rsidR="00254194">
        <w:rPr>
          <w:rFonts w:ascii="Times New Roman" w:hAnsi="Times New Roman" w:cs="Times New Roman"/>
          <w:sz w:val="24"/>
          <w:szCs w:val="24"/>
        </w:rPr>
        <w:t>Указанные</w:t>
      </w:r>
      <w:r>
        <w:rPr>
          <w:rFonts w:ascii="Times New Roman" w:hAnsi="Times New Roman" w:cs="Times New Roman"/>
          <w:sz w:val="24"/>
          <w:szCs w:val="24"/>
        </w:rPr>
        <w:t xml:space="preserve"> показатели включены в муниципальную программу «Развитие системы образования и молод</w:t>
      </w:r>
      <w:r w:rsidR="00317F0A">
        <w:rPr>
          <w:rFonts w:ascii="Times New Roman" w:hAnsi="Times New Roman" w:cs="Times New Roman"/>
          <w:sz w:val="24"/>
          <w:szCs w:val="24"/>
        </w:rPr>
        <w:t>е</w:t>
      </w:r>
      <w:r>
        <w:rPr>
          <w:rFonts w:ascii="Times New Roman" w:hAnsi="Times New Roman" w:cs="Times New Roman"/>
          <w:sz w:val="24"/>
          <w:szCs w:val="24"/>
        </w:rPr>
        <w:t xml:space="preserve">жной политики городского округа город Мегион на 2019-2025 годы». </w:t>
      </w:r>
    </w:p>
    <w:p w14:paraId="0D77188C" w14:textId="77777777" w:rsidR="003D49D5" w:rsidRDefault="003D49D5" w:rsidP="003D49D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Созданы условия для деятельности профессиональных ассоциаций, продолжена работа 19 городских методических объединений педагогических работников образовательных организаций в целях повышения уровня профессиональной компетентности. Организована поддержка молодых педагогов, обеспечены условия для профессионального роста.</w:t>
      </w:r>
    </w:p>
    <w:p w14:paraId="2CF576E5" w14:textId="77777777" w:rsidR="003D49D5" w:rsidRDefault="003D49D5" w:rsidP="003D49D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Созданы условия для развития наставничества, поддержки общественных инициатив и проектов, в том числе в сфере добровольчества. Создан Совет наставников.  В апреле 2019 </w:t>
      </w:r>
      <w:r>
        <w:rPr>
          <w:rFonts w:ascii="Times New Roman" w:hAnsi="Times New Roman" w:cs="Times New Roman"/>
          <w:sz w:val="24"/>
          <w:szCs w:val="24"/>
        </w:rPr>
        <w:lastRenderedPageBreak/>
        <w:t>года проведена Весенняя сессия молодого педагога, где приняли участие 50 педагогов города, пятеро из которых являются наставниками в образовательных организациях города.</w:t>
      </w:r>
    </w:p>
    <w:p w14:paraId="5FDF0655" w14:textId="77777777" w:rsidR="003D49D5" w:rsidRDefault="003D49D5" w:rsidP="003D49D5">
      <w:pPr>
        <w:tabs>
          <w:tab w:val="num" w:pos="0"/>
        </w:tabs>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Основные задачи на 2020 год.</w:t>
      </w:r>
    </w:p>
    <w:p w14:paraId="0A02CE3D"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целью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повышение эффективности реализации молодежной политики в интересах инновационного социально-ориентированного развития города в 2020 году необходимо:</w:t>
      </w:r>
    </w:p>
    <w:p w14:paraId="28AEA818"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1.Продолжить развитие инфраструктуры образовательных организаций.  Содействовать образовательным организациям в совершенствовании материально-технических, учебно-методических и информационных условий реализации современного образования. </w:t>
      </w:r>
    </w:p>
    <w:p w14:paraId="4F736175"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2.Сохранить во всех дошкольных образовательных организациях 100-процентную доступность дошкольного образования для детей в возрасте от 3 до 7 лет, обеспечить реализацию мероприятий по повышению доступности дошкольного образования для детей до 3-х лет, поддержку дошкольного семейного образования за счет развития сети консультативных пунктов.</w:t>
      </w:r>
    </w:p>
    <w:p w14:paraId="186E9CF3"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3.Продолжить поэтапное внедрение федеральных государственных образовательных стандартов основного общего образования, а также федеральных государственных образовательных стандартов начального общего образования детей с ограниченными возможностями здоровья и стандартов обучения детей с интеллектуальными нарушениями (умственной отсталостью); совершенствовать систему их комплексного сопровождения. </w:t>
      </w:r>
    </w:p>
    <w:p w14:paraId="6687C8C7"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4.Обеспечить реализацию Концепции филологического образования, обновления содержания образования по учебным предметам «Обществознание», «География», «Основы безопасности жизнедеятельности», «Физическая культура, а также предметные области «Искусство» и «Технология».</w:t>
      </w:r>
    </w:p>
    <w:p w14:paraId="022E6478"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5.Содействовать повышению профессионального уровня, педагогической компетентности педагогических работников муниципальных образовательных организаций, используя ресурсы профессиональной переподготовки и повышения квалификации.</w:t>
      </w:r>
    </w:p>
    <w:p w14:paraId="48D111D5"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6.Продолжить деятельность Совета молодого педагога в целях профессионального роста, реализации творческого потенциала, повышения социального статуса и престижа молодого педагога. </w:t>
      </w:r>
    </w:p>
    <w:p w14:paraId="17A5E1BD"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7.Создать условия (кадровые, инфраструктурные, технологические), направленные на персонализацию образования, раскрытие потенциала каждого обучающегося, с учетом результатов основных оценочных процедур при разработке образовательных программ, индивидуальных образовательных траекторий обучающихся. </w:t>
      </w:r>
    </w:p>
    <w:p w14:paraId="51D1D378" w14:textId="253020F3"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8.Продолжить работу по ранней профориентации школьников через участие                        в </w:t>
      </w:r>
      <w:proofErr w:type="spellStart"/>
      <w:r>
        <w:rPr>
          <w:rFonts w:ascii="Times New Roman" w:hAnsi="Times New Roman" w:cs="Times New Roman"/>
          <w:sz w:val="24"/>
          <w:szCs w:val="24"/>
        </w:rPr>
        <w:t>профориентационном</w:t>
      </w:r>
      <w:proofErr w:type="spellEnd"/>
      <w:r>
        <w:rPr>
          <w:rFonts w:ascii="Times New Roman" w:hAnsi="Times New Roman" w:cs="Times New Roman"/>
          <w:sz w:val="24"/>
          <w:szCs w:val="24"/>
        </w:rPr>
        <w:t xml:space="preserve"> проекте «Билет в будущее». С целью достижения основных показателей регионального проекта «Успех каждого реб</w:t>
      </w:r>
      <w:r w:rsidR="00317F0A">
        <w:rPr>
          <w:rFonts w:ascii="Times New Roman" w:hAnsi="Times New Roman" w:cs="Times New Roman"/>
          <w:sz w:val="24"/>
          <w:szCs w:val="24"/>
        </w:rPr>
        <w:t>е</w:t>
      </w:r>
      <w:r>
        <w:rPr>
          <w:rFonts w:ascii="Times New Roman" w:hAnsi="Times New Roman" w:cs="Times New Roman"/>
          <w:sz w:val="24"/>
          <w:szCs w:val="24"/>
        </w:rPr>
        <w:t>нка» национального проекта «Образование» обеспечить участие в открытых онлайн-уроках «</w:t>
      </w:r>
      <w:proofErr w:type="spellStart"/>
      <w:r>
        <w:rPr>
          <w:rFonts w:ascii="Times New Roman" w:hAnsi="Times New Roman" w:cs="Times New Roman"/>
          <w:sz w:val="24"/>
          <w:szCs w:val="24"/>
        </w:rPr>
        <w:t>Проектория</w:t>
      </w:r>
      <w:proofErr w:type="spellEnd"/>
      <w:r>
        <w:rPr>
          <w:rFonts w:ascii="Times New Roman" w:hAnsi="Times New Roman" w:cs="Times New Roman"/>
          <w:sz w:val="24"/>
          <w:szCs w:val="24"/>
        </w:rPr>
        <w:t>», «Уроки настоящего» и других во взаимодействии с профессиональными образовательными организациями и организациями высшего образования.</w:t>
      </w:r>
    </w:p>
    <w:p w14:paraId="79AA8B31"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9.Содействовать развитию дополнительного образования, обеспечить охват дополнительным образованием 90% от общей численности обучающихся в городе.</w:t>
      </w:r>
    </w:p>
    <w:p w14:paraId="1EAAC685"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практику реализации дополнительных общеразвивающих программ технической и естественнонаучной направленностей и других проектов, соответствующих приоритетным направлениям технологического развития.</w:t>
      </w:r>
    </w:p>
    <w:p w14:paraId="188EAF91"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10.Продолжить изучение и внедрение отечественного опыта в добровольческой среде, направленного на повышение эффективности и качества добровольческой деятельности.  Способствовать продвижению идеи школьного добровольчества, принятию принципов и приоритетов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в школьном возрасте.</w:t>
      </w:r>
    </w:p>
    <w:p w14:paraId="34F1F996"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11.Организовать работу профессиональных сообществ, объединений педагогических работников образовательных организаций с целью обмена эффективными педагогическими практиками и взаимной поддержки внедрения персонализированного подхода к обучению. </w:t>
      </w:r>
    </w:p>
    <w:p w14:paraId="4200B3E7"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12.Продолжить работу ресурсных центров на базе образовательных организаций. Обеспечить поддержку проектной деятельности, включая участие в конкурсных отборах на получение статуса региональной инновационной и федеральной инновационной площадки, конкурсов на получение субсидий и грантов. </w:t>
      </w:r>
    </w:p>
    <w:p w14:paraId="3002788A"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Разработать и внедрить систему мероприятий с целью формирования перечня социальных и исследовательских проектов, которые будут полезны для развития города, творческих проектов с участием детей, родителей, общественных организаций. </w:t>
      </w:r>
    </w:p>
    <w:p w14:paraId="69D714E1" w14:textId="77777777" w:rsidR="003D49D5" w:rsidRDefault="003D49D5" w:rsidP="003D49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13.Продолжить работу по усовершенствованию сервисов единого портала образовательных организаций.</w:t>
      </w:r>
    </w:p>
    <w:p w14:paraId="678D9284" w14:textId="77777777" w:rsidR="00A07722" w:rsidRPr="007F07EB" w:rsidRDefault="00A07722"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14:paraId="1088AD7C" w14:textId="70DF3D3C" w:rsidR="00AB6713" w:rsidRPr="00227129" w:rsidRDefault="0006006A"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227129">
        <w:rPr>
          <w:rFonts w:ascii="Times New Roman" w:eastAsia="Times New Roman" w:hAnsi="Times New Roman" w:cs="Times New Roman"/>
          <w:b/>
          <w:color w:val="000000" w:themeColor="text1"/>
          <w:sz w:val="24"/>
          <w:szCs w:val="24"/>
          <w:lang w:eastAsia="ru-RU"/>
        </w:rPr>
        <w:t>3</w:t>
      </w:r>
      <w:r w:rsidR="00AB6713" w:rsidRPr="00227129">
        <w:rPr>
          <w:rFonts w:ascii="Times New Roman" w:eastAsia="Times New Roman" w:hAnsi="Times New Roman" w:cs="Times New Roman"/>
          <w:b/>
          <w:color w:val="000000" w:themeColor="text1"/>
          <w:sz w:val="24"/>
          <w:szCs w:val="24"/>
          <w:lang w:eastAsia="ru-RU"/>
        </w:rPr>
        <w:t>.</w:t>
      </w:r>
      <w:r w:rsidRPr="00227129">
        <w:rPr>
          <w:rFonts w:ascii="Times New Roman" w:eastAsia="Times New Roman" w:hAnsi="Times New Roman" w:cs="Times New Roman"/>
          <w:b/>
          <w:color w:val="000000" w:themeColor="text1"/>
          <w:sz w:val="24"/>
          <w:szCs w:val="24"/>
          <w:lang w:eastAsia="ru-RU"/>
        </w:rPr>
        <w:t>Культура</w:t>
      </w:r>
    </w:p>
    <w:p w14:paraId="6674298A" w14:textId="02CBE277" w:rsidR="00AB6713" w:rsidRPr="00227129"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0687ACD9" w14:textId="77777777" w:rsidR="008C169C" w:rsidRPr="00227129" w:rsidRDefault="008C169C" w:rsidP="008C169C">
      <w:pPr>
        <w:widowControl w:val="0"/>
        <w:spacing w:after="0" w:line="240" w:lineRule="auto"/>
        <w:ind w:firstLine="709"/>
        <w:jc w:val="both"/>
        <w:rPr>
          <w:rFonts w:ascii="Times New Roman" w:hAnsi="Times New Roman" w:cs="Times New Roman"/>
          <w:color w:val="000000" w:themeColor="text1"/>
          <w:sz w:val="24"/>
          <w:szCs w:val="24"/>
        </w:rPr>
      </w:pPr>
      <w:r w:rsidRPr="00227129">
        <w:rPr>
          <w:rFonts w:ascii="Times New Roman" w:hAnsi="Times New Roman" w:cs="Times New Roman"/>
          <w:color w:val="000000" w:themeColor="text1"/>
          <w:sz w:val="24"/>
          <w:szCs w:val="24"/>
        </w:rPr>
        <w:t>Основными задачами развития отрасли «Культура» в 2019 году являлись создание условий для реализации конституционного права граждан на участие в культурной жизни, доступ к культурным ценностям, информационным ресурсам учреждений, обеспечение рационального расходования бюджетных средств, формирование коллекций цифровых документов и электронных баз данных.</w:t>
      </w:r>
    </w:p>
    <w:p w14:paraId="1DFEB50F" w14:textId="77777777" w:rsidR="008C169C" w:rsidRDefault="008C169C" w:rsidP="008C169C">
      <w:pPr>
        <w:widowControl w:val="0"/>
        <w:spacing w:after="0" w:line="240" w:lineRule="auto"/>
        <w:ind w:firstLine="709"/>
        <w:jc w:val="both"/>
        <w:rPr>
          <w:rFonts w:ascii="Times New Roman" w:hAnsi="Times New Roman" w:cs="Times New Roman"/>
          <w:color w:val="000000" w:themeColor="text1"/>
          <w:sz w:val="24"/>
          <w:szCs w:val="24"/>
        </w:rPr>
      </w:pPr>
      <w:r w:rsidRPr="00227129">
        <w:rPr>
          <w:rFonts w:ascii="Times New Roman" w:hAnsi="Times New Roman" w:cs="Times New Roman"/>
          <w:color w:val="000000" w:themeColor="text1"/>
          <w:sz w:val="24"/>
          <w:szCs w:val="24"/>
        </w:rPr>
        <w:t>Главным инструментом решения задач и источником финансирования реализуемых мероприятий является программа муниципального образования «Развитие культуры и туризма в городском округе город Мегион округе на 2019-2025 годы».</w:t>
      </w:r>
    </w:p>
    <w:p w14:paraId="4F74CB14" w14:textId="4A602E09" w:rsidR="008C169C" w:rsidRDefault="008C169C" w:rsidP="008C169C">
      <w:pPr>
        <w:spacing w:after="0" w:line="240" w:lineRule="auto"/>
        <w:ind w:firstLine="425"/>
        <w:jc w:val="both"/>
        <w:rPr>
          <w:rFonts w:ascii="Times New Roman" w:hAnsi="Times New Roman" w:cs="Times New Roman"/>
          <w:color w:val="000000" w:themeColor="text1"/>
          <w:sz w:val="24"/>
          <w:szCs w:val="24"/>
        </w:rPr>
      </w:pPr>
      <w:r w:rsidRPr="006C3079">
        <w:rPr>
          <w:rFonts w:ascii="Times New Roman" w:hAnsi="Times New Roman" w:cs="Times New Roman"/>
          <w:color w:val="000000" w:themeColor="text1"/>
          <w:sz w:val="24"/>
          <w:szCs w:val="24"/>
        </w:rPr>
        <w:t>На реализацию мероприятий муниципальной программы в 2019 го</w:t>
      </w:r>
      <w:r w:rsidR="000D2604">
        <w:rPr>
          <w:rFonts w:ascii="Times New Roman" w:hAnsi="Times New Roman" w:cs="Times New Roman"/>
          <w:color w:val="000000" w:themeColor="text1"/>
          <w:sz w:val="24"/>
          <w:szCs w:val="24"/>
        </w:rPr>
        <w:t>ду предусмотрено 435,5 млн руб.</w:t>
      </w:r>
      <w:r w:rsidRPr="006C3079">
        <w:rPr>
          <w:rFonts w:ascii="Times New Roman" w:hAnsi="Times New Roman" w:cs="Times New Roman"/>
          <w:color w:val="000000" w:themeColor="text1"/>
          <w:sz w:val="24"/>
          <w:szCs w:val="24"/>
        </w:rPr>
        <w:t>, что на 30% больше, чем в 2018 году</w:t>
      </w:r>
      <w:r>
        <w:rPr>
          <w:rFonts w:ascii="Times New Roman" w:hAnsi="Times New Roman" w:cs="Times New Roman"/>
          <w:color w:val="000000" w:themeColor="text1"/>
          <w:sz w:val="24"/>
          <w:szCs w:val="24"/>
        </w:rPr>
        <w:t xml:space="preserve">. </w:t>
      </w:r>
      <w:r w:rsidRPr="006C3079">
        <w:rPr>
          <w:rFonts w:ascii="Times New Roman" w:hAnsi="Times New Roman" w:cs="Times New Roman"/>
          <w:color w:val="000000" w:themeColor="text1"/>
          <w:sz w:val="24"/>
          <w:szCs w:val="24"/>
        </w:rPr>
        <w:t xml:space="preserve"> Исполнение за отчетный период составило 98,7%.</w:t>
      </w:r>
    </w:p>
    <w:p w14:paraId="4E9F94CF" w14:textId="77777777" w:rsidR="008C169C" w:rsidRPr="00227129" w:rsidRDefault="008C169C" w:rsidP="008C169C">
      <w:pPr>
        <w:spacing w:after="0" w:line="240" w:lineRule="auto"/>
        <w:ind w:firstLine="425"/>
        <w:jc w:val="both"/>
        <w:rPr>
          <w:rFonts w:ascii="Times New Roman" w:hAnsi="Times New Roman" w:cs="Times New Roman"/>
          <w:color w:val="000000" w:themeColor="text1"/>
          <w:sz w:val="24"/>
          <w:szCs w:val="24"/>
        </w:rPr>
      </w:pPr>
      <w:r w:rsidRPr="00227129">
        <w:rPr>
          <w:rFonts w:ascii="Times New Roman" w:hAnsi="Times New Roman" w:cs="Times New Roman"/>
          <w:color w:val="000000" w:themeColor="text1"/>
          <w:sz w:val="24"/>
          <w:szCs w:val="24"/>
        </w:rPr>
        <w:t xml:space="preserve">В программе нашли отражение приоритеты развития культурного комплекса города Мегиона, среди которых мероприятия как по основным направлениям отрасли (библиотечное и музейное дело, кинематография, образование в сфере культуры, народное творчество и традиционная культура, художественные промыслы и ремесла, профессиональное искусство, сохранение и популяризация историко-культурного наследия), так и развитие негосударственного сектора (поддержка некоммерческих и общественных организаций в сфере культуры). Внимание уделено также вопросам развития материально-технической базы (приобретение современного оборудования, капитальный и текущий ремонты зданий и сооружений). </w:t>
      </w:r>
    </w:p>
    <w:p w14:paraId="5B1C9B2B" w14:textId="77777777" w:rsidR="008C169C" w:rsidRPr="00227129" w:rsidRDefault="008C169C" w:rsidP="008C169C">
      <w:pPr>
        <w:spacing w:after="0" w:line="240" w:lineRule="auto"/>
        <w:ind w:firstLine="708"/>
        <w:jc w:val="both"/>
        <w:rPr>
          <w:rFonts w:ascii="Times New Roman" w:hAnsi="Times New Roman" w:cs="Times New Roman"/>
          <w:color w:val="000000" w:themeColor="text1"/>
          <w:sz w:val="24"/>
          <w:szCs w:val="24"/>
        </w:rPr>
      </w:pPr>
      <w:r w:rsidRPr="00227129">
        <w:rPr>
          <w:rFonts w:ascii="Times New Roman" w:hAnsi="Times New Roman" w:cs="Times New Roman"/>
          <w:color w:val="000000" w:themeColor="text1"/>
          <w:sz w:val="24"/>
          <w:szCs w:val="24"/>
        </w:rPr>
        <w:t>Реализация муниципальной программы осуществляется в значимых сферах социально-экономического развития города Мегион</w:t>
      </w:r>
      <w:r>
        <w:rPr>
          <w:rFonts w:ascii="Times New Roman" w:hAnsi="Times New Roman" w:cs="Times New Roman"/>
          <w:color w:val="000000" w:themeColor="text1"/>
          <w:sz w:val="24"/>
          <w:szCs w:val="24"/>
        </w:rPr>
        <w:t>а: культура и искусство,</w:t>
      </w:r>
      <w:r w:rsidRPr="00227129">
        <w:rPr>
          <w:rFonts w:ascii="Times New Roman" w:hAnsi="Times New Roman" w:cs="Times New Roman"/>
          <w:color w:val="000000" w:themeColor="text1"/>
          <w:sz w:val="24"/>
          <w:szCs w:val="24"/>
        </w:rPr>
        <w:t xml:space="preserve"> историко-культурное наследие, государственная национальная политика.</w:t>
      </w:r>
    </w:p>
    <w:p w14:paraId="7379B5E2" w14:textId="77777777" w:rsidR="008C169C" w:rsidRDefault="008C169C" w:rsidP="008C169C">
      <w:pPr>
        <w:spacing w:after="0" w:line="240" w:lineRule="auto"/>
        <w:ind w:firstLine="708"/>
        <w:jc w:val="both"/>
        <w:rPr>
          <w:rFonts w:ascii="Times New Roman" w:hAnsi="Times New Roman" w:cs="Times New Roman"/>
          <w:color w:val="000000" w:themeColor="text1"/>
          <w:sz w:val="24"/>
          <w:szCs w:val="24"/>
        </w:rPr>
      </w:pPr>
      <w:r w:rsidRPr="00227129">
        <w:rPr>
          <w:rFonts w:ascii="Times New Roman" w:hAnsi="Times New Roman" w:cs="Times New Roman"/>
          <w:color w:val="000000" w:themeColor="text1"/>
          <w:sz w:val="24"/>
          <w:szCs w:val="24"/>
        </w:rPr>
        <w:t xml:space="preserve">Задачи, поставленные на государственном уровне, обозначили перед сферой культуры </w:t>
      </w:r>
      <w:r w:rsidRPr="00864224">
        <w:rPr>
          <w:rFonts w:ascii="Times New Roman" w:hAnsi="Times New Roman" w:cs="Times New Roman"/>
          <w:color w:val="000000" w:themeColor="text1"/>
          <w:sz w:val="24"/>
          <w:szCs w:val="24"/>
        </w:rPr>
        <w:t>города Мегиона вопросы, которым было уделено пристальное внимание в 2019 году, в том числе</w:t>
      </w:r>
      <w:r>
        <w:rPr>
          <w:rFonts w:ascii="Times New Roman" w:hAnsi="Times New Roman" w:cs="Times New Roman"/>
          <w:color w:val="000000" w:themeColor="text1"/>
          <w:sz w:val="24"/>
          <w:szCs w:val="24"/>
        </w:rPr>
        <w:t>:</w:t>
      </w:r>
    </w:p>
    <w:p w14:paraId="1F438335" w14:textId="77777777" w:rsidR="008C169C" w:rsidRDefault="008C169C" w:rsidP="008C169C">
      <w:pPr>
        <w:spacing w:after="0" w:line="240" w:lineRule="auto"/>
        <w:ind w:firstLine="708"/>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1.И</w:t>
      </w:r>
      <w:r w:rsidRPr="00864224">
        <w:rPr>
          <w:rFonts w:ascii="Times New Roman" w:hAnsi="Times New Roman"/>
          <w:color w:val="000000" w:themeColor="text1"/>
          <w:sz w:val="24"/>
          <w:szCs w:val="24"/>
        </w:rPr>
        <w:t>сполнени</w:t>
      </w:r>
      <w:r>
        <w:rPr>
          <w:rFonts w:ascii="Times New Roman" w:hAnsi="Times New Roman"/>
          <w:color w:val="000000" w:themeColor="text1"/>
          <w:sz w:val="24"/>
          <w:szCs w:val="24"/>
        </w:rPr>
        <w:t>е майских указов Президента Российской Федерации.</w:t>
      </w:r>
    </w:p>
    <w:p w14:paraId="7C0D5580" w14:textId="77777777" w:rsidR="008C169C" w:rsidRPr="00352EAC" w:rsidRDefault="008C169C" w:rsidP="008C169C">
      <w:pPr>
        <w:spacing w:after="0" w:line="240" w:lineRule="auto"/>
        <w:ind w:firstLine="709"/>
        <w:jc w:val="both"/>
        <w:rPr>
          <w:rFonts w:ascii="Times New Roman" w:hAnsi="Times New Roman" w:cs="Times New Roman"/>
          <w:color w:val="000000" w:themeColor="text1"/>
          <w:sz w:val="24"/>
          <w:szCs w:val="24"/>
        </w:rPr>
      </w:pPr>
      <w:r w:rsidRPr="00352EAC">
        <w:rPr>
          <w:rFonts w:ascii="Times New Roman" w:hAnsi="Times New Roman" w:cs="Times New Roman"/>
          <w:color w:val="000000" w:themeColor="text1"/>
          <w:sz w:val="24"/>
          <w:szCs w:val="24"/>
        </w:rPr>
        <w:t>2.Оказание практической помощи инвалидам в сфере культуры, обеспечение им равных с другими гражданами возможностей участия во всех сферах жизни.</w:t>
      </w:r>
    </w:p>
    <w:p w14:paraId="26961A1F" w14:textId="1882CF9F" w:rsidR="008C169C" w:rsidRDefault="008C169C" w:rsidP="008C169C">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352EAC">
        <w:rPr>
          <w:rFonts w:ascii="Times New Roman" w:hAnsi="Times New Roman" w:cs="Times New Roman"/>
          <w:color w:val="000000" w:themeColor="text1"/>
          <w:sz w:val="24"/>
          <w:szCs w:val="24"/>
        </w:rPr>
        <w:t xml:space="preserve">Развитие фестивальной практики как средства стимулирования и активизации культурной жизни, формирования благоприятного имиджа муниципального образования, расширения контактов с </w:t>
      </w:r>
      <w:r>
        <w:rPr>
          <w:rFonts w:ascii="Times New Roman" w:hAnsi="Times New Roman" w:cs="Times New Roman"/>
          <w:color w:val="000000" w:themeColor="text1"/>
          <w:sz w:val="24"/>
          <w:szCs w:val="24"/>
        </w:rPr>
        <w:t xml:space="preserve">муниципалитетами </w:t>
      </w:r>
      <w:r w:rsidRPr="00352EAC">
        <w:rPr>
          <w:rFonts w:ascii="Times New Roman" w:hAnsi="Times New Roman" w:cs="Times New Roman"/>
          <w:color w:val="000000" w:themeColor="text1"/>
          <w:sz w:val="24"/>
          <w:szCs w:val="24"/>
        </w:rPr>
        <w:t>авт</w:t>
      </w:r>
      <w:r>
        <w:rPr>
          <w:rFonts w:ascii="Times New Roman" w:hAnsi="Times New Roman" w:cs="Times New Roman"/>
          <w:color w:val="000000" w:themeColor="text1"/>
          <w:sz w:val="24"/>
          <w:szCs w:val="24"/>
        </w:rPr>
        <w:t xml:space="preserve">ономного округа, регионами </w:t>
      </w:r>
      <w:r w:rsidRPr="00352EAC">
        <w:rPr>
          <w:rFonts w:ascii="Times New Roman" w:hAnsi="Times New Roman" w:cs="Times New Roman"/>
          <w:color w:val="000000" w:themeColor="text1"/>
          <w:sz w:val="24"/>
          <w:szCs w:val="24"/>
        </w:rPr>
        <w:t>Российской Федерации.</w:t>
      </w:r>
    </w:p>
    <w:p w14:paraId="6774CC3C" w14:textId="77777777" w:rsidR="008C169C" w:rsidRPr="00864224" w:rsidRDefault="008C169C" w:rsidP="008C169C">
      <w:pPr>
        <w:spacing w:after="0" w:line="240" w:lineRule="auto"/>
        <w:ind w:firstLine="708"/>
        <w:jc w:val="both"/>
        <w:rPr>
          <w:rFonts w:ascii="Times New Roman" w:hAnsi="Times New Roman"/>
          <w:b/>
          <w:color w:val="000000" w:themeColor="text1"/>
          <w:sz w:val="24"/>
          <w:szCs w:val="24"/>
        </w:rPr>
      </w:pPr>
    </w:p>
    <w:p w14:paraId="06CC03C0" w14:textId="3AFB147B" w:rsidR="008C169C" w:rsidRPr="003B0C3A" w:rsidRDefault="008C169C" w:rsidP="008C169C">
      <w:pPr>
        <w:spacing w:after="0" w:line="240" w:lineRule="auto"/>
        <w:ind w:firstLine="709"/>
        <w:jc w:val="both"/>
        <w:rPr>
          <w:rFonts w:ascii="Times New Roman" w:hAnsi="Times New Roman" w:cs="Times New Roman"/>
          <w:color w:val="000000"/>
          <w:sz w:val="24"/>
          <w:szCs w:val="24"/>
          <w:shd w:val="clear" w:color="auto" w:fill="FFFFFF"/>
        </w:rPr>
      </w:pPr>
      <w:r w:rsidRPr="00864224">
        <w:rPr>
          <w:rFonts w:ascii="Times New Roman" w:eastAsia="Times New Roman" w:hAnsi="Times New Roman" w:cs="Times New Roman"/>
          <w:color w:val="000000" w:themeColor="text1"/>
          <w:sz w:val="24"/>
          <w:szCs w:val="24"/>
          <w:lang w:eastAsia="ru-RU"/>
        </w:rPr>
        <w:t xml:space="preserve">Указом Президента Российской Федерации от 07.05.2018 №204 «О национальных целях и стратегических задачах развития Российской Федерации на период до 2024 года» </w:t>
      </w:r>
      <w:r w:rsidRPr="003B0C3A">
        <w:rPr>
          <w:rFonts w:ascii="Times New Roman" w:hAnsi="Times New Roman" w:cs="Times New Roman"/>
          <w:color w:val="000000"/>
          <w:sz w:val="24"/>
          <w:szCs w:val="24"/>
          <w:shd w:val="clear" w:color="auto" w:fill="FFFFFF"/>
        </w:rPr>
        <w:t>определены 2 основные цели в национальном проекте «Культура»: у</w:t>
      </w:r>
      <w:r w:rsidR="00E73A38">
        <w:rPr>
          <w:rFonts w:ascii="Times New Roman" w:hAnsi="Times New Roman" w:cs="Times New Roman"/>
          <w:color w:val="000000"/>
          <w:sz w:val="24"/>
          <w:szCs w:val="24"/>
          <w:shd w:val="clear" w:color="auto" w:fill="FFFFFF"/>
        </w:rPr>
        <w:t>величение на 15</w:t>
      </w:r>
      <w:r w:rsidRPr="003B0C3A">
        <w:rPr>
          <w:rFonts w:ascii="Times New Roman" w:hAnsi="Times New Roman" w:cs="Times New Roman"/>
          <w:color w:val="000000"/>
          <w:sz w:val="24"/>
          <w:szCs w:val="24"/>
          <w:shd w:val="clear" w:color="auto" w:fill="FFFFFF"/>
        </w:rPr>
        <w:t xml:space="preserve">% числа </w:t>
      </w:r>
      <w:r w:rsidRPr="003B0C3A">
        <w:rPr>
          <w:rFonts w:ascii="Times New Roman" w:hAnsi="Times New Roman" w:cs="Times New Roman"/>
          <w:color w:val="000000"/>
          <w:sz w:val="24"/>
          <w:szCs w:val="24"/>
          <w:shd w:val="clear" w:color="auto" w:fill="FFFFFF"/>
        </w:rPr>
        <w:lastRenderedPageBreak/>
        <w:t>посещений организаций культуры и увеличение числа обращений к цифровым ресурсам в сфере культуры в 5 раз.</w:t>
      </w:r>
    </w:p>
    <w:p w14:paraId="5BB88A15" w14:textId="26F967E3" w:rsidR="008C169C" w:rsidRPr="003B0C3A" w:rsidRDefault="008C169C" w:rsidP="008C169C">
      <w:pPr>
        <w:spacing w:after="0" w:line="240" w:lineRule="auto"/>
        <w:ind w:firstLine="709"/>
        <w:jc w:val="both"/>
        <w:rPr>
          <w:rFonts w:ascii="Times New Roman" w:hAnsi="Times New Roman" w:cs="Times New Roman"/>
          <w:color w:val="000000"/>
          <w:sz w:val="24"/>
          <w:szCs w:val="24"/>
          <w:shd w:val="clear" w:color="auto" w:fill="FFFFFF"/>
        </w:rPr>
      </w:pPr>
      <w:r w:rsidRPr="001C0C2F">
        <w:rPr>
          <w:rFonts w:ascii="Times New Roman" w:eastAsia="Times New Roman" w:hAnsi="Times New Roman" w:cs="Times New Roman"/>
          <w:color w:val="000000" w:themeColor="text1"/>
          <w:sz w:val="24"/>
          <w:szCs w:val="24"/>
          <w:lang w:eastAsia="ru-RU"/>
        </w:rPr>
        <w:t>На территории автономного округа запущен региональный портфель проектов «Культура», участником которого является городской округ город Мегион.</w:t>
      </w:r>
      <w:r w:rsidRPr="001C0C2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sz w:val="24"/>
          <w:szCs w:val="24"/>
          <w:shd w:val="clear" w:color="auto" w:fill="FFFFFF"/>
        </w:rPr>
        <w:t xml:space="preserve">В 2019 году начата </w:t>
      </w:r>
      <w:r w:rsidRPr="003B0C3A">
        <w:rPr>
          <w:rFonts w:ascii="Times New Roman" w:hAnsi="Times New Roman" w:cs="Times New Roman"/>
          <w:color w:val="000000"/>
          <w:sz w:val="24"/>
          <w:szCs w:val="24"/>
          <w:shd w:val="clear" w:color="auto" w:fill="FFFFFF"/>
        </w:rPr>
        <w:t>реализация проектов «Культурная среда», «Творч</w:t>
      </w:r>
      <w:r w:rsidR="00AA0F53">
        <w:rPr>
          <w:rFonts w:ascii="Times New Roman" w:hAnsi="Times New Roman" w:cs="Times New Roman"/>
          <w:color w:val="000000"/>
          <w:sz w:val="24"/>
          <w:szCs w:val="24"/>
          <w:shd w:val="clear" w:color="auto" w:fill="FFFFFF"/>
        </w:rPr>
        <w:t>еские люди»</w:t>
      </w:r>
      <w:r w:rsidRPr="003B0C3A">
        <w:rPr>
          <w:rFonts w:ascii="Times New Roman" w:hAnsi="Times New Roman" w:cs="Times New Roman"/>
          <w:color w:val="000000"/>
          <w:sz w:val="24"/>
          <w:szCs w:val="24"/>
          <w:shd w:val="clear" w:color="auto" w:fill="FFFFFF"/>
        </w:rPr>
        <w:t>.</w:t>
      </w:r>
    </w:p>
    <w:p w14:paraId="51961D59" w14:textId="77777777" w:rsidR="008C169C" w:rsidRDefault="008C169C" w:rsidP="008C169C">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Исполнены показатели</w:t>
      </w:r>
      <w:r w:rsidRPr="003B0C3A">
        <w:rPr>
          <w:rFonts w:ascii="Times New Roman" w:hAnsi="Times New Roman" w:cs="Times New Roman"/>
          <w:color w:val="000000"/>
          <w:sz w:val="24"/>
          <w:szCs w:val="24"/>
          <w:shd w:val="clear" w:color="auto" w:fill="FFFFFF"/>
        </w:rPr>
        <w:t xml:space="preserve"> реализации регионального про</w:t>
      </w:r>
      <w:r>
        <w:rPr>
          <w:rFonts w:ascii="Times New Roman" w:hAnsi="Times New Roman" w:cs="Times New Roman"/>
          <w:color w:val="000000"/>
          <w:sz w:val="24"/>
          <w:szCs w:val="24"/>
          <w:shd w:val="clear" w:color="auto" w:fill="FFFFFF"/>
        </w:rPr>
        <w:t>екта «Культурная среда»</w:t>
      </w:r>
      <w:r w:rsidRPr="003B0C3A">
        <w:rPr>
          <w:rFonts w:ascii="Times New Roman" w:hAnsi="Times New Roman" w:cs="Times New Roman"/>
          <w:color w:val="000000"/>
          <w:sz w:val="24"/>
          <w:szCs w:val="24"/>
          <w:shd w:val="clear" w:color="auto" w:fill="FFFFFF"/>
        </w:rPr>
        <w:t>:</w:t>
      </w:r>
    </w:p>
    <w:p w14:paraId="06F0B162" w14:textId="398C5C5A" w:rsidR="008C169C" w:rsidRPr="00BE370A" w:rsidRDefault="008C169C" w:rsidP="008C169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B0C3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1.«К</w:t>
      </w:r>
      <w:r w:rsidRPr="003B0C3A">
        <w:rPr>
          <w:rFonts w:ascii="Times New Roman" w:hAnsi="Times New Roman" w:cs="Times New Roman"/>
          <w:color w:val="000000"/>
          <w:sz w:val="24"/>
          <w:szCs w:val="24"/>
          <w:shd w:val="clear" w:color="auto" w:fill="FFFFFF"/>
        </w:rPr>
        <w:t>оличество организаций культуры, получивших современное оборудование (приобретение оборудования, музыкальных инструментов, учебной литературы для детских школ искусств)</w:t>
      </w:r>
      <w:r>
        <w:rPr>
          <w:rFonts w:ascii="Times New Roman" w:hAnsi="Times New Roman" w:cs="Times New Roman"/>
          <w:color w:val="000000"/>
          <w:sz w:val="24"/>
          <w:szCs w:val="24"/>
          <w:shd w:val="clear" w:color="auto" w:fill="FFFFFF"/>
        </w:rPr>
        <w:t>»</w:t>
      </w:r>
      <w:r w:rsidRPr="003B0C3A">
        <w:rPr>
          <w:rFonts w:ascii="Times New Roman" w:hAnsi="Times New Roman" w:cs="Times New Roman"/>
          <w:color w:val="000000"/>
          <w:sz w:val="24"/>
          <w:szCs w:val="24"/>
          <w:shd w:val="clear" w:color="auto" w:fill="FFFFFF"/>
        </w:rPr>
        <w:t>. В 2019 году</w:t>
      </w:r>
      <w:r>
        <w:rPr>
          <w:rFonts w:ascii="Times New Roman" w:hAnsi="Times New Roman" w:cs="Times New Roman"/>
          <w:color w:val="000000"/>
          <w:sz w:val="24"/>
          <w:szCs w:val="24"/>
          <w:shd w:val="clear" w:color="auto" w:fill="FFFFFF"/>
        </w:rPr>
        <w:t xml:space="preserve"> </w:t>
      </w:r>
      <w:r w:rsidRPr="003B0C3A">
        <w:rPr>
          <w:rFonts w:ascii="Times New Roman" w:eastAsia="Times New Roman" w:hAnsi="Times New Roman" w:cs="Times New Roman"/>
          <w:color w:val="000000"/>
          <w:sz w:val="24"/>
          <w:szCs w:val="24"/>
          <w:lang w:eastAsia="ru-RU"/>
        </w:rPr>
        <w:t xml:space="preserve">на </w:t>
      </w:r>
      <w:r w:rsidRPr="00BE370A">
        <w:rPr>
          <w:rFonts w:ascii="Times New Roman" w:eastAsia="Times New Roman" w:hAnsi="Times New Roman" w:cs="Times New Roman"/>
          <w:color w:val="000000" w:themeColor="text1"/>
          <w:sz w:val="24"/>
          <w:szCs w:val="24"/>
          <w:lang w:eastAsia="ru-RU"/>
        </w:rPr>
        <w:t>приобретение нового оборудования из федерального бюджета г</w:t>
      </w:r>
      <w:r w:rsidR="000D2604">
        <w:rPr>
          <w:rFonts w:ascii="Times New Roman" w:eastAsia="Times New Roman" w:hAnsi="Times New Roman" w:cs="Times New Roman"/>
          <w:color w:val="000000" w:themeColor="text1"/>
          <w:sz w:val="24"/>
          <w:szCs w:val="24"/>
          <w:lang w:eastAsia="ru-RU"/>
        </w:rPr>
        <w:t xml:space="preserve">ороду </w:t>
      </w:r>
      <w:proofErr w:type="spellStart"/>
      <w:r w:rsidR="000D2604">
        <w:rPr>
          <w:rFonts w:ascii="Times New Roman" w:eastAsia="Times New Roman" w:hAnsi="Times New Roman" w:cs="Times New Roman"/>
          <w:color w:val="000000" w:themeColor="text1"/>
          <w:sz w:val="24"/>
          <w:szCs w:val="24"/>
          <w:lang w:eastAsia="ru-RU"/>
        </w:rPr>
        <w:t>Мегиону</w:t>
      </w:r>
      <w:proofErr w:type="spellEnd"/>
      <w:r>
        <w:rPr>
          <w:rFonts w:ascii="Times New Roman" w:eastAsia="Times New Roman" w:hAnsi="Times New Roman" w:cs="Times New Roman"/>
          <w:color w:val="000000" w:themeColor="text1"/>
          <w:sz w:val="24"/>
          <w:szCs w:val="24"/>
          <w:lang w:eastAsia="ru-RU"/>
        </w:rPr>
        <w:t xml:space="preserve"> выделено 14,0 млн</w:t>
      </w:r>
      <w:r w:rsidRPr="00BE370A">
        <w:rPr>
          <w:rFonts w:ascii="Times New Roman" w:eastAsia="Times New Roman" w:hAnsi="Times New Roman" w:cs="Times New Roman"/>
          <w:color w:val="000000" w:themeColor="text1"/>
          <w:sz w:val="24"/>
          <w:szCs w:val="24"/>
          <w:lang w:eastAsia="ru-RU"/>
        </w:rPr>
        <w:t xml:space="preserve">. руб.  К концу 2019 года детская школа искусств имени </w:t>
      </w:r>
      <w:proofErr w:type="spellStart"/>
      <w:r w:rsidRPr="00BE370A">
        <w:rPr>
          <w:rFonts w:ascii="Times New Roman" w:eastAsia="Times New Roman" w:hAnsi="Times New Roman" w:cs="Times New Roman"/>
          <w:color w:val="000000" w:themeColor="text1"/>
          <w:sz w:val="24"/>
          <w:szCs w:val="24"/>
          <w:lang w:eastAsia="ru-RU"/>
        </w:rPr>
        <w:t>А.М.Кузьмина</w:t>
      </w:r>
      <w:proofErr w:type="spellEnd"/>
      <w:r w:rsidRPr="00BE370A">
        <w:rPr>
          <w:rFonts w:ascii="Times New Roman" w:eastAsia="Times New Roman" w:hAnsi="Times New Roman" w:cs="Times New Roman"/>
          <w:color w:val="000000" w:themeColor="text1"/>
          <w:sz w:val="24"/>
          <w:szCs w:val="24"/>
          <w:lang w:eastAsia="ru-RU"/>
        </w:rPr>
        <w:t xml:space="preserve"> оснащена современным световым оборудованием, музыкальными инструментами: рояль, два фортепиано, саксофон, домры, балалайки, интерактивное оборудование. Обновился учебный фонд школьной библиотеки. Конце</w:t>
      </w:r>
      <w:r>
        <w:rPr>
          <w:rFonts w:ascii="Times New Roman" w:eastAsia="Times New Roman" w:hAnsi="Times New Roman" w:cs="Times New Roman"/>
          <w:color w:val="000000" w:themeColor="text1"/>
          <w:sz w:val="24"/>
          <w:szCs w:val="24"/>
          <w:lang w:eastAsia="ru-RU"/>
        </w:rPr>
        <w:t xml:space="preserve">ртный зал оснащен новой мебелью. </w:t>
      </w:r>
    </w:p>
    <w:p w14:paraId="5AD1AC1B" w14:textId="21918371" w:rsidR="008C169C" w:rsidRPr="003B0C3A" w:rsidRDefault="008C169C" w:rsidP="008C169C">
      <w:pPr>
        <w:spacing w:after="0" w:line="240" w:lineRule="auto"/>
        <w:ind w:firstLine="709"/>
        <w:jc w:val="both"/>
        <w:rPr>
          <w:rFonts w:ascii="Times New Roman" w:hAnsi="Times New Roman" w:cs="Times New Roman"/>
          <w:sz w:val="24"/>
          <w:szCs w:val="24"/>
        </w:rPr>
      </w:pPr>
      <w:r w:rsidRPr="00BE370A">
        <w:rPr>
          <w:rFonts w:ascii="Times New Roman" w:hAnsi="Times New Roman" w:cs="Times New Roman"/>
          <w:color w:val="000000" w:themeColor="text1"/>
          <w:sz w:val="24"/>
          <w:szCs w:val="24"/>
          <w:shd w:val="clear" w:color="auto" w:fill="FFFFFF"/>
        </w:rPr>
        <w:t xml:space="preserve">2.«Количество переоснащенных муниципальных библиотек по модельному </w:t>
      </w:r>
      <w:r w:rsidRPr="003B0C3A">
        <w:rPr>
          <w:rFonts w:ascii="Times New Roman" w:hAnsi="Times New Roman" w:cs="Times New Roman"/>
          <w:color w:val="000000"/>
          <w:sz w:val="24"/>
          <w:szCs w:val="24"/>
          <w:shd w:val="clear" w:color="auto" w:fill="FFFFFF"/>
        </w:rPr>
        <w:t>стандарту</w:t>
      </w:r>
      <w:r>
        <w:rPr>
          <w:rFonts w:ascii="Times New Roman" w:hAnsi="Times New Roman" w:cs="Times New Roman"/>
          <w:color w:val="000000"/>
          <w:sz w:val="24"/>
          <w:szCs w:val="24"/>
          <w:shd w:val="clear" w:color="auto" w:fill="FFFFFF"/>
        </w:rPr>
        <w:t>»</w:t>
      </w:r>
      <w:r w:rsidRPr="003B0C3A">
        <w:rPr>
          <w:rFonts w:ascii="Times New Roman" w:hAnsi="Times New Roman" w:cs="Times New Roman"/>
          <w:color w:val="000000"/>
          <w:sz w:val="24"/>
          <w:szCs w:val="24"/>
          <w:shd w:val="clear" w:color="auto" w:fill="FFFFFF"/>
        </w:rPr>
        <w:t>.</w:t>
      </w:r>
      <w:r w:rsidRPr="003B0C3A">
        <w:rPr>
          <w:rFonts w:ascii="Times New Roman" w:hAnsi="Times New Roman" w:cs="Times New Roman"/>
          <w:sz w:val="24"/>
          <w:szCs w:val="24"/>
        </w:rPr>
        <w:t xml:space="preserve"> Муниципальное бюджетн</w:t>
      </w:r>
      <w:r w:rsidR="000D2604">
        <w:rPr>
          <w:rFonts w:ascii="Times New Roman" w:hAnsi="Times New Roman" w:cs="Times New Roman"/>
          <w:sz w:val="24"/>
          <w:szCs w:val="24"/>
        </w:rPr>
        <w:t xml:space="preserve">ое учреждение «Централизованная библиотечная </w:t>
      </w:r>
      <w:r w:rsidRPr="003B0C3A">
        <w:rPr>
          <w:rFonts w:ascii="Times New Roman" w:hAnsi="Times New Roman" w:cs="Times New Roman"/>
          <w:sz w:val="24"/>
          <w:szCs w:val="24"/>
        </w:rPr>
        <w:t>система» приняло участие</w:t>
      </w:r>
      <w:r w:rsidRPr="003B0C3A">
        <w:rPr>
          <w:rFonts w:ascii="Times New Roman" w:eastAsia="Times New Roman" w:hAnsi="Times New Roman" w:cs="Times New Roman"/>
          <w:sz w:val="24"/>
          <w:szCs w:val="24"/>
          <w:lang w:eastAsia="ru-RU"/>
        </w:rPr>
        <w:t xml:space="preserve"> в конкурсном отборе на предоставление иных межбюджетных трансфертов из федерального бюджета на создание модельных муниципальных библиотек в 2020 году</w:t>
      </w:r>
      <w:r w:rsidRPr="003B0C3A">
        <w:rPr>
          <w:rFonts w:ascii="Times New Roman" w:hAnsi="Times New Roman" w:cs="Times New Roman"/>
          <w:sz w:val="24"/>
          <w:szCs w:val="24"/>
        </w:rPr>
        <w:t xml:space="preserve">. </w:t>
      </w:r>
      <w:r w:rsidRPr="003B0C3A">
        <w:rPr>
          <w:rFonts w:ascii="Times New Roman" w:eastAsia="Times New Roman" w:hAnsi="Times New Roman" w:cs="Times New Roman"/>
          <w:sz w:val="24"/>
          <w:szCs w:val="24"/>
          <w:lang w:eastAsia="ru-RU"/>
        </w:rPr>
        <w:t>В рамках реализации проекта муниципалитету будет предоставлен межбюджетный трансферт из федераль</w:t>
      </w:r>
      <w:r w:rsidR="001F7888">
        <w:rPr>
          <w:rFonts w:ascii="Times New Roman" w:eastAsia="Times New Roman" w:hAnsi="Times New Roman" w:cs="Times New Roman"/>
          <w:sz w:val="24"/>
          <w:szCs w:val="24"/>
          <w:lang w:eastAsia="ru-RU"/>
        </w:rPr>
        <w:t>ного бюджета в сумме 5 млн руб</w:t>
      </w:r>
      <w:r w:rsidRPr="003B0C3A">
        <w:rPr>
          <w:rFonts w:ascii="Times New Roman" w:eastAsia="Times New Roman" w:hAnsi="Times New Roman" w:cs="Times New Roman"/>
          <w:sz w:val="24"/>
          <w:szCs w:val="24"/>
          <w:lang w:eastAsia="ru-RU"/>
        </w:rPr>
        <w:t xml:space="preserve">. </w:t>
      </w:r>
      <w:r w:rsidRPr="003B0C3A">
        <w:rPr>
          <w:rFonts w:ascii="Times New Roman" w:hAnsi="Times New Roman" w:cs="Times New Roman"/>
          <w:sz w:val="24"/>
          <w:szCs w:val="24"/>
        </w:rPr>
        <w:t>М</w:t>
      </w:r>
      <w:r w:rsidR="00342248">
        <w:rPr>
          <w:rFonts w:ascii="Times New Roman" w:hAnsi="Times New Roman" w:cs="Times New Roman"/>
          <w:sz w:val="24"/>
          <w:szCs w:val="24"/>
        </w:rPr>
        <w:t xml:space="preserve">одернизированная библиотека </w:t>
      </w:r>
      <w:proofErr w:type="spellStart"/>
      <w:r w:rsidR="00342248">
        <w:rPr>
          <w:rFonts w:ascii="Times New Roman" w:hAnsi="Times New Roman" w:cs="Times New Roman"/>
          <w:sz w:val="24"/>
          <w:szCs w:val="24"/>
        </w:rPr>
        <w:t>пгт</w:t>
      </w:r>
      <w:proofErr w:type="spellEnd"/>
      <w:r w:rsidRPr="003B0C3A">
        <w:rPr>
          <w:rFonts w:ascii="Times New Roman" w:hAnsi="Times New Roman" w:cs="Times New Roman"/>
          <w:sz w:val="24"/>
          <w:szCs w:val="24"/>
        </w:rPr>
        <w:t xml:space="preserve"> Высокий станет интеллектуальным и творческим центром поселка. В новом формате библиотека начнет свою работу в </w:t>
      </w:r>
      <w:r>
        <w:rPr>
          <w:rFonts w:ascii="Times New Roman" w:hAnsi="Times New Roman" w:cs="Times New Roman"/>
          <w:sz w:val="24"/>
          <w:szCs w:val="24"/>
        </w:rPr>
        <w:t>октябре</w:t>
      </w:r>
      <w:r w:rsidRPr="003B0C3A">
        <w:rPr>
          <w:rFonts w:ascii="Times New Roman" w:hAnsi="Times New Roman" w:cs="Times New Roman"/>
          <w:sz w:val="24"/>
          <w:szCs w:val="24"/>
        </w:rPr>
        <w:t xml:space="preserve"> 2020 года.</w:t>
      </w:r>
    </w:p>
    <w:p w14:paraId="38C467CB" w14:textId="77777777" w:rsidR="008C169C" w:rsidRPr="00A83A39" w:rsidRDefault="008C169C" w:rsidP="008C169C">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Показатели</w:t>
      </w:r>
      <w:r w:rsidRPr="00A83A39">
        <w:rPr>
          <w:rFonts w:ascii="Times New Roman" w:hAnsi="Times New Roman" w:cs="Times New Roman"/>
          <w:color w:val="000000"/>
          <w:sz w:val="24"/>
          <w:szCs w:val="24"/>
          <w:shd w:val="clear" w:color="auto" w:fill="FFFFFF"/>
        </w:rPr>
        <w:t xml:space="preserve"> реализации регионального проекта «Творческие лю</w:t>
      </w:r>
      <w:r>
        <w:rPr>
          <w:rFonts w:ascii="Times New Roman" w:hAnsi="Times New Roman" w:cs="Times New Roman"/>
          <w:color w:val="000000"/>
          <w:sz w:val="24"/>
          <w:szCs w:val="24"/>
          <w:shd w:val="clear" w:color="auto" w:fill="FFFFFF"/>
        </w:rPr>
        <w:t>ди»</w:t>
      </w:r>
      <w:r w:rsidRPr="00A83A39">
        <w:rPr>
          <w:rFonts w:ascii="Times New Roman" w:hAnsi="Times New Roman" w:cs="Times New Roman"/>
          <w:color w:val="000000"/>
          <w:sz w:val="24"/>
          <w:szCs w:val="24"/>
          <w:shd w:val="clear" w:color="auto" w:fill="FFFFFF"/>
        </w:rPr>
        <w:t>:</w:t>
      </w:r>
    </w:p>
    <w:p w14:paraId="61CEA45F" w14:textId="77777777" w:rsidR="008C169C" w:rsidRPr="00A83A39" w:rsidRDefault="008C169C" w:rsidP="008C169C">
      <w:pPr>
        <w:pStyle w:val="ad"/>
        <w:spacing w:after="0" w:line="240" w:lineRule="auto"/>
        <w:ind w:left="0" w:firstLine="709"/>
        <w:jc w:val="both"/>
        <w:rPr>
          <w:rFonts w:ascii="Times New Roman" w:hAnsi="Times New Roman"/>
          <w:color w:val="000000"/>
          <w:sz w:val="24"/>
          <w:szCs w:val="24"/>
          <w:shd w:val="clear" w:color="auto" w:fill="FFFFFF"/>
        </w:rPr>
      </w:pPr>
      <w:r w:rsidRPr="00A83A39">
        <w:rPr>
          <w:rFonts w:ascii="Times New Roman" w:hAnsi="Times New Roman"/>
          <w:color w:val="000000"/>
          <w:sz w:val="24"/>
          <w:szCs w:val="24"/>
          <w:shd w:val="clear" w:color="auto" w:fill="FFFFFF"/>
        </w:rPr>
        <w:t>1.«Количество специалистов, прошедших повышение квалификации на базе Центров непрерывного образования». К 2025 году данный показатель планируется увеличить до 64 работников культуры (обучение, повышение квалификации). В 2019 году обучение прошли 4 работника культуры, что соответствует плановым показателям.</w:t>
      </w:r>
    </w:p>
    <w:p w14:paraId="4F84B13E" w14:textId="77777777" w:rsidR="008C169C" w:rsidRPr="003B0C3A" w:rsidRDefault="008C169C" w:rsidP="008C169C">
      <w:pPr>
        <w:pStyle w:val="a3"/>
        <w:shd w:val="clear" w:color="auto" w:fill="FFFFFF"/>
        <w:spacing w:before="0" w:beforeAutospacing="0" w:after="0" w:afterAutospacing="0"/>
        <w:ind w:firstLine="709"/>
        <w:jc w:val="both"/>
        <w:rPr>
          <w:color w:val="000000"/>
        </w:rPr>
      </w:pPr>
      <w:r w:rsidRPr="00A83A39">
        <w:rPr>
          <w:color w:val="000000"/>
        </w:rPr>
        <w:t>2.«Количество волонтеров, вовлеченных п</w:t>
      </w:r>
      <w:r>
        <w:rPr>
          <w:color w:val="000000"/>
        </w:rPr>
        <w:t xml:space="preserve">рограмму «Волонтеры культуры». в 2019 году планируется </w:t>
      </w:r>
      <w:r w:rsidRPr="003B0C3A">
        <w:rPr>
          <w:color w:val="000000"/>
        </w:rPr>
        <w:t>привлеч</w:t>
      </w:r>
      <w:r>
        <w:rPr>
          <w:color w:val="000000"/>
        </w:rPr>
        <w:t xml:space="preserve">ь к участию в проектах 30 </w:t>
      </w:r>
      <w:r w:rsidRPr="003B0C3A">
        <w:rPr>
          <w:color w:val="000000"/>
        </w:rPr>
        <w:t>волонтеров. Сформирован Банк данных волонтеров культуры, который по состоянию на текущую дату состоит из 58 волонтеров.</w:t>
      </w:r>
      <w:r>
        <w:rPr>
          <w:color w:val="000000"/>
        </w:rPr>
        <w:t xml:space="preserve"> Показатель 2019 года достигнут.</w:t>
      </w:r>
    </w:p>
    <w:p w14:paraId="30908478" w14:textId="72D2B505" w:rsidR="008C169C" w:rsidRPr="003B0C3A" w:rsidRDefault="008C169C" w:rsidP="008C16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w:t>
      </w:r>
      <w:r w:rsidRPr="003B0C3A">
        <w:rPr>
          <w:rFonts w:ascii="Times New Roman" w:hAnsi="Times New Roman" w:cs="Times New Roman"/>
          <w:color w:val="000000"/>
          <w:sz w:val="24"/>
          <w:szCs w:val="24"/>
        </w:rPr>
        <w:t>Количество реализованных творческих проектов некоммерческими организациями в области театрального искусства, а также творческих проектов, направленных на укрепление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w:t>
      </w:r>
      <w:r>
        <w:rPr>
          <w:rFonts w:ascii="Times New Roman" w:hAnsi="Times New Roman" w:cs="Times New Roman"/>
          <w:color w:val="000000"/>
          <w:sz w:val="24"/>
          <w:szCs w:val="24"/>
        </w:rPr>
        <w:t>»</w:t>
      </w:r>
      <w:r w:rsidRPr="003B0C3A">
        <w:rPr>
          <w:rFonts w:ascii="Times New Roman" w:hAnsi="Times New Roman" w:cs="Times New Roman"/>
          <w:color w:val="000000"/>
          <w:sz w:val="24"/>
          <w:szCs w:val="24"/>
        </w:rPr>
        <w:t>, всего 4 к 2025 году</w:t>
      </w:r>
      <w:r>
        <w:rPr>
          <w:rFonts w:ascii="Times New Roman" w:hAnsi="Times New Roman" w:cs="Times New Roman"/>
          <w:color w:val="000000"/>
          <w:sz w:val="24"/>
          <w:szCs w:val="24"/>
        </w:rPr>
        <w:t xml:space="preserve">. В отчетном периоде </w:t>
      </w:r>
      <w:r w:rsidRPr="003B0C3A">
        <w:rPr>
          <w:rFonts w:ascii="Times New Roman" w:eastAsia="Times New Roman" w:hAnsi="Times New Roman" w:cs="Times New Roman"/>
          <w:color w:val="000000"/>
          <w:sz w:val="24"/>
          <w:szCs w:val="24"/>
          <w:lang w:eastAsia="ru-RU"/>
        </w:rPr>
        <w:t>Автономной некоммерческой организацией «Держава» совместно с МАУ «Театр музыки» реализован творческий проект «История России – История Югры», постановка спектакля «Князь Светлейший», направленный на укрепление российской гражданской идентичности на основе духовно-нравственных и культурных ценностей народов Российской Федерации. Проект реализован на субсидии, предоставленные Департаментом культуры</w:t>
      </w:r>
      <w:r w:rsidR="00F879D2">
        <w:rPr>
          <w:rFonts w:ascii="Times New Roman" w:eastAsia="Times New Roman" w:hAnsi="Times New Roman" w:cs="Times New Roman"/>
          <w:color w:val="000000"/>
          <w:sz w:val="24"/>
          <w:szCs w:val="24"/>
          <w:lang w:eastAsia="ru-RU"/>
        </w:rPr>
        <w:t xml:space="preserve"> Ханты-Мансийского </w:t>
      </w:r>
      <w:r w:rsidRPr="003B0C3A">
        <w:rPr>
          <w:rFonts w:ascii="Times New Roman" w:eastAsia="Times New Roman" w:hAnsi="Times New Roman" w:cs="Times New Roman"/>
          <w:color w:val="000000"/>
          <w:sz w:val="24"/>
          <w:szCs w:val="24"/>
          <w:lang w:eastAsia="ru-RU"/>
        </w:rPr>
        <w:t>автономного округа</w:t>
      </w:r>
      <w:r w:rsidR="00F879D2">
        <w:rPr>
          <w:rFonts w:ascii="Times New Roman" w:eastAsia="Times New Roman" w:hAnsi="Times New Roman" w:cs="Times New Roman"/>
          <w:color w:val="000000"/>
          <w:sz w:val="24"/>
          <w:szCs w:val="24"/>
          <w:lang w:eastAsia="ru-RU"/>
        </w:rPr>
        <w:t xml:space="preserve"> – Югры.</w:t>
      </w:r>
    </w:p>
    <w:p w14:paraId="68BFA8D7" w14:textId="77777777" w:rsidR="00AA0F53" w:rsidRPr="00AA0F53" w:rsidRDefault="00AA0F53" w:rsidP="00AA0F53">
      <w:pPr>
        <w:spacing w:after="0" w:line="240" w:lineRule="auto"/>
        <w:ind w:firstLine="709"/>
        <w:jc w:val="both"/>
        <w:rPr>
          <w:rFonts w:ascii="Times New Roman" w:eastAsia="Times New Roman" w:hAnsi="Times New Roman" w:cs="Times New Roman"/>
          <w:color w:val="000000"/>
          <w:sz w:val="24"/>
          <w:szCs w:val="24"/>
          <w:lang w:eastAsia="ru-RU"/>
        </w:rPr>
      </w:pPr>
      <w:r w:rsidRPr="00AA0F53">
        <w:rPr>
          <w:rFonts w:ascii="Times New Roman" w:eastAsia="Times New Roman" w:hAnsi="Times New Roman" w:cs="Times New Roman"/>
          <w:color w:val="000000"/>
          <w:sz w:val="24"/>
          <w:szCs w:val="24"/>
          <w:lang w:eastAsia="ru-RU"/>
        </w:rPr>
        <w:t xml:space="preserve">Участие городского округа город Мегион в реализации национального проекта «Культура» позволило: </w:t>
      </w:r>
    </w:p>
    <w:p w14:paraId="1BBD1C1F" w14:textId="77777777" w:rsidR="00AA0F53" w:rsidRPr="00AA0F53" w:rsidRDefault="00AA0F53" w:rsidP="00AA0F53">
      <w:pPr>
        <w:spacing w:after="0" w:line="240" w:lineRule="auto"/>
        <w:ind w:firstLine="709"/>
        <w:jc w:val="both"/>
        <w:rPr>
          <w:rFonts w:ascii="Times New Roman" w:eastAsia="Times New Roman" w:hAnsi="Times New Roman" w:cs="Times New Roman"/>
          <w:color w:val="000000"/>
          <w:sz w:val="24"/>
          <w:szCs w:val="24"/>
          <w:lang w:eastAsia="ru-RU"/>
        </w:rPr>
      </w:pPr>
      <w:r w:rsidRPr="00AA0F53">
        <w:rPr>
          <w:rFonts w:ascii="Times New Roman" w:eastAsia="Times New Roman" w:hAnsi="Times New Roman" w:cs="Times New Roman"/>
          <w:color w:val="000000"/>
          <w:sz w:val="24"/>
          <w:szCs w:val="24"/>
          <w:lang w:eastAsia="ru-RU"/>
        </w:rPr>
        <w:t>увеличить количество посещений в учреждениях культуры на 2,5% к базовому показателю 01.01.2018 и составило 236 915 посещений;</w:t>
      </w:r>
    </w:p>
    <w:p w14:paraId="40EC86D6" w14:textId="77777777" w:rsidR="00AA0F53" w:rsidRPr="00AA0F53" w:rsidRDefault="00AA0F53" w:rsidP="00AA0F53">
      <w:pPr>
        <w:spacing w:after="0" w:line="240" w:lineRule="auto"/>
        <w:ind w:firstLine="709"/>
        <w:jc w:val="both"/>
        <w:rPr>
          <w:rFonts w:ascii="Times New Roman" w:eastAsia="Times New Roman" w:hAnsi="Times New Roman" w:cs="Times New Roman"/>
          <w:color w:val="000000"/>
          <w:sz w:val="24"/>
          <w:szCs w:val="24"/>
          <w:lang w:eastAsia="ru-RU"/>
        </w:rPr>
      </w:pPr>
      <w:r w:rsidRPr="00AA0F53">
        <w:rPr>
          <w:rFonts w:ascii="Times New Roman" w:eastAsia="Times New Roman" w:hAnsi="Times New Roman" w:cs="Times New Roman"/>
          <w:color w:val="000000"/>
          <w:sz w:val="24"/>
          <w:szCs w:val="24"/>
          <w:lang w:eastAsia="ru-RU"/>
        </w:rPr>
        <w:t>организовать онлайн – трансляцию научно-практической конференции «Югра-диалог поколений», состоявшейся в музейно-этнографическом экологическом парке «Югра» при поддержке Департамента культуры автономного округа, с размещением на портале «</w:t>
      </w:r>
      <w:proofErr w:type="spellStart"/>
      <w:r w:rsidRPr="00AA0F53">
        <w:rPr>
          <w:rFonts w:ascii="Times New Roman" w:eastAsia="Times New Roman" w:hAnsi="Times New Roman" w:cs="Times New Roman"/>
          <w:color w:val="000000"/>
          <w:sz w:val="24"/>
          <w:szCs w:val="24"/>
          <w:lang w:eastAsia="ru-RU"/>
        </w:rPr>
        <w:t>Культура.РФ</w:t>
      </w:r>
      <w:proofErr w:type="spellEnd"/>
      <w:r w:rsidRPr="00AA0F53">
        <w:rPr>
          <w:rFonts w:ascii="Times New Roman" w:eastAsia="Times New Roman" w:hAnsi="Times New Roman" w:cs="Times New Roman"/>
          <w:color w:val="000000"/>
          <w:sz w:val="24"/>
          <w:szCs w:val="24"/>
          <w:lang w:eastAsia="ru-RU"/>
        </w:rPr>
        <w:t>»;</w:t>
      </w:r>
    </w:p>
    <w:p w14:paraId="4CFD94B6" w14:textId="740403B7" w:rsidR="00AA0F53" w:rsidRPr="003B0C3A" w:rsidRDefault="00AA0F53" w:rsidP="00AA0F53">
      <w:pPr>
        <w:spacing w:after="0" w:line="240" w:lineRule="auto"/>
        <w:ind w:firstLine="709"/>
        <w:jc w:val="both"/>
        <w:rPr>
          <w:rFonts w:ascii="Times New Roman" w:eastAsia="Times New Roman" w:hAnsi="Times New Roman" w:cs="Times New Roman"/>
          <w:color w:val="000000"/>
          <w:sz w:val="24"/>
          <w:szCs w:val="24"/>
          <w:lang w:eastAsia="ru-RU"/>
        </w:rPr>
      </w:pPr>
      <w:r w:rsidRPr="00AA0F53">
        <w:rPr>
          <w:rFonts w:ascii="Times New Roman" w:eastAsia="Times New Roman" w:hAnsi="Times New Roman" w:cs="Times New Roman"/>
          <w:color w:val="000000"/>
          <w:sz w:val="24"/>
          <w:szCs w:val="24"/>
          <w:lang w:eastAsia="ru-RU"/>
        </w:rPr>
        <w:lastRenderedPageBreak/>
        <w:t>увеличить количество обращений к электронному каталогу краеведческих изданий МБУ «ЦБС» и составило 9 425 обращений, что соответствует плановым показателям 2019 года.</w:t>
      </w:r>
    </w:p>
    <w:p w14:paraId="2E67D93F" w14:textId="2D182701" w:rsidR="008C169C" w:rsidRPr="002C55EF" w:rsidRDefault="00AA0F53" w:rsidP="008C169C">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8C169C" w:rsidRPr="002C55EF">
        <w:rPr>
          <w:rFonts w:ascii="Times New Roman" w:eastAsia="Times New Roman" w:hAnsi="Times New Roman" w:cs="Times New Roman"/>
          <w:sz w:val="24"/>
          <w:szCs w:val="24"/>
          <w:lang w:eastAsia="ru-RU"/>
        </w:rPr>
        <w:t xml:space="preserve"> 2019 году улучшены условия инвалидам для беспрепятственного доступа к объектам учреждений культуры посредством проведения комплекса мероприятий по дооборудованию и адаптации четырех учреждений культуры. </w:t>
      </w:r>
    </w:p>
    <w:p w14:paraId="610611B6" w14:textId="77777777" w:rsidR="008C169C" w:rsidRPr="002C55EF" w:rsidRDefault="008C169C" w:rsidP="008C169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C55EF">
        <w:rPr>
          <w:rFonts w:ascii="Times New Roman" w:eastAsia="Times New Roman" w:hAnsi="Times New Roman" w:cs="Times New Roman"/>
          <w:sz w:val="24"/>
          <w:szCs w:val="24"/>
          <w:lang w:eastAsia="ru-RU"/>
        </w:rPr>
        <w:t xml:space="preserve">Прошли обучение 49 </w:t>
      </w:r>
      <w:r>
        <w:rPr>
          <w:rFonts w:ascii="Times New Roman" w:eastAsia="Times New Roman" w:hAnsi="Times New Roman" w:cs="Times New Roman"/>
          <w:sz w:val="24"/>
          <w:szCs w:val="24"/>
          <w:lang w:eastAsia="ru-RU"/>
        </w:rPr>
        <w:t>работников</w:t>
      </w:r>
      <w:r w:rsidRPr="002C55EF">
        <w:rPr>
          <w:rFonts w:ascii="Times New Roman" w:eastAsia="Times New Roman" w:hAnsi="Times New Roman" w:cs="Times New Roman"/>
          <w:sz w:val="24"/>
          <w:szCs w:val="24"/>
          <w:lang w:eastAsia="ru-RU"/>
        </w:rPr>
        <w:t xml:space="preserve"> муниципальных учреждений культуры по программам предоставления услуг инвалидам. </w:t>
      </w:r>
    </w:p>
    <w:p w14:paraId="40E26C6D" w14:textId="77777777" w:rsidR="008C169C" w:rsidRPr="002C55EF" w:rsidRDefault="008C169C" w:rsidP="008C169C">
      <w:pPr>
        <w:spacing w:after="0" w:line="240" w:lineRule="auto"/>
        <w:ind w:firstLine="720"/>
        <w:jc w:val="both"/>
        <w:rPr>
          <w:rFonts w:ascii="Times New Roman" w:eastAsia="Times New Roman" w:hAnsi="Times New Roman" w:cs="Times New Roman"/>
          <w:sz w:val="24"/>
          <w:szCs w:val="24"/>
          <w:lang w:eastAsia="ru-RU"/>
        </w:rPr>
      </w:pPr>
      <w:r w:rsidRPr="002C55EF">
        <w:rPr>
          <w:rFonts w:ascii="Times New Roman" w:eastAsia="Times New Roman" w:hAnsi="Times New Roman" w:cs="Times New Roman"/>
          <w:sz w:val="24"/>
          <w:szCs w:val="24"/>
          <w:lang w:eastAsia="ru-RU"/>
        </w:rPr>
        <w:t>Заключены Соглашения о сотрудничестве между учреждениями культуры и общественными организациями инвалидов, результатом совместной работы стали 212 мероприятий, которые посетили 1</w:t>
      </w:r>
      <w:r>
        <w:rPr>
          <w:rFonts w:ascii="Times New Roman" w:eastAsia="Times New Roman" w:hAnsi="Times New Roman" w:cs="Times New Roman"/>
          <w:sz w:val="24"/>
          <w:szCs w:val="24"/>
          <w:lang w:eastAsia="ru-RU"/>
        </w:rPr>
        <w:t xml:space="preserve"> </w:t>
      </w:r>
      <w:r w:rsidRPr="002C55EF">
        <w:rPr>
          <w:rFonts w:ascii="Times New Roman" w:eastAsia="Times New Roman" w:hAnsi="Times New Roman" w:cs="Times New Roman"/>
          <w:sz w:val="24"/>
          <w:szCs w:val="24"/>
          <w:lang w:eastAsia="ru-RU"/>
        </w:rPr>
        <w:t>135 человек, что на 5% выше периода прошлого года.</w:t>
      </w:r>
    </w:p>
    <w:p w14:paraId="49666E5C" w14:textId="53D857FD" w:rsidR="008C169C" w:rsidRDefault="008C169C" w:rsidP="008C169C">
      <w:pPr>
        <w:spacing w:after="0" w:line="240" w:lineRule="auto"/>
        <w:ind w:firstLine="708"/>
        <w:jc w:val="both"/>
        <w:rPr>
          <w:rFonts w:ascii="Times New Roman" w:hAnsi="Times New Roman" w:cs="Times New Roman"/>
          <w:color w:val="000000" w:themeColor="text1"/>
          <w:sz w:val="24"/>
          <w:szCs w:val="24"/>
        </w:rPr>
      </w:pPr>
      <w:r w:rsidRPr="00172904">
        <w:rPr>
          <w:rFonts w:ascii="Times New Roman" w:hAnsi="Times New Roman" w:cs="Times New Roman"/>
          <w:sz w:val="24"/>
          <w:szCs w:val="24"/>
        </w:rPr>
        <w:t xml:space="preserve">Развитие фестивальной практики как средства стимулирования и активизации </w:t>
      </w:r>
      <w:r w:rsidRPr="003B0C3A">
        <w:rPr>
          <w:rFonts w:ascii="Times New Roman" w:hAnsi="Times New Roman" w:cs="Times New Roman"/>
          <w:color w:val="000000" w:themeColor="text1"/>
          <w:sz w:val="24"/>
          <w:szCs w:val="24"/>
        </w:rPr>
        <w:t xml:space="preserve">культурной жизни, формирования благоприятного имиджа муниципального образования, расширения контактов с </w:t>
      </w:r>
      <w:r>
        <w:rPr>
          <w:rFonts w:ascii="Times New Roman" w:hAnsi="Times New Roman" w:cs="Times New Roman"/>
          <w:color w:val="000000" w:themeColor="text1"/>
          <w:sz w:val="24"/>
          <w:szCs w:val="24"/>
        </w:rPr>
        <w:t>муниципалитетами</w:t>
      </w:r>
      <w:r w:rsidRPr="003B0C3A">
        <w:rPr>
          <w:rFonts w:ascii="Times New Roman" w:hAnsi="Times New Roman" w:cs="Times New Roman"/>
          <w:color w:val="000000" w:themeColor="text1"/>
          <w:sz w:val="24"/>
          <w:szCs w:val="24"/>
        </w:rPr>
        <w:t xml:space="preserve"> автономного округа</w:t>
      </w:r>
      <w:r>
        <w:rPr>
          <w:rFonts w:ascii="Times New Roman" w:hAnsi="Times New Roman" w:cs="Times New Roman"/>
          <w:color w:val="000000" w:themeColor="text1"/>
          <w:sz w:val="24"/>
          <w:szCs w:val="24"/>
        </w:rPr>
        <w:t xml:space="preserve"> </w:t>
      </w:r>
      <w:r w:rsidRPr="003B0C3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 xml:space="preserve">субъектов </w:t>
      </w:r>
      <w:r w:rsidRPr="003B0C3A">
        <w:rPr>
          <w:rFonts w:ascii="Times New Roman" w:hAnsi="Times New Roman" w:cs="Times New Roman"/>
          <w:color w:val="000000" w:themeColor="text1"/>
          <w:sz w:val="24"/>
          <w:szCs w:val="24"/>
        </w:rPr>
        <w:t>Российской Федерации.</w:t>
      </w:r>
    </w:p>
    <w:p w14:paraId="79A49450" w14:textId="41CDC753" w:rsidR="008C169C" w:rsidRPr="00295C1C" w:rsidRDefault="008C169C" w:rsidP="008C169C">
      <w:pPr>
        <w:spacing w:after="0" w:line="240" w:lineRule="auto"/>
        <w:ind w:firstLine="708"/>
        <w:jc w:val="both"/>
        <w:rPr>
          <w:rFonts w:ascii="Times New Roman" w:hAnsi="Times New Roman" w:cs="Times New Roman"/>
          <w:color w:val="000000" w:themeColor="text1"/>
          <w:sz w:val="24"/>
          <w:szCs w:val="24"/>
        </w:rPr>
      </w:pPr>
      <w:r w:rsidRPr="00295C1C">
        <w:rPr>
          <w:rFonts w:ascii="Times New Roman" w:hAnsi="Times New Roman" w:cs="Times New Roman"/>
          <w:color w:val="000000" w:themeColor="text1"/>
          <w:sz w:val="24"/>
          <w:szCs w:val="24"/>
        </w:rPr>
        <w:t>Отдел культуры администрации города ежегодно поддерживает проведение конкурсов исполнительского мастерства, музыкально-образовательных проектов, направленных на поддержку детского и юношеского музыкального и художественного творчества. В 2019 году на базе учреждений</w:t>
      </w:r>
      <w:r>
        <w:rPr>
          <w:rFonts w:ascii="Times New Roman" w:hAnsi="Times New Roman" w:cs="Times New Roman"/>
          <w:color w:val="000000" w:themeColor="text1"/>
          <w:sz w:val="24"/>
          <w:szCs w:val="24"/>
        </w:rPr>
        <w:t xml:space="preserve"> дополнительного образования проведены 148 творческих </w:t>
      </w:r>
      <w:r w:rsidRPr="00295C1C">
        <w:rPr>
          <w:rFonts w:ascii="Times New Roman" w:hAnsi="Times New Roman" w:cs="Times New Roman"/>
          <w:color w:val="000000" w:themeColor="text1"/>
          <w:sz w:val="24"/>
          <w:szCs w:val="24"/>
        </w:rPr>
        <w:t>и просветительских мероприятий (фестивалей, конкурсов, концертов, выставок, постановок, публичных лекций, творческих встреч), что на 2% боль</w:t>
      </w:r>
      <w:r w:rsidR="000D2604">
        <w:rPr>
          <w:rFonts w:ascii="Times New Roman" w:hAnsi="Times New Roman" w:cs="Times New Roman"/>
          <w:color w:val="000000" w:themeColor="text1"/>
          <w:sz w:val="24"/>
          <w:szCs w:val="24"/>
        </w:rPr>
        <w:t>ше</w:t>
      </w:r>
      <w:r>
        <w:rPr>
          <w:rFonts w:ascii="Times New Roman" w:hAnsi="Times New Roman" w:cs="Times New Roman"/>
          <w:color w:val="000000" w:themeColor="text1"/>
          <w:sz w:val="24"/>
          <w:szCs w:val="24"/>
        </w:rPr>
        <w:t xml:space="preserve"> прошлого периода</w:t>
      </w:r>
      <w:r w:rsidRPr="00295C1C">
        <w:rPr>
          <w:rFonts w:ascii="Times New Roman" w:hAnsi="Times New Roman" w:cs="Times New Roman"/>
          <w:color w:val="000000" w:themeColor="text1"/>
          <w:sz w:val="24"/>
          <w:szCs w:val="24"/>
        </w:rPr>
        <w:t>.</w:t>
      </w:r>
    </w:p>
    <w:p w14:paraId="39DAB98C" w14:textId="77777777" w:rsidR="008C169C" w:rsidRPr="0079295C" w:rsidRDefault="008C169C" w:rsidP="008C169C">
      <w:pPr>
        <w:spacing w:after="0" w:line="240" w:lineRule="auto"/>
        <w:ind w:firstLine="709"/>
        <w:jc w:val="both"/>
        <w:rPr>
          <w:rFonts w:ascii="Times New Roman" w:hAnsi="Times New Roman" w:cs="Times New Roman"/>
          <w:color w:val="000000" w:themeColor="text1"/>
          <w:sz w:val="24"/>
          <w:szCs w:val="24"/>
        </w:rPr>
      </w:pPr>
      <w:r w:rsidRPr="0079295C">
        <w:rPr>
          <w:rFonts w:ascii="Times New Roman" w:hAnsi="Times New Roman" w:cs="Times New Roman"/>
          <w:color w:val="000000" w:themeColor="text1"/>
          <w:sz w:val="24"/>
          <w:szCs w:val="24"/>
        </w:rPr>
        <w:t xml:space="preserve">Кроме того, в 2019 году были решены задачи: </w:t>
      </w:r>
    </w:p>
    <w:p w14:paraId="170D0CB3" w14:textId="77777777" w:rsidR="008C169C" w:rsidRPr="0079295C" w:rsidRDefault="008C169C" w:rsidP="000D2604">
      <w:pPr>
        <w:spacing w:after="0" w:line="240" w:lineRule="auto"/>
        <w:ind w:firstLine="709"/>
        <w:jc w:val="both"/>
        <w:rPr>
          <w:rFonts w:ascii="Times New Roman" w:hAnsi="Times New Roman" w:cs="Times New Roman"/>
          <w:color w:val="000000" w:themeColor="text1"/>
          <w:sz w:val="24"/>
          <w:szCs w:val="24"/>
        </w:rPr>
      </w:pPr>
      <w:r w:rsidRPr="0079295C">
        <w:rPr>
          <w:rFonts w:ascii="Times New Roman" w:hAnsi="Times New Roman" w:cs="Times New Roman"/>
          <w:color w:val="000000" w:themeColor="text1"/>
          <w:sz w:val="24"/>
          <w:szCs w:val="24"/>
        </w:rPr>
        <w:t>обеспечение соотношения средней заработной платы работников учреждений культуры к среднемесячному доходу от трудовой деятельности на уровне 100%;</w:t>
      </w:r>
    </w:p>
    <w:p w14:paraId="6AACE486" w14:textId="2EBF3DF1" w:rsidR="008C169C" w:rsidRPr="0079295C" w:rsidRDefault="008C169C" w:rsidP="000D2604">
      <w:pPr>
        <w:spacing w:after="0" w:line="240" w:lineRule="auto"/>
        <w:ind w:firstLine="709"/>
        <w:jc w:val="both"/>
        <w:rPr>
          <w:rFonts w:ascii="Times New Roman" w:hAnsi="Times New Roman" w:cs="Times New Roman"/>
          <w:color w:val="000000" w:themeColor="text1"/>
          <w:sz w:val="24"/>
          <w:szCs w:val="24"/>
        </w:rPr>
      </w:pPr>
      <w:r w:rsidRPr="00C06B36">
        <w:rPr>
          <w:rFonts w:ascii="Times New Roman" w:hAnsi="Times New Roman" w:cs="Times New Roman"/>
          <w:color w:val="000000" w:themeColor="text1"/>
          <w:sz w:val="24"/>
          <w:szCs w:val="24"/>
        </w:rPr>
        <w:t>проведени</w:t>
      </w:r>
      <w:r w:rsidR="00C06B36" w:rsidRPr="00C06B36">
        <w:rPr>
          <w:rFonts w:ascii="Times New Roman" w:hAnsi="Times New Roman" w:cs="Times New Roman"/>
          <w:color w:val="000000" w:themeColor="text1"/>
          <w:sz w:val="24"/>
          <w:szCs w:val="24"/>
        </w:rPr>
        <w:t>е</w:t>
      </w:r>
      <w:r w:rsidRPr="00C06B36">
        <w:rPr>
          <w:rFonts w:ascii="Times New Roman" w:hAnsi="Times New Roman" w:cs="Times New Roman"/>
          <w:color w:val="000000" w:themeColor="text1"/>
          <w:sz w:val="24"/>
          <w:szCs w:val="24"/>
        </w:rPr>
        <w:t xml:space="preserve"> независимой оценки качества работы и учреждений</w:t>
      </w:r>
      <w:r w:rsidR="00C06B36" w:rsidRPr="00C06B36">
        <w:rPr>
          <w:rFonts w:ascii="Times New Roman" w:hAnsi="Times New Roman" w:cs="Times New Roman"/>
          <w:color w:val="000000" w:themeColor="text1"/>
          <w:sz w:val="24"/>
          <w:szCs w:val="24"/>
        </w:rPr>
        <w:t xml:space="preserve"> культуры</w:t>
      </w:r>
      <w:r w:rsidRPr="00C06B36">
        <w:rPr>
          <w:rFonts w:ascii="Times New Roman" w:hAnsi="Times New Roman" w:cs="Times New Roman"/>
          <w:color w:val="000000" w:themeColor="text1"/>
          <w:sz w:val="24"/>
          <w:szCs w:val="24"/>
        </w:rPr>
        <w:t>;</w:t>
      </w:r>
    </w:p>
    <w:p w14:paraId="05C7DD0C" w14:textId="77777777" w:rsidR="008C169C" w:rsidRPr="00075ECB" w:rsidRDefault="008C169C" w:rsidP="000D2604">
      <w:pPr>
        <w:spacing w:after="0" w:line="240" w:lineRule="auto"/>
        <w:ind w:firstLine="709"/>
        <w:jc w:val="both"/>
        <w:rPr>
          <w:rFonts w:ascii="Times New Roman" w:hAnsi="Times New Roman"/>
          <w:sz w:val="24"/>
          <w:szCs w:val="24"/>
        </w:rPr>
      </w:pPr>
      <w:r w:rsidRPr="0079295C">
        <w:rPr>
          <w:rFonts w:ascii="Times New Roman" w:hAnsi="Times New Roman" w:cs="Times New Roman"/>
          <w:color w:val="000000" w:themeColor="text1"/>
          <w:sz w:val="24"/>
          <w:szCs w:val="24"/>
        </w:rPr>
        <w:t>рост показателей по основной деятельности учреждений культуры: посещаемость,</w:t>
      </w:r>
      <w:r w:rsidRPr="003B04D5">
        <w:rPr>
          <w:rFonts w:ascii="Times New Roman" w:hAnsi="Times New Roman" w:cs="Times New Roman"/>
          <w:color w:val="000000" w:themeColor="text1"/>
          <w:sz w:val="24"/>
          <w:szCs w:val="24"/>
        </w:rPr>
        <w:t xml:space="preserve"> </w:t>
      </w:r>
      <w:r w:rsidRPr="0079295C">
        <w:rPr>
          <w:rFonts w:ascii="Times New Roman" w:hAnsi="Times New Roman" w:cs="Times New Roman"/>
          <w:color w:val="000000" w:themeColor="text1"/>
          <w:sz w:val="24"/>
          <w:szCs w:val="24"/>
        </w:rPr>
        <w:t>количество мероприятий – спектакл</w:t>
      </w:r>
      <w:r>
        <w:rPr>
          <w:rFonts w:ascii="Times New Roman" w:hAnsi="Times New Roman" w:cs="Times New Roman"/>
          <w:color w:val="000000" w:themeColor="text1"/>
          <w:sz w:val="24"/>
          <w:szCs w:val="24"/>
        </w:rPr>
        <w:t>ей – концертов, кассовых сборов, доходы от платных услуг</w:t>
      </w:r>
      <w:r w:rsidRPr="00075ECB">
        <w:rPr>
          <w:rFonts w:ascii="Times New Roman" w:hAnsi="Times New Roman" w:cs="Times New Roman"/>
          <w:sz w:val="24"/>
          <w:szCs w:val="24"/>
        </w:rPr>
        <w:t xml:space="preserve">. </w:t>
      </w:r>
      <w:r w:rsidRPr="00075ECB">
        <w:rPr>
          <w:rFonts w:ascii="Times New Roman" w:hAnsi="Times New Roman"/>
          <w:sz w:val="24"/>
          <w:szCs w:val="24"/>
        </w:rPr>
        <w:t xml:space="preserve">Полученные собственные доходы учреждений культуры, составили </w:t>
      </w:r>
      <w:r w:rsidRPr="000D2604">
        <w:rPr>
          <w:rFonts w:ascii="Times New Roman" w:hAnsi="Times New Roman"/>
          <w:sz w:val="24"/>
          <w:szCs w:val="24"/>
        </w:rPr>
        <w:t>29 245,5</w:t>
      </w:r>
      <w:r w:rsidRPr="00075ECB">
        <w:rPr>
          <w:rFonts w:ascii="Times New Roman" w:hAnsi="Times New Roman"/>
          <w:sz w:val="24"/>
          <w:szCs w:val="24"/>
        </w:rPr>
        <w:t xml:space="preserve"> тыс. руб., что составляет 6,8 % по отношению к бюджетному финансированию.</w:t>
      </w:r>
    </w:p>
    <w:p w14:paraId="5F77CC35" w14:textId="77777777" w:rsidR="008C169C" w:rsidRPr="00075ECB" w:rsidRDefault="008C169C" w:rsidP="000D2604">
      <w:pPr>
        <w:spacing w:after="0" w:line="240" w:lineRule="auto"/>
        <w:ind w:firstLine="708"/>
        <w:jc w:val="both"/>
        <w:rPr>
          <w:rFonts w:ascii="Times New Roman" w:hAnsi="Times New Roman" w:cs="Times New Roman"/>
          <w:sz w:val="24"/>
          <w:szCs w:val="24"/>
        </w:rPr>
      </w:pPr>
    </w:p>
    <w:p w14:paraId="11E1E599" w14:textId="77777777" w:rsidR="008C169C" w:rsidRDefault="008C169C" w:rsidP="000D2604">
      <w:pPr>
        <w:shd w:val="clear" w:color="auto" w:fill="FFFFFF"/>
        <w:spacing w:after="0" w:line="240" w:lineRule="auto"/>
        <w:outlineLvl w:val="1"/>
        <w:rPr>
          <w:rFonts w:ascii="Times New Roman" w:eastAsia="Times New Roman" w:hAnsi="Times New Roman" w:cs="Times New Roman"/>
          <w:bCs/>
          <w:color w:val="000000"/>
          <w:sz w:val="24"/>
          <w:szCs w:val="24"/>
          <w:lang w:eastAsia="ru-RU"/>
        </w:rPr>
      </w:pPr>
      <w:r w:rsidRPr="000D2604">
        <w:rPr>
          <w:rFonts w:ascii="Times New Roman" w:eastAsia="Times New Roman" w:hAnsi="Times New Roman" w:cs="Times New Roman"/>
          <w:bCs/>
          <w:color w:val="000000"/>
          <w:sz w:val="24"/>
          <w:szCs w:val="24"/>
          <w:lang w:eastAsia="ru-RU"/>
        </w:rPr>
        <w:t>Библиотечная деятельность</w:t>
      </w:r>
    </w:p>
    <w:p w14:paraId="2427E164" w14:textId="77777777" w:rsidR="000D2604" w:rsidRPr="000D2604" w:rsidRDefault="000D2604" w:rsidP="000D2604">
      <w:pPr>
        <w:shd w:val="clear" w:color="auto" w:fill="FFFFFF"/>
        <w:spacing w:after="0" w:line="240" w:lineRule="auto"/>
        <w:outlineLvl w:val="1"/>
        <w:rPr>
          <w:rFonts w:ascii="Times New Roman" w:eastAsia="Times New Roman" w:hAnsi="Times New Roman" w:cs="Times New Roman"/>
          <w:bCs/>
          <w:caps/>
          <w:color w:val="000000"/>
          <w:sz w:val="24"/>
          <w:szCs w:val="24"/>
          <w:lang w:eastAsia="ru-RU"/>
        </w:rPr>
      </w:pPr>
    </w:p>
    <w:p w14:paraId="2231D7FB" w14:textId="77777777" w:rsidR="008C169C" w:rsidRDefault="008C169C" w:rsidP="000D2604">
      <w:pPr>
        <w:spacing w:after="0" w:line="240" w:lineRule="auto"/>
        <w:ind w:firstLine="708"/>
        <w:jc w:val="both"/>
        <w:rPr>
          <w:rFonts w:ascii="Times New Roman" w:hAnsi="Times New Roman" w:cs="Times New Roman"/>
          <w:color w:val="000000" w:themeColor="text1"/>
          <w:sz w:val="24"/>
          <w:szCs w:val="24"/>
        </w:rPr>
      </w:pPr>
      <w:r w:rsidRPr="006D25C1">
        <w:rPr>
          <w:rFonts w:ascii="Times New Roman" w:hAnsi="Times New Roman" w:cs="Times New Roman"/>
          <w:color w:val="000000" w:themeColor="text1"/>
          <w:sz w:val="24"/>
          <w:szCs w:val="24"/>
        </w:rPr>
        <w:t xml:space="preserve">Деятельность библиотек в 2019 году была направлена на реализацию Концепции развития библиотечного дела в Югре и Концепции библиотечного обслуживания детей в Югре на период до 2020 года, Концепции поддержки и развития чтения в автономном округе на 2018 – 2025 годы; развитие волонтерского движения, реализацию проекта «Президентская библиотека в Югре», </w:t>
      </w:r>
      <w:r w:rsidRPr="008307BF">
        <w:rPr>
          <w:rFonts w:ascii="Times New Roman" w:hAnsi="Times New Roman" w:cs="Times New Roman"/>
          <w:color w:val="000000" w:themeColor="text1"/>
          <w:sz w:val="24"/>
          <w:szCs w:val="24"/>
        </w:rPr>
        <w:t>Концепции библиотечного обслуживания детей в Ханты-Мансийском автономном округе – Югре на период до 2020 года.</w:t>
      </w:r>
    </w:p>
    <w:p w14:paraId="6D3770E7" w14:textId="77777777" w:rsidR="008C169C" w:rsidRPr="00352EAC" w:rsidRDefault="008C169C" w:rsidP="008C169C">
      <w:pPr>
        <w:spacing w:after="0" w:line="240" w:lineRule="auto"/>
        <w:ind w:firstLine="708"/>
        <w:jc w:val="both"/>
        <w:rPr>
          <w:rFonts w:ascii="Times New Roman" w:hAnsi="Times New Roman" w:cs="Times New Roman"/>
          <w:color w:val="000000" w:themeColor="text1"/>
          <w:sz w:val="24"/>
          <w:szCs w:val="24"/>
        </w:rPr>
      </w:pPr>
      <w:r w:rsidRPr="00352EAC">
        <w:rPr>
          <w:rFonts w:ascii="Times New Roman" w:hAnsi="Times New Roman" w:cs="Times New Roman"/>
          <w:color w:val="000000" w:themeColor="text1"/>
          <w:sz w:val="24"/>
          <w:szCs w:val="24"/>
        </w:rPr>
        <w:t>Централизованная библиотечная система состоит из 4 библиотек. Обеспеченность библиотеками составляет 100%.</w:t>
      </w:r>
    </w:p>
    <w:p w14:paraId="02F33B05" w14:textId="6C7FFD80" w:rsidR="008C169C" w:rsidRPr="00461D60" w:rsidRDefault="008C169C" w:rsidP="008C169C">
      <w:pPr>
        <w:widowControl w:val="0"/>
        <w:spacing w:after="0" w:line="240" w:lineRule="auto"/>
        <w:ind w:firstLine="709"/>
        <w:jc w:val="both"/>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Услугами общедоступных библиотек города пользуется 25,9% жителей города, что количественно составляет 14 075 читателей. Каждый читатель в среднем посещает библиотеку 6,7 раза в год, использует 18,3 библиотечных книг.</w:t>
      </w:r>
      <w:r>
        <w:rPr>
          <w:rFonts w:ascii="Times New Roman" w:hAnsi="Times New Roman" w:cs="Times New Roman"/>
          <w:color w:val="000000" w:themeColor="text1"/>
          <w:sz w:val="24"/>
          <w:szCs w:val="24"/>
        </w:rPr>
        <w:t xml:space="preserve"> Данный показатель я</w:t>
      </w:r>
      <w:r w:rsidR="000D2604">
        <w:rPr>
          <w:rFonts w:ascii="Times New Roman" w:hAnsi="Times New Roman" w:cs="Times New Roman"/>
          <w:color w:val="000000" w:themeColor="text1"/>
          <w:sz w:val="24"/>
          <w:szCs w:val="24"/>
        </w:rPr>
        <w:t>вляется стабильным в течение тре</w:t>
      </w:r>
      <w:r>
        <w:rPr>
          <w:rFonts w:ascii="Times New Roman" w:hAnsi="Times New Roman" w:cs="Times New Roman"/>
          <w:color w:val="000000" w:themeColor="text1"/>
          <w:sz w:val="24"/>
          <w:szCs w:val="24"/>
        </w:rPr>
        <w:t>х лет.</w:t>
      </w:r>
    </w:p>
    <w:p w14:paraId="482BCDE9" w14:textId="77777777" w:rsidR="008C169C" w:rsidRPr="00461D60" w:rsidRDefault="008C169C" w:rsidP="008C169C">
      <w:pPr>
        <w:widowControl w:val="0"/>
        <w:spacing w:after="0" w:line="240" w:lineRule="auto"/>
        <w:ind w:firstLine="709"/>
        <w:jc w:val="both"/>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Основой для библиотечно-информационного обслуживания является библиотечный фонд. Совокупный объем фондов общедоступных библиотек увеличился на 1 646 экземпляра и по состоянию на 01.01.2020 насчитывает 171 956 экземпляров книг.</w:t>
      </w:r>
    </w:p>
    <w:p w14:paraId="53874C19" w14:textId="77777777" w:rsidR="008C169C" w:rsidRPr="00461D60" w:rsidRDefault="008C169C" w:rsidP="008C169C">
      <w:pPr>
        <w:widowControl w:val="0"/>
        <w:spacing w:after="0" w:line="240" w:lineRule="auto"/>
        <w:ind w:firstLine="709"/>
        <w:jc w:val="both"/>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Книговыдача за год составила 257 345 экз</w:t>
      </w:r>
      <w:r>
        <w:rPr>
          <w:rFonts w:ascii="Times New Roman" w:hAnsi="Times New Roman" w:cs="Times New Roman"/>
          <w:color w:val="000000" w:themeColor="text1"/>
          <w:sz w:val="24"/>
          <w:szCs w:val="24"/>
        </w:rPr>
        <w:t>емпляров</w:t>
      </w:r>
      <w:r w:rsidRPr="00461D60">
        <w:rPr>
          <w:rFonts w:ascii="Times New Roman" w:hAnsi="Times New Roman" w:cs="Times New Roman"/>
          <w:color w:val="000000" w:themeColor="text1"/>
          <w:sz w:val="24"/>
          <w:szCs w:val="24"/>
        </w:rPr>
        <w:t>, что составляет 100% выполнения муниципального задания.</w:t>
      </w:r>
    </w:p>
    <w:p w14:paraId="087F2D82" w14:textId="77777777" w:rsidR="008C169C" w:rsidRPr="00461D60" w:rsidRDefault="008C169C" w:rsidP="008C169C">
      <w:pPr>
        <w:spacing w:after="0" w:line="240" w:lineRule="auto"/>
        <w:ind w:firstLine="708"/>
        <w:jc w:val="both"/>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С целью обеспечения сохранности регионального компонента национального библиотечного фонда проводится оцифровка</w:t>
      </w:r>
      <w:r>
        <w:rPr>
          <w:rFonts w:ascii="Times New Roman" w:hAnsi="Times New Roman" w:cs="Times New Roman"/>
          <w:color w:val="000000" w:themeColor="text1"/>
          <w:sz w:val="24"/>
          <w:szCs w:val="24"/>
        </w:rPr>
        <w:t xml:space="preserve"> фонда. На 01.01.2020 оцифрованы</w:t>
      </w:r>
      <w:r w:rsidRPr="00461D60">
        <w:rPr>
          <w:rFonts w:ascii="Times New Roman" w:hAnsi="Times New Roman" w:cs="Times New Roman"/>
          <w:color w:val="000000" w:themeColor="text1"/>
          <w:sz w:val="24"/>
          <w:szCs w:val="24"/>
        </w:rPr>
        <w:t xml:space="preserve"> 198 изданий, в том числе 65 комплектов газет.</w:t>
      </w:r>
    </w:p>
    <w:p w14:paraId="12018036" w14:textId="43C0256E" w:rsidR="008C169C" w:rsidRPr="00461D60" w:rsidRDefault="008C169C" w:rsidP="008C169C">
      <w:pPr>
        <w:widowControl w:val="0"/>
        <w:spacing w:after="0" w:line="240" w:lineRule="auto"/>
        <w:ind w:firstLine="720"/>
        <w:jc w:val="both"/>
        <w:rPr>
          <w:rFonts w:ascii="Times New Roman" w:hAnsi="Times New Roman" w:cs="Times New Roman"/>
          <w:color w:val="000000" w:themeColor="text1"/>
          <w:sz w:val="24"/>
          <w:szCs w:val="24"/>
        </w:rPr>
      </w:pPr>
      <w:r w:rsidRPr="00461D60">
        <w:rPr>
          <w:rFonts w:ascii="Times New Roman" w:hAnsi="Times New Roman" w:cs="Times New Roman"/>
          <w:bCs/>
          <w:color w:val="000000" w:themeColor="text1"/>
          <w:sz w:val="24"/>
          <w:szCs w:val="24"/>
        </w:rPr>
        <w:lastRenderedPageBreak/>
        <w:t>Продолжается сотрудничество с ООО «</w:t>
      </w:r>
      <w:proofErr w:type="spellStart"/>
      <w:r w:rsidRPr="00461D60">
        <w:rPr>
          <w:rFonts w:ascii="Times New Roman" w:hAnsi="Times New Roman" w:cs="Times New Roman"/>
          <w:bCs/>
          <w:color w:val="000000" w:themeColor="text1"/>
          <w:sz w:val="24"/>
          <w:szCs w:val="24"/>
        </w:rPr>
        <w:t>ЭйВиДи</w:t>
      </w:r>
      <w:proofErr w:type="spellEnd"/>
      <w:r w:rsidRPr="00461D60">
        <w:rPr>
          <w:rFonts w:ascii="Times New Roman" w:hAnsi="Times New Roman" w:cs="Times New Roman"/>
          <w:bCs/>
          <w:color w:val="000000" w:themeColor="text1"/>
          <w:sz w:val="24"/>
          <w:szCs w:val="24"/>
        </w:rPr>
        <w:t>-систем» в области развития корпоративной информационно-библиотечной системы «Сводный каталог электронного издания «</w:t>
      </w:r>
      <w:proofErr w:type="spellStart"/>
      <w:r w:rsidRPr="00461D60">
        <w:rPr>
          <w:rFonts w:ascii="Times New Roman" w:hAnsi="Times New Roman" w:cs="Times New Roman"/>
          <w:bCs/>
          <w:color w:val="000000" w:themeColor="text1"/>
          <w:sz w:val="24"/>
          <w:szCs w:val="24"/>
        </w:rPr>
        <w:t>Open</w:t>
      </w:r>
      <w:proofErr w:type="spellEnd"/>
      <w:r w:rsidRPr="00461D60">
        <w:rPr>
          <w:rFonts w:ascii="Times New Roman" w:hAnsi="Times New Roman" w:cs="Times New Roman"/>
          <w:bCs/>
          <w:color w:val="000000" w:themeColor="text1"/>
          <w:sz w:val="24"/>
          <w:szCs w:val="24"/>
        </w:rPr>
        <w:t xml:space="preserve"> </w:t>
      </w:r>
      <w:proofErr w:type="spellStart"/>
      <w:r w:rsidRPr="00461D60">
        <w:rPr>
          <w:rFonts w:ascii="Times New Roman" w:hAnsi="Times New Roman" w:cs="Times New Roman"/>
          <w:bCs/>
          <w:color w:val="000000" w:themeColor="text1"/>
          <w:sz w:val="24"/>
          <w:szCs w:val="24"/>
        </w:rPr>
        <w:t>for</w:t>
      </w:r>
      <w:proofErr w:type="spellEnd"/>
      <w:r w:rsidRPr="00461D60">
        <w:rPr>
          <w:rFonts w:ascii="Times New Roman" w:hAnsi="Times New Roman" w:cs="Times New Roman"/>
          <w:bCs/>
          <w:color w:val="000000" w:themeColor="text1"/>
          <w:sz w:val="24"/>
          <w:szCs w:val="24"/>
        </w:rPr>
        <w:t xml:space="preserve"> </w:t>
      </w:r>
      <w:proofErr w:type="spellStart"/>
      <w:r w:rsidRPr="00461D60">
        <w:rPr>
          <w:rFonts w:ascii="Times New Roman" w:hAnsi="Times New Roman" w:cs="Times New Roman"/>
          <w:bCs/>
          <w:color w:val="000000" w:themeColor="text1"/>
          <w:sz w:val="24"/>
          <w:szCs w:val="24"/>
        </w:rPr>
        <w:t>you</w:t>
      </w:r>
      <w:proofErr w:type="spellEnd"/>
      <w:r w:rsidRPr="00461D60">
        <w:rPr>
          <w:rFonts w:ascii="Times New Roman" w:hAnsi="Times New Roman" w:cs="Times New Roman"/>
          <w:bCs/>
          <w:color w:val="000000" w:themeColor="text1"/>
          <w:sz w:val="24"/>
          <w:szCs w:val="24"/>
        </w:rPr>
        <w:t xml:space="preserve">» и созданию «Сводного каталога библиотек Югры». </w:t>
      </w:r>
      <w:r w:rsidRPr="00461D60">
        <w:rPr>
          <w:rFonts w:ascii="Times New Roman" w:hAnsi="Times New Roman" w:cs="Times New Roman"/>
          <w:color w:val="000000" w:themeColor="text1"/>
          <w:sz w:val="24"/>
          <w:szCs w:val="24"/>
        </w:rPr>
        <w:t xml:space="preserve">На 01.01.2019 в сводном каталоге библиотек Югры </w:t>
      </w:r>
      <w:r>
        <w:rPr>
          <w:rFonts w:ascii="Times New Roman" w:hAnsi="Times New Roman" w:cs="Times New Roman"/>
          <w:color w:val="000000" w:themeColor="text1"/>
          <w:sz w:val="24"/>
          <w:szCs w:val="24"/>
        </w:rPr>
        <w:t xml:space="preserve">содержатся </w:t>
      </w:r>
      <w:r w:rsidRPr="00461D60">
        <w:rPr>
          <w:rFonts w:ascii="Times New Roman" w:hAnsi="Times New Roman" w:cs="Times New Roman"/>
          <w:color w:val="000000" w:themeColor="text1"/>
          <w:sz w:val="24"/>
          <w:szCs w:val="24"/>
        </w:rPr>
        <w:t>43 196 записей, созданных учреждением (2018 год – 40 693).</w:t>
      </w:r>
    </w:p>
    <w:p w14:paraId="5EA062FE" w14:textId="77777777" w:rsidR="008C169C" w:rsidRDefault="008C169C" w:rsidP="008C169C">
      <w:pPr>
        <w:widowControl w:val="0"/>
        <w:spacing w:after="0" w:line="240" w:lineRule="auto"/>
        <w:ind w:firstLine="720"/>
        <w:jc w:val="both"/>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 xml:space="preserve">С целью оснащения библиотек специализированным оборудованием в трех библиотеках установлены автоматизированные рабочие места с синтезатором речи, клавиатуры со шрифтом Брайля, принтеры для печати документов шрифтом Брайля, электронные увеличивающие лупы, </w:t>
      </w:r>
      <w:proofErr w:type="spellStart"/>
      <w:r w:rsidRPr="00461D60">
        <w:rPr>
          <w:rFonts w:ascii="Times New Roman" w:hAnsi="Times New Roman" w:cs="Times New Roman"/>
          <w:color w:val="000000" w:themeColor="text1"/>
          <w:sz w:val="24"/>
          <w:szCs w:val="24"/>
        </w:rPr>
        <w:t>тифлофлешплееры</w:t>
      </w:r>
      <w:proofErr w:type="spellEnd"/>
      <w:r w:rsidRPr="00461D60">
        <w:rPr>
          <w:rFonts w:ascii="Times New Roman" w:hAnsi="Times New Roman" w:cs="Times New Roman"/>
          <w:color w:val="000000" w:themeColor="text1"/>
          <w:sz w:val="24"/>
          <w:szCs w:val="24"/>
        </w:rPr>
        <w:t xml:space="preserve">, </w:t>
      </w:r>
      <w:proofErr w:type="spellStart"/>
      <w:r w:rsidRPr="00461D60">
        <w:rPr>
          <w:rFonts w:ascii="Times New Roman" w:hAnsi="Times New Roman" w:cs="Times New Roman"/>
          <w:color w:val="000000" w:themeColor="text1"/>
          <w:sz w:val="24"/>
          <w:szCs w:val="24"/>
        </w:rPr>
        <w:t>тифломагнитофоны</w:t>
      </w:r>
      <w:proofErr w:type="spellEnd"/>
      <w:r w:rsidRPr="00461D60">
        <w:rPr>
          <w:rFonts w:ascii="Times New Roman" w:hAnsi="Times New Roman" w:cs="Times New Roman"/>
          <w:color w:val="000000" w:themeColor="text1"/>
          <w:sz w:val="24"/>
          <w:szCs w:val="24"/>
        </w:rPr>
        <w:t xml:space="preserve">. </w:t>
      </w:r>
    </w:p>
    <w:p w14:paraId="56910B44" w14:textId="77777777" w:rsidR="000D2604" w:rsidRPr="00461D60" w:rsidRDefault="000D2604" w:rsidP="008C169C">
      <w:pPr>
        <w:widowControl w:val="0"/>
        <w:spacing w:after="0" w:line="240" w:lineRule="auto"/>
        <w:ind w:firstLine="720"/>
        <w:jc w:val="both"/>
        <w:rPr>
          <w:rFonts w:ascii="Times New Roman" w:hAnsi="Times New Roman" w:cs="Times New Roman"/>
          <w:color w:val="000000" w:themeColor="text1"/>
          <w:sz w:val="24"/>
          <w:szCs w:val="24"/>
        </w:rPr>
      </w:pPr>
    </w:p>
    <w:p w14:paraId="0AD963C1" w14:textId="77777777" w:rsidR="008C169C" w:rsidRPr="00461D60" w:rsidRDefault="008C169C" w:rsidP="008C169C">
      <w:pPr>
        <w:widowControl w:val="0"/>
        <w:spacing w:after="0" w:line="240" w:lineRule="auto"/>
        <w:ind w:firstLine="567"/>
        <w:jc w:val="right"/>
        <w:rPr>
          <w:rFonts w:ascii="Times New Roman" w:hAnsi="Times New Roman" w:cs="Times New Roman"/>
          <w:color w:val="000000" w:themeColor="text1"/>
          <w:sz w:val="24"/>
          <w:szCs w:val="24"/>
        </w:rPr>
      </w:pPr>
      <w:r w:rsidRPr="00C20C36">
        <w:rPr>
          <w:rFonts w:ascii="Times New Roman" w:hAnsi="Times New Roman" w:cs="Times New Roman"/>
          <w:color w:val="000000" w:themeColor="text1"/>
          <w:sz w:val="24"/>
          <w:szCs w:val="24"/>
        </w:rPr>
        <w:t>Таблица 3</w:t>
      </w:r>
    </w:p>
    <w:p w14:paraId="50D4A400" w14:textId="77777777" w:rsidR="008C169C" w:rsidRPr="00461D60" w:rsidRDefault="008C169C" w:rsidP="008C169C">
      <w:pPr>
        <w:widowControl w:val="0"/>
        <w:tabs>
          <w:tab w:val="left" w:pos="-4536"/>
          <w:tab w:val="left" w:pos="1134"/>
        </w:tabs>
        <w:spacing w:after="0" w:line="240" w:lineRule="auto"/>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 xml:space="preserve">Динамика показателей развития отрасли в муниципальном образовании </w:t>
      </w:r>
    </w:p>
    <w:p w14:paraId="08A47962" w14:textId="77777777" w:rsidR="008C169C" w:rsidRPr="00461D60" w:rsidRDefault="008C169C" w:rsidP="008C169C">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tbl>
      <w:tblPr>
        <w:tblStyle w:val="a6"/>
        <w:tblW w:w="0" w:type="auto"/>
        <w:tblLayout w:type="fixed"/>
        <w:tblLook w:val="04A0" w:firstRow="1" w:lastRow="0" w:firstColumn="1" w:lastColumn="0" w:noHBand="0" w:noVBand="1"/>
      </w:tblPr>
      <w:tblGrid>
        <w:gridCol w:w="2235"/>
        <w:gridCol w:w="1190"/>
        <w:gridCol w:w="1191"/>
        <w:gridCol w:w="1190"/>
        <w:gridCol w:w="1191"/>
        <w:gridCol w:w="1191"/>
        <w:gridCol w:w="1559"/>
      </w:tblGrid>
      <w:tr w:rsidR="008C169C" w:rsidRPr="00461D60" w14:paraId="3508E470" w14:textId="77777777" w:rsidTr="000D2604">
        <w:trPr>
          <w:trHeight w:val="917"/>
          <w:tblHeader/>
        </w:trPr>
        <w:tc>
          <w:tcPr>
            <w:tcW w:w="2235" w:type="dxa"/>
            <w:vAlign w:val="center"/>
          </w:tcPr>
          <w:p w14:paraId="28D14EDD"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0"/>
                <w:szCs w:val="20"/>
              </w:rPr>
            </w:pPr>
            <w:r w:rsidRPr="00461D60">
              <w:rPr>
                <w:rFonts w:ascii="Times New Roman" w:hAnsi="Times New Roman" w:cs="Times New Roman"/>
                <w:color w:val="000000" w:themeColor="text1"/>
                <w:sz w:val="20"/>
                <w:szCs w:val="20"/>
              </w:rPr>
              <w:t>Показатели</w:t>
            </w:r>
          </w:p>
        </w:tc>
        <w:tc>
          <w:tcPr>
            <w:tcW w:w="1190" w:type="dxa"/>
            <w:vAlign w:val="center"/>
          </w:tcPr>
          <w:p w14:paraId="00CB38D9"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0"/>
                <w:szCs w:val="20"/>
              </w:rPr>
            </w:pPr>
            <w:r w:rsidRPr="00461D60">
              <w:rPr>
                <w:rFonts w:ascii="Times New Roman" w:eastAsia="Times New Roman" w:hAnsi="Times New Roman" w:cs="Times New Roman"/>
                <w:color w:val="000000" w:themeColor="text1"/>
                <w:sz w:val="20"/>
                <w:szCs w:val="20"/>
                <w:lang w:eastAsia="ru-RU"/>
              </w:rPr>
              <w:t>2015 год</w:t>
            </w:r>
          </w:p>
        </w:tc>
        <w:tc>
          <w:tcPr>
            <w:tcW w:w="1191" w:type="dxa"/>
            <w:vAlign w:val="center"/>
          </w:tcPr>
          <w:p w14:paraId="0F509807"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0"/>
                <w:szCs w:val="20"/>
              </w:rPr>
            </w:pPr>
            <w:r w:rsidRPr="00461D60">
              <w:rPr>
                <w:rFonts w:ascii="Times New Roman" w:eastAsia="Times New Roman" w:hAnsi="Times New Roman" w:cs="Times New Roman"/>
                <w:color w:val="000000" w:themeColor="text1"/>
                <w:sz w:val="20"/>
                <w:szCs w:val="20"/>
                <w:lang w:eastAsia="ru-RU"/>
              </w:rPr>
              <w:t>2016 год</w:t>
            </w:r>
          </w:p>
        </w:tc>
        <w:tc>
          <w:tcPr>
            <w:tcW w:w="1190" w:type="dxa"/>
            <w:vAlign w:val="center"/>
          </w:tcPr>
          <w:p w14:paraId="21E50B0E"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0"/>
                <w:szCs w:val="20"/>
              </w:rPr>
            </w:pPr>
            <w:r w:rsidRPr="00461D60">
              <w:rPr>
                <w:rFonts w:ascii="Times New Roman" w:eastAsia="Times New Roman" w:hAnsi="Times New Roman" w:cs="Times New Roman"/>
                <w:color w:val="000000" w:themeColor="text1"/>
                <w:sz w:val="20"/>
                <w:szCs w:val="20"/>
                <w:lang w:eastAsia="ru-RU"/>
              </w:rPr>
              <w:t>2017 год</w:t>
            </w:r>
          </w:p>
        </w:tc>
        <w:tc>
          <w:tcPr>
            <w:tcW w:w="1191" w:type="dxa"/>
            <w:vAlign w:val="center"/>
          </w:tcPr>
          <w:p w14:paraId="6AE5D424"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0"/>
                <w:szCs w:val="20"/>
              </w:rPr>
            </w:pPr>
            <w:r w:rsidRPr="00461D60">
              <w:rPr>
                <w:rFonts w:ascii="Times New Roman" w:eastAsia="Times New Roman" w:hAnsi="Times New Roman" w:cs="Times New Roman"/>
                <w:color w:val="000000" w:themeColor="text1"/>
                <w:sz w:val="20"/>
                <w:szCs w:val="20"/>
                <w:lang w:eastAsia="ru-RU"/>
              </w:rPr>
              <w:t>2018 год</w:t>
            </w:r>
          </w:p>
        </w:tc>
        <w:tc>
          <w:tcPr>
            <w:tcW w:w="1191" w:type="dxa"/>
            <w:vAlign w:val="center"/>
          </w:tcPr>
          <w:p w14:paraId="0E08462E"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0"/>
                <w:szCs w:val="20"/>
              </w:rPr>
            </w:pPr>
            <w:r w:rsidRPr="00461D60">
              <w:rPr>
                <w:rFonts w:ascii="Times New Roman" w:hAnsi="Times New Roman" w:cs="Times New Roman"/>
                <w:color w:val="000000" w:themeColor="text1"/>
                <w:sz w:val="20"/>
                <w:szCs w:val="20"/>
              </w:rPr>
              <w:t>2019 год</w:t>
            </w:r>
          </w:p>
        </w:tc>
        <w:tc>
          <w:tcPr>
            <w:tcW w:w="1559" w:type="dxa"/>
            <w:vAlign w:val="center"/>
          </w:tcPr>
          <w:p w14:paraId="6E790D87"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0"/>
                <w:szCs w:val="20"/>
              </w:rPr>
            </w:pPr>
            <w:r w:rsidRPr="00461D60">
              <w:rPr>
                <w:rFonts w:ascii="Times New Roman" w:eastAsia="Times New Roman" w:hAnsi="Times New Roman" w:cs="Times New Roman"/>
                <w:color w:val="000000" w:themeColor="text1"/>
                <w:sz w:val="20"/>
                <w:szCs w:val="20"/>
                <w:lang w:eastAsia="ru-RU"/>
              </w:rPr>
              <w:t>Темп роста (снижения) 2019 к 2018, %</w:t>
            </w:r>
          </w:p>
        </w:tc>
      </w:tr>
      <w:tr w:rsidR="008C169C" w:rsidRPr="00461D60" w14:paraId="4D1720B4" w14:textId="77777777" w:rsidTr="000D2604">
        <w:trPr>
          <w:trHeight w:val="446"/>
        </w:trPr>
        <w:tc>
          <w:tcPr>
            <w:tcW w:w="2235" w:type="dxa"/>
            <w:vAlign w:val="center"/>
          </w:tcPr>
          <w:p w14:paraId="313061D9" w14:textId="77777777" w:rsidR="008C169C" w:rsidRPr="00461D60" w:rsidRDefault="008C169C" w:rsidP="000D2604">
            <w:pPr>
              <w:widowControl w:val="0"/>
              <w:tabs>
                <w:tab w:val="left" w:pos="-4536"/>
                <w:tab w:val="left" w:pos="1134"/>
              </w:tabs>
              <w:rPr>
                <w:rFonts w:ascii="Times New Roman" w:hAnsi="Times New Roman" w:cs="Times New Roman"/>
                <w:color w:val="000000" w:themeColor="text1"/>
                <w:sz w:val="24"/>
                <w:szCs w:val="24"/>
              </w:rPr>
            </w:pPr>
            <w:r w:rsidRPr="00461D60">
              <w:rPr>
                <w:rFonts w:ascii="Times New Roman" w:eastAsia="Times New Roman" w:hAnsi="Times New Roman" w:cs="Times New Roman"/>
                <w:color w:val="000000" w:themeColor="text1"/>
                <w:sz w:val="24"/>
                <w:szCs w:val="24"/>
                <w:lang w:eastAsia="ru-RU"/>
              </w:rPr>
              <w:t>Число читателей</w:t>
            </w:r>
          </w:p>
        </w:tc>
        <w:tc>
          <w:tcPr>
            <w:tcW w:w="1190" w:type="dxa"/>
            <w:vAlign w:val="center"/>
          </w:tcPr>
          <w:p w14:paraId="28268E69"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14 280</w:t>
            </w:r>
          </w:p>
        </w:tc>
        <w:tc>
          <w:tcPr>
            <w:tcW w:w="1191" w:type="dxa"/>
            <w:vAlign w:val="center"/>
          </w:tcPr>
          <w:p w14:paraId="6A321E0B"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14 285</w:t>
            </w:r>
          </w:p>
        </w:tc>
        <w:tc>
          <w:tcPr>
            <w:tcW w:w="1190" w:type="dxa"/>
            <w:vAlign w:val="center"/>
          </w:tcPr>
          <w:p w14:paraId="1FB78C47"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14 107</w:t>
            </w:r>
          </w:p>
        </w:tc>
        <w:tc>
          <w:tcPr>
            <w:tcW w:w="1191" w:type="dxa"/>
            <w:vAlign w:val="center"/>
          </w:tcPr>
          <w:p w14:paraId="5F8D3211"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14 097</w:t>
            </w:r>
          </w:p>
        </w:tc>
        <w:tc>
          <w:tcPr>
            <w:tcW w:w="1191" w:type="dxa"/>
            <w:vAlign w:val="center"/>
          </w:tcPr>
          <w:p w14:paraId="46C6B1CF" w14:textId="77777777" w:rsidR="008C169C" w:rsidRPr="00461D60" w:rsidRDefault="008C169C" w:rsidP="000D2604">
            <w:pPr>
              <w:widowControl w:val="0"/>
              <w:tabs>
                <w:tab w:val="left" w:pos="-4536"/>
                <w:tab w:val="left" w:pos="1134"/>
              </w:tabs>
              <w:jc w:val="right"/>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14 075</w:t>
            </w:r>
          </w:p>
        </w:tc>
        <w:tc>
          <w:tcPr>
            <w:tcW w:w="1559" w:type="dxa"/>
            <w:vAlign w:val="center"/>
          </w:tcPr>
          <w:p w14:paraId="4FA020CC"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99,8</w:t>
            </w:r>
          </w:p>
        </w:tc>
      </w:tr>
      <w:tr w:rsidR="008C169C" w:rsidRPr="00461D60" w14:paraId="4C9DF652" w14:textId="77777777" w:rsidTr="000D2604">
        <w:trPr>
          <w:trHeight w:val="446"/>
        </w:trPr>
        <w:tc>
          <w:tcPr>
            <w:tcW w:w="2235" w:type="dxa"/>
            <w:vAlign w:val="center"/>
          </w:tcPr>
          <w:p w14:paraId="0B4E7721" w14:textId="77777777" w:rsidR="008C169C" w:rsidRPr="00461D60" w:rsidRDefault="008C169C" w:rsidP="000D2604">
            <w:pPr>
              <w:widowControl w:val="0"/>
              <w:tabs>
                <w:tab w:val="left" w:pos="-4536"/>
                <w:tab w:val="left" w:pos="1134"/>
              </w:tabs>
              <w:rPr>
                <w:rFonts w:ascii="Times New Roman" w:hAnsi="Times New Roman" w:cs="Times New Roman"/>
                <w:color w:val="000000" w:themeColor="text1"/>
                <w:sz w:val="24"/>
                <w:szCs w:val="24"/>
              </w:rPr>
            </w:pPr>
            <w:r w:rsidRPr="00461D60">
              <w:rPr>
                <w:rFonts w:ascii="Times New Roman" w:eastAsia="Times New Roman" w:hAnsi="Times New Roman" w:cs="Times New Roman"/>
                <w:color w:val="000000" w:themeColor="text1"/>
                <w:sz w:val="24"/>
                <w:szCs w:val="24"/>
                <w:lang w:eastAsia="ru-RU"/>
              </w:rPr>
              <w:t>Книговыдача</w:t>
            </w:r>
          </w:p>
        </w:tc>
        <w:tc>
          <w:tcPr>
            <w:tcW w:w="1190" w:type="dxa"/>
            <w:vAlign w:val="center"/>
          </w:tcPr>
          <w:p w14:paraId="5C3CE961"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252 799</w:t>
            </w:r>
          </w:p>
        </w:tc>
        <w:tc>
          <w:tcPr>
            <w:tcW w:w="1191" w:type="dxa"/>
            <w:vAlign w:val="center"/>
          </w:tcPr>
          <w:p w14:paraId="27D21784"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256 322</w:t>
            </w:r>
          </w:p>
        </w:tc>
        <w:tc>
          <w:tcPr>
            <w:tcW w:w="1190" w:type="dxa"/>
            <w:vAlign w:val="center"/>
          </w:tcPr>
          <w:p w14:paraId="41DCDE4C"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257 300</w:t>
            </w:r>
          </w:p>
        </w:tc>
        <w:tc>
          <w:tcPr>
            <w:tcW w:w="1191" w:type="dxa"/>
            <w:vAlign w:val="center"/>
          </w:tcPr>
          <w:p w14:paraId="5148DE0E"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258 648</w:t>
            </w:r>
          </w:p>
        </w:tc>
        <w:tc>
          <w:tcPr>
            <w:tcW w:w="1191" w:type="dxa"/>
            <w:vAlign w:val="center"/>
          </w:tcPr>
          <w:p w14:paraId="737B8DC2" w14:textId="77777777" w:rsidR="008C169C" w:rsidRPr="00461D60" w:rsidRDefault="008C169C" w:rsidP="000D2604">
            <w:pPr>
              <w:widowControl w:val="0"/>
              <w:tabs>
                <w:tab w:val="left" w:pos="-4536"/>
                <w:tab w:val="left" w:pos="1134"/>
              </w:tabs>
              <w:jc w:val="right"/>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257 345</w:t>
            </w:r>
          </w:p>
        </w:tc>
        <w:tc>
          <w:tcPr>
            <w:tcW w:w="1559" w:type="dxa"/>
            <w:vAlign w:val="center"/>
          </w:tcPr>
          <w:p w14:paraId="65FA4109"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100,3</w:t>
            </w:r>
          </w:p>
        </w:tc>
      </w:tr>
      <w:tr w:rsidR="008C169C" w:rsidRPr="00461D60" w14:paraId="45F679DB" w14:textId="77777777" w:rsidTr="000D2604">
        <w:trPr>
          <w:trHeight w:val="446"/>
        </w:trPr>
        <w:tc>
          <w:tcPr>
            <w:tcW w:w="2235" w:type="dxa"/>
            <w:vAlign w:val="center"/>
          </w:tcPr>
          <w:p w14:paraId="62FF91E3" w14:textId="77777777" w:rsidR="008C169C" w:rsidRPr="00461D60" w:rsidRDefault="008C169C" w:rsidP="000D2604">
            <w:pPr>
              <w:widowControl w:val="0"/>
              <w:tabs>
                <w:tab w:val="left" w:pos="-4536"/>
                <w:tab w:val="left" w:pos="1134"/>
              </w:tabs>
              <w:rPr>
                <w:rFonts w:ascii="Times New Roman" w:hAnsi="Times New Roman" w:cs="Times New Roman"/>
                <w:color w:val="000000" w:themeColor="text1"/>
                <w:sz w:val="24"/>
                <w:szCs w:val="24"/>
              </w:rPr>
            </w:pPr>
            <w:r w:rsidRPr="00461D60">
              <w:rPr>
                <w:rFonts w:ascii="Times New Roman" w:eastAsia="Times New Roman" w:hAnsi="Times New Roman" w:cs="Times New Roman"/>
                <w:color w:val="000000" w:themeColor="text1"/>
                <w:sz w:val="24"/>
                <w:szCs w:val="24"/>
                <w:lang w:eastAsia="ru-RU"/>
              </w:rPr>
              <w:t>Посещения</w:t>
            </w:r>
          </w:p>
        </w:tc>
        <w:tc>
          <w:tcPr>
            <w:tcW w:w="1190" w:type="dxa"/>
            <w:vAlign w:val="center"/>
          </w:tcPr>
          <w:p w14:paraId="018C931A"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88 278</w:t>
            </w:r>
          </w:p>
        </w:tc>
        <w:tc>
          <w:tcPr>
            <w:tcW w:w="1191" w:type="dxa"/>
            <w:vAlign w:val="center"/>
          </w:tcPr>
          <w:p w14:paraId="08F3F390"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91 265</w:t>
            </w:r>
          </w:p>
        </w:tc>
        <w:tc>
          <w:tcPr>
            <w:tcW w:w="1190" w:type="dxa"/>
            <w:vAlign w:val="center"/>
          </w:tcPr>
          <w:p w14:paraId="11D387C0"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91 018</w:t>
            </w:r>
          </w:p>
        </w:tc>
        <w:tc>
          <w:tcPr>
            <w:tcW w:w="1191" w:type="dxa"/>
            <w:vAlign w:val="center"/>
          </w:tcPr>
          <w:p w14:paraId="7B0B84B6"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92 682</w:t>
            </w:r>
          </w:p>
        </w:tc>
        <w:tc>
          <w:tcPr>
            <w:tcW w:w="1191" w:type="dxa"/>
            <w:vAlign w:val="center"/>
          </w:tcPr>
          <w:p w14:paraId="03EF25E8" w14:textId="77777777" w:rsidR="008C169C" w:rsidRPr="00461D60" w:rsidRDefault="008C169C" w:rsidP="000D2604">
            <w:pPr>
              <w:widowControl w:val="0"/>
              <w:tabs>
                <w:tab w:val="left" w:pos="-4536"/>
                <w:tab w:val="left" w:pos="1134"/>
              </w:tabs>
              <w:jc w:val="right"/>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94 261</w:t>
            </w:r>
          </w:p>
        </w:tc>
        <w:tc>
          <w:tcPr>
            <w:tcW w:w="1559" w:type="dxa"/>
            <w:vAlign w:val="center"/>
          </w:tcPr>
          <w:p w14:paraId="088DE0D1"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101,8</w:t>
            </w:r>
          </w:p>
        </w:tc>
      </w:tr>
      <w:tr w:rsidR="008C169C" w:rsidRPr="00461D60" w14:paraId="0F105862" w14:textId="77777777" w:rsidTr="000D2604">
        <w:trPr>
          <w:trHeight w:val="446"/>
        </w:trPr>
        <w:tc>
          <w:tcPr>
            <w:tcW w:w="2235" w:type="dxa"/>
            <w:vAlign w:val="center"/>
          </w:tcPr>
          <w:p w14:paraId="1BADAEC9" w14:textId="77777777" w:rsidR="008C169C" w:rsidRPr="00461D60" w:rsidRDefault="008C169C" w:rsidP="000D2604">
            <w:pPr>
              <w:widowControl w:val="0"/>
              <w:tabs>
                <w:tab w:val="left" w:pos="-4536"/>
                <w:tab w:val="left" w:pos="1134"/>
              </w:tabs>
              <w:rPr>
                <w:rFonts w:ascii="Times New Roman" w:hAnsi="Times New Roman" w:cs="Times New Roman"/>
                <w:color w:val="000000" w:themeColor="text1"/>
                <w:sz w:val="24"/>
                <w:szCs w:val="24"/>
              </w:rPr>
            </w:pPr>
            <w:r w:rsidRPr="00461D60">
              <w:rPr>
                <w:rFonts w:ascii="Times New Roman" w:eastAsia="Times New Roman" w:hAnsi="Times New Roman" w:cs="Times New Roman"/>
                <w:color w:val="000000" w:themeColor="text1"/>
                <w:sz w:val="24"/>
                <w:szCs w:val="24"/>
                <w:lang w:eastAsia="ru-RU"/>
              </w:rPr>
              <w:t>Объем фонда</w:t>
            </w:r>
          </w:p>
        </w:tc>
        <w:tc>
          <w:tcPr>
            <w:tcW w:w="1190" w:type="dxa"/>
            <w:vAlign w:val="center"/>
          </w:tcPr>
          <w:p w14:paraId="711721E5"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169 814</w:t>
            </w:r>
          </w:p>
        </w:tc>
        <w:tc>
          <w:tcPr>
            <w:tcW w:w="1191" w:type="dxa"/>
            <w:vAlign w:val="center"/>
          </w:tcPr>
          <w:p w14:paraId="1F7C35F8"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172 051</w:t>
            </w:r>
          </w:p>
        </w:tc>
        <w:tc>
          <w:tcPr>
            <w:tcW w:w="1190" w:type="dxa"/>
            <w:vAlign w:val="center"/>
          </w:tcPr>
          <w:p w14:paraId="7B2F3498"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169 036</w:t>
            </w:r>
          </w:p>
        </w:tc>
        <w:tc>
          <w:tcPr>
            <w:tcW w:w="1191" w:type="dxa"/>
            <w:vAlign w:val="center"/>
          </w:tcPr>
          <w:p w14:paraId="5D01B2B0"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170 310</w:t>
            </w:r>
          </w:p>
        </w:tc>
        <w:tc>
          <w:tcPr>
            <w:tcW w:w="1191" w:type="dxa"/>
            <w:vAlign w:val="center"/>
          </w:tcPr>
          <w:p w14:paraId="2530F35D" w14:textId="77777777" w:rsidR="008C169C" w:rsidRPr="00461D60" w:rsidRDefault="008C169C" w:rsidP="000D2604">
            <w:pPr>
              <w:widowControl w:val="0"/>
              <w:tabs>
                <w:tab w:val="left" w:pos="-4536"/>
                <w:tab w:val="left" w:pos="1134"/>
              </w:tabs>
              <w:jc w:val="right"/>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171 956</w:t>
            </w:r>
          </w:p>
        </w:tc>
        <w:tc>
          <w:tcPr>
            <w:tcW w:w="1559" w:type="dxa"/>
            <w:vAlign w:val="center"/>
          </w:tcPr>
          <w:p w14:paraId="61F50010"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100,7</w:t>
            </w:r>
          </w:p>
        </w:tc>
      </w:tr>
      <w:tr w:rsidR="008C169C" w:rsidRPr="00461D60" w14:paraId="19DE38FB" w14:textId="77777777" w:rsidTr="000D2604">
        <w:trPr>
          <w:trHeight w:val="446"/>
        </w:trPr>
        <w:tc>
          <w:tcPr>
            <w:tcW w:w="2235" w:type="dxa"/>
            <w:vAlign w:val="center"/>
          </w:tcPr>
          <w:p w14:paraId="011B50AB" w14:textId="77777777" w:rsidR="008C169C" w:rsidRPr="00461D60" w:rsidRDefault="008C169C" w:rsidP="000D2604">
            <w:pPr>
              <w:widowControl w:val="0"/>
              <w:tabs>
                <w:tab w:val="left" w:pos="-4536"/>
                <w:tab w:val="left" w:pos="1134"/>
              </w:tabs>
              <w:rPr>
                <w:rFonts w:ascii="Times New Roman" w:hAnsi="Times New Roman" w:cs="Times New Roman"/>
                <w:color w:val="000000" w:themeColor="text1"/>
                <w:sz w:val="24"/>
                <w:szCs w:val="24"/>
              </w:rPr>
            </w:pPr>
            <w:r w:rsidRPr="00461D60">
              <w:rPr>
                <w:rFonts w:ascii="Times New Roman" w:eastAsia="Times New Roman" w:hAnsi="Times New Roman" w:cs="Times New Roman"/>
                <w:color w:val="000000" w:themeColor="text1"/>
                <w:sz w:val="24"/>
                <w:szCs w:val="24"/>
                <w:lang w:eastAsia="ru-RU"/>
              </w:rPr>
              <w:t>Читаемость</w:t>
            </w:r>
          </w:p>
        </w:tc>
        <w:tc>
          <w:tcPr>
            <w:tcW w:w="1190" w:type="dxa"/>
            <w:vAlign w:val="center"/>
          </w:tcPr>
          <w:p w14:paraId="0FF251EB"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17,7</w:t>
            </w:r>
          </w:p>
        </w:tc>
        <w:tc>
          <w:tcPr>
            <w:tcW w:w="1191" w:type="dxa"/>
            <w:vAlign w:val="center"/>
          </w:tcPr>
          <w:p w14:paraId="5E3D54C6"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18</w:t>
            </w:r>
          </w:p>
        </w:tc>
        <w:tc>
          <w:tcPr>
            <w:tcW w:w="1190" w:type="dxa"/>
            <w:vAlign w:val="center"/>
          </w:tcPr>
          <w:p w14:paraId="71EA224E"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18</w:t>
            </w:r>
          </w:p>
        </w:tc>
        <w:tc>
          <w:tcPr>
            <w:tcW w:w="1191" w:type="dxa"/>
            <w:vAlign w:val="center"/>
          </w:tcPr>
          <w:p w14:paraId="3E3301EC"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18,6</w:t>
            </w:r>
          </w:p>
        </w:tc>
        <w:tc>
          <w:tcPr>
            <w:tcW w:w="1191" w:type="dxa"/>
            <w:vAlign w:val="center"/>
          </w:tcPr>
          <w:p w14:paraId="45DD90AD" w14:textId="77777777" w:rsidR="008C169C" w:rsidRPr="00461D60" w:rsidRDefault="008C169C" w:rsidP="000D2604">
            <w:pPr>
              <w:widowControl w:val="0"/>
              <w:tabs>
                <w:tab w:val="left" w:pos="-4536"/>
                <w:tab w:val="left" w:pos="1134"/>
              </w:tabs>
              <w:jc w:val="right"/>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18,2</w:t>
            </w:r>
          </w:p>
        </w:tc>
        <w:tc>
          <w:tcPr>
            <w:tcW w:w="1559" w:type="dxa"/>
            <w:vAlign w:val="center"/>
          </w:tcPr>
          <w:p w14:paraId="600423CC"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104</w:t>
            </w:r>
          </w:p>
        </w:tc>
      </w:tr>
      <w:tr w:rsidR="008C169C" w:rsidRPr="00461D60" w14:paraId="76CCF2B7" w14:textId="77777777" w:rsidTr="000D2604">
        <w:trPr>
          <w:trHeight w:val="446"/>
        </w:trPr>
        <w:tc>
          <w:tcPr>
            <w:tcW w:w="2235" w:type="dxa"/>
            <w:vAlign w:val="center"/>
          </w:tcPr>
          <w:p w14:paraId="7D3CAFED" w14:textId="77777777" w:rsidR="008C169C" w:rsidRPr="00461D60" w:rsidRDefault="008C169C" w:rsidP="000D2604">
            <w:pPr>
              <w:widowControl w:val="0"/>
              <w:tabs>
                <w:tab w:val="left" w:pos="-4536"/>
                <w:tab w:val="left" w:pos="1134"/>
              </w:tabs>
              <w:rPr>
                <w:rFonts w:ascii="Times New Roman" w:eastAsia="Times New Roman" w:hAnsi="Times New Roman" w:cs="Times New Roman"/>
                <w:color w:val="000000" w:themeColor="text1"/>
                <w:sz w:val="24"/>
                <w:szCs w:val="24"/>
                <w:lang w:eastAsia="ru-RU"/>
              </w:rPr>
            </w:pPr>
            <w:r w:rsidRPr="00461D60">
              <w:rPr>
                <w:rFonts w:ascii="Times New Roman" w:eastAsia="Times New Roman" w:hAnsi="Times New Roman" w:cs="Times New Roman"/>
                <w:color w:val="000000" w:themeColor="text1"/>
                <w:sz w:val="24"/>
                <w:szCs w:val="24"/>
                <w:lang w:eastAsia="ru-RU"/>
              </w:rPr>
              <w:t>Посещаемость</w:t>
            </w:r>
          </w:p>
        </w:tc>
        <w:tc>
          <w:tcPr>
            <w:tcW w:w="1190" w:type="dxa"/>
            <w:vAlign w:val="center"/>
          </w:tcPr>
          <w:p w14:paraId="1C360086"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6,2</w:t>
            </w:r>
          </w:p>
        </w:tc>
        <w:tc>
          <w:tcPr>
            <w:tcW w:w="1191" w:type="dxa"/>
            <w:vAlign w:val="center"/>
          </w:tcPr>
          <w:p w14:paraId="5EBEDE08"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6,4</w:t>
            </w:r>
          </w:p>
        </w:tc>
        <w:tc>
          <w:tcPr>
            <w:tcW w:w="1190" w:type="dxa"/>
            <w:vAlign w:val="center"/>
          </w:tcPr>
          <w:p w14:paraId="5B58D270"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6,5</w:t>
            </w:r>
          </w:p>
        </w:tc>
        <w:tc>
          <w:tcPr>
            <w:tcW w:w="1191" w:type="dxa"/>
            <w:vAlign w:val="center"/>
          </w:tcPr>
          <w:p w14:paraId="798E045A"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6,6</w:t>
            </w:r>
          </w:p>
        </w:tc>
        <w:tc>
          <w:tcPr>
            <w:tcW w:w="1191" w:type="dxa"/>
            <w:vAlign w:val="center"/>
          </w:tcPr>
          <w:p w14:paraId="5849DF97" w14:textId="77777777" w:rsidR="008C169C" w:rsidRPr="00461D60" w:rsidRDefault="008C169C" w:rsidP="000D2604">
            <w:pPr>
              <w:widowControl w:val="0"/>
              <w:tabs>
                <w:tab w:val="left" w:pos="-4536"/>
                <w:tab w:val="left" w:pos="1134"/>
              </w:tabs>
              <w:jc w:val="right"/>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6,4</w:t>
            </w:r>
          </w:p>
        </w:tc>
        <w:tc>
          <w:tcPr>
            <w:tcW w:w="1559" w:type="dxa"/>
            <w:vAlign w:val="center"/>
          </w:tcPr>
          <w:p w14:paraId="2513771A" w14:textId="77777777" w:rsidR="008C169C" w:rsidRPr="00461D60" w:rsidRDefault="008C169C" w:rsidP="000D2604">
            <w:pPr>
              <w:widowControl w:val="0"/>
              <w:tabs>
                <w:tab w:val="left" w:pos="-4536"/>
                <w:tab w:val="left" w:pos="1134"/>
              </w:tabs>
              <w:jc w:val="center"/>
              <w:rPr>
                <w:rFonts w:ascii="Times New Roman" w:hAnsi="Times New Roman" w:cs="Times New Roman"/>
                <w:color w:val="000000" w:themeColor="text1"/>
                <w:sz w:val="24"/>
                <w:szCs w:val="24"/>
              </w:rPr>
            </w:pPr>
            <w:r w:rsidRPr="00461D60">
              <w:rPr>
                <w:rFonts w:ascii="Times New Roman" w:hAnsi="Times New Roman" w:cs="Times New Roman"/>
                <w:color w:val="000000" w:themeColor="text1"/>
                <w:sz w:val="24"/>
                <w:szCs w:val="24"/>
              </w:rPr>
              <w:t>101,4</w:t>
            </w:r>
          </w:p>
        </w:tc>
      </w:tr>
    </w:tbl>
    <w:p w14:paraId="2F884141" w14:textId="77777777" w:rsidR="008C169C" w:rsidRPr="0019403A" w:rsidRDefault="008C169C" w:rsidP="008C169C">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p w14:paraId="193C2E50" w14:textId="66D30261" w:rsidR="008C169C" w:rsidRPr="0019403A" w:rsidRDefault="008C169C" w:rsidP="008C169C">
      <w:pPr>
        <w:widowControl w:val="0"/>
        <w:spacing w:after="0" w:line="240" w:lineRule="auto"/>
        <w:ind w:firstLine="709"/>
        <w:jc w:val="both"/>
        <w:rPr>
          <w:rFonts w:ascii="Times New Roman" w:hAnsi="Times New Roman" w:cs="Times New Roman"/>
          <w:color w:val="000000" w:themeColor="text1"/>
          <w:sz w:val="24"/>
          <w:szCs w:val="24"/>
        </w:rPr>
      </w:pPr>
      <w:r w:rsidRPr="0019403A">
        <w:rPr>
          <w:rFonts w:ascii="Times New Roman" w:hAnsi="Times New Roman" w:cs="Times New Roman"/>
          <w:color w:val="000000" w:themeColor="text1"/>
          <w:sz w:val="24"/>
          <w:szCs w:val="24"/>
        </w:rPr>
        <w:t xml:space="preserve">Ключевыми событиями библиотечной жизни можно считать успешно организованные и проведенные городские конкурсы, фестивали, читательские конференции. Также муниципальные библиотеки принимали участие в федеральных и региональных акциях: ежегодные </w:t>
      </w:r>
      <w:r>
        <w:rPr>
          <w:rFonts w:ascii="Times New Roman" w:hAnsi="Times New Roman" w:cs="Times New Roman"/>
          <w:color w:val="000000" w:themeColor="text1"/>
          <w:sz w:val="24"/>
          <w:szCs w:val="24"/>
        </w:rPr>
        <w:t>в</w:t>
      </w:r>
      <w:r w:rsidRPr="0019403A">
        <w:rPr>
          <w:rFonts w:ascii="Times New Roman" w:hAnsi="Times New Roman" w:cs="Times New Roman"/>
          <w:color w:val="000000" w:themeColor="text1"/>
          <w:sz w:val="24"/>
          <w:szCs w:val="24"/>
        </w:rPr>
        <w:t>сероссийские культурно-просветительские акции «</w:t>
      </w:r>
      <w:proofErr w:type="spellStart"/>
      <w:r w:rsidRPr="0019403A">
        <w:rPr>
          <w:rFonts w:ascii="Times New Roman" w:hAnsi="Times New Roman" w:cs="Times New Roman"/>
          <w:color w:val="000000" w:themeColor="text1"/>
          <w:sz w:val="24"/>
          <w:szCs w:val="24"/>
        </w:rPr>
        <w:t>Библионочь</w:t>
      </w:r>
      <w:proofErr w:type="spellEnd"/>
      <w:r w:rsidRPr="0019403A">
        <w:rPr>
          <w:rFonts w:ascii="Times New Roman" w:hAnsi="Times New Roman" w:cs="Times New Roman"/>
          <w:color w:val="000000" w:themeColor="text1"/>
          <w:sz w:val="24"/>
          <w:szCs w:val="24"/>
        </w:rPr>
        <w:t>», «Ночь искусств»; окружной фестиваль «Читающая Югра»; ак</w:t>
      </w:r>
      <w:r>
        <w:rPr>
          <w:rFonts w:ascii="Times New Roman" w:hAnsi="Times New Roman" w:cs="Times New Roman"/>
          <w:color w:val="000000" w:themeColor="text1"/>
          <w:sz w:val="24"/>
          <w:szCs w:val="24"/>
        </w:rPr>
        <w:t xml:space="preserve">ции «Единый день чтения в Югре», </w:t>
      </w:r>
      <w:r w:rsidRPr="0019403A">
        <w:rPr>
          <w:rFonts w:ascii="Times New Roman" w:hAnsi="Times New Roman" w:cs="Times New Roman"/>
          <w:color w:val="000000" w:themeColor="text1"/>
          <w:sz w:val="24"/>
          <w:szCs w:val="24"/>
        </w:rPr>
        <w:t xml:space="preserve">«Дарите книги с любовью»; цифровой литературно-художественный конкурс «Главное в искусстве, культуре – мысль о человеке» по произведениям Даниила Гранина, награждены Диплом 3 </w:t>
      </w:r>
      <w:r>
        <w:rPr>
          <w:rFonts w:ascii="Times New Roman" w:hAnsi="Times New Roman" w:cs="Times New Roman"/>
          <w:color w:val="000000" w:themeColor="text1"/>
          <w:sz w:val="24"/>
          <w:szCs w:val="24"/>
        </w:rPr>
        <w:t>степени</w:t>
      </w:r>
      <w:r w:rsidRPr="0019403A">
        <w:rPr>
          <w:rFonts w:ascii="Times New Roman" w:hAnsi="Times New Roman" w:cs="Times New Roman"/>
          <w:color w:val="000000" w:themeColor="text1"/>
          <w:sz w:val="24"/>
          <w:szCs w:val="24"/>
        </w:rPr>
        <w:t>, ценным подарком.</w:t>
      </w:r>
    </w:p>
    <w:p w14:paraId="34C9626B" w14:textId="77777777" w:rsidR="008C169C" w:rsidRPr="0019403A" w:rsidRDefault="008C169C" w:rsidP="008C169C">
      <w:pPr>
        <w:widowControl w:val="0"/>
        <w:spacing w:after="0" w:line="240" w:lineRule="auto"/>
        <w:ind w:firstLine="709"/>
        <w:jc w:val="both"/>
        <w:rPr>
          <w:rFonts w:ascii="Times New Roman" w:eastAsia="Calibri" w:hAnsi="Times New Roman" w:cs="Times New Roman"/>
          <w:color w:val="000000" w:themeColor="text1"/>
          <w:sz w:val="24"/>
          <w:szCs w:val="24"/>
        </w:rPr>
      </w:pPr>
      <w:r w:rsidRPr="0019403A">
        <w:rPr>
          <w:rFonts w:ascii="Times New Roman" w:eastAsia="Times New Roman" w:hAnsi="Times New Roman" w:cs="Times New Roman"/>
          <w:color w:val="000000" w:themeColor="text1"/>
          <w:sz w:val="24"/>
          <w:szCs w:val="24"/>
          <w:lang w:eastAsia="ru-RU"/>
        </w:rPr>
        <w:t xml:space="preserve">За год на базе </w:t>
      </w:r>
      <w:r w:rsidRPr="0019403A">
        <w:rPr>
          <w:rFonts w:ascii="Times New Roman" w:eastAsia="Calibri" w:hAnsi="Times New Roman" w:cs="Times New Roman"/>
          <w:color w:val="000000" w:themeColor="text1"/>
          <w:sz w:val="24"/>
          <w:szCs w:val="24"/>
        </w:rPr>
        <w:t>Централизованной библиотечной системы реализован</w:t>
      </w:r>
      <w:r>
        <w:rPr>
          <w:rFonts w:ascii="Times New Roman" w:eastAsia="Calibri" w:hAnsi="Times New Roman" w:cs="Times New Roman"/>
          <w:color w:val="000000" w:themeColor="text1"/>
          <w:sz w:val="24"/>
          <w:szCs w:val="24"/>
        </w:rPr>
        <w:t>ы</w:t>
      </w:r>
      <w:r w:rsidRPr="0019403A">
        <w:rPr>
          <w:rFonts w:ascii="Times New Roman" w:eastAsia="Calibri" w:hAnsi="Times New Roman" w:cs="Times New Roman"/>
          <w:color w:val="000000" w:themeColor="text1"/>
          <w:sz w:val="24"/>
          <w:szCs w:val="24"/>
        </w:rPr>
        <w:t xml:space="preserve"> 640 мероприятий, которые посетили 19 727 человек, в том числе 498 ребенка. </w:t>
      </w:r>
    </w:p>
    <w:p w14:paraId="2CD174EB" w14:textId="77777777" w:rsidR="008C169C" w:rsidRDefault="008C169C" w:rsidP="008C169C">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p w14:paraId="7A7F313C" w14:textId="77777777" w:rsidR="008C169C" w:rsidRPr="0019403A" w:rsidRDefault="008C169C" w:rsidP="008C169C">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r w:rsidRPr="00C20C36">
        <w:rPr>
          <w:rFonts w:ascii="Times New Roman" w:eastAsia="Times New Roman" w:hAnsi="Times New Roman" w:cs="Times New Roman"/>
          <w:bCs/>
          <w:color w:val="000000" w:themeColor="text1"/>
          <w:sz w:val="24"/>
          <w:szCs w:val="24"/>
          <w:lang w:eastAsia="ru-RU"/>
        </w:rPr>
        <w:t>Таблица 4</w:t>
      </w:r>
    </w:p>
    <w:p w14:paraId="7C90D124" w14:textId="77777777" w:rsidR="008C169C" w:rsidRPr="0019403A" w:rsidRDefault="008C169C" w:rsidP="008C169C">
      <w:pPr>
        <w:widowControl w:val="0"/>
        <w:tabs>
          <w:tab w:val="left" w:pos="142"/>
        </w:tabs>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Массовые мероприятия</w:t>
      </w:r>
    </w:p>
    <w:p w14:paraId="5AB44624" w14:textId="77777777" w:rsidR="008C169C" w:rsidRPr="0019403A" w:rsidRDefault="008C169C" w:rsidP="008C169C">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209"/>
        <w:gridCol w:w="1209"/>
        <w:gridCol w:w="1209"/>
        <w:gridCol w:w="1209"/>
      </w:tblGrid>
      <w:tr w:rsidR="008C169C" w:rsidRPr="0019403A" w14:paraId="0EF63B2A" w14:textId="77777777" w:rsidTr="000D2604">
        <w:trPr>
          <w:trHeight w:val="399"/>
          <w:tblHeader/>
        </w:trPr>
        <w:tc>
          <w:tcPr>
            <w:tcW w:w="4928" w:type="dxa"/>
            <w:shd w:val="clear" w:color="auto" w:fill="auto"/>
            <w:vAlign w:val="center"/>
          </w:tcPr>
          <w:p w14:paraId="50F3BADA"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19403A">
              <w:rPr>
                <w:rFonts w:ascii="Times New Roman" w:eastAsia="Times New Roman" w:hAnsi="Times New Roman" w:cs="Times New Roman"/>
                <w:bCs/>
                <w:color w:val="000000" w:themeColor="text1"/>
                <w:sz w:val="20"/>
                <w:szCs w:val="20"/>
                <w:lang w:eastAsia="ru-RU"/>
              </w:rPr>
              <w:t>Показатели</w:t>
            </w:r>
          </w:p>
        </w:tc>
        <w:tc>
          <w:tcPr>
            <w:tcW w:w="1209" w:type="dxa"/>
            <w:vAlign w:val="center"/>
          </w:tcPr>
          <w:p w14:paraId="31542CFD"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19403A">
              <w:rPr>
                <w:rFonts w:ascii="Times New Roman" w:eastAsia="Times New Roman" w:hAnsi="Times New Roman" w:cs="Times New Roman"/>
                <w:bCs/>
                <w:color w:val="000000" w:themeColor="text1"/>
                <w:sz w:val="20"/>
                <w:szCs w:val="20"/>
                <w:lang w:eastAsia="ru-RU"/>
              </w:rPr>
              <w:t>2016 год</w:t>
            </w:r>
          </w:p>
        </w:tc>
        <w:tc>
          <w:tcPr>
            <w:tcW w:w="1209" w:type="dxa"/>
            <w:vAlign w:val="center"/>
          </w:tcPr>
          <w:p w14:paraId="054EC00E"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19403A">
              <w:rPr>
                <w:rFonts w:ascii="Times New Roman" w:eastAsia="Times New Roman" w:hAnsi="Times New Roman" w:cs="Times New Roman"/>
                <w:bCs/>
                <w:color w:val="000000" w:themeColor="text1"/>
                <w:sz w:val="20"/>
                <w:szCs w:val="20"/>
                <w:lang w:eastAsia="ru-RU"/>
              </w:rPr>
              <w:t>2017 год</w:t>
            </w:r>
          </w:p>
        </w:tc>
        <w:tc>
          <w:tcPr>
            <w:tcW w:w="1209" w:type="dxa"/>
            <w:vAlign w:val="center"/>
          </w:tcPr>
          <w:p w14:paraId="392A79E8"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19403A">
              <w:rPr>
                <w:rFonts w:ascii="Times New Roman" w:eastAsia="Times New Roman" w:hAnsi="Times New Roman" w:cs="Times New Roman"/>
                <w:bCs/>
                <w:color w:val="000000" w:themeColor="text1"/>
                <w:sz w:val="20"/>
                <w:szCs w:val="20"/>
                <w:lang w:eastAsia="ru-RU"/>
              </w:rPr>
              <w:t>2018 год</w:t>
            </w:r>
          </w:p>
        </w:tc>
        <w:tc>
          <w:tcPr>
            <w:tcW w:w="1209" w:type="dxa"/>
            <w:vAlign w:val="center"/>
          </w:tcPr>
          <w:p w14:paraId="2D938230"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19403A">
              <w:rPr>
                <w:rFonts w:ascii="Times New Roman" w:eastAsia="Times New Roman" w:hAnsi="Times New Roman" w:cs="Times New Roman"/>
                <w:bCs/>
                <w:color w:val="000000" w:themeColor="text1"/>
                <w:sz w:val="20"/>
                <w:szCs w:val="20"/>
                <w:lang w:eastAsia="ru-RU"/>
              </w:rPr>
              <w:t>2019 год</w:t>
            </w:r>
          </w:p>
        </w:tc>
      </w:tr>
      <w:tr w:rsidR="008C169C" w:rsidRPr="0019403A" w14:paraId="641B2753" w14:textId="77777777" w:rsidTr="000D2604">
        <w:trPr>
          <w:trHeight w:val="381"/>
        </w:trPr>
        <w:tc>
          <w:tcPr>
            <w:tcW w:w="4928" w:type="dxa"/>
            <w:shd w:val="clear" w:color="auto" w:fill="auto"/>
            <w:vAlign w:val="center"/>
          </w:tcPr>
          <w:p w14:paraId="174877ED" w14:textId="77777777" w:rsidR="008C169C" w:rsidRPr="0019403A" w:rsidRDefault="008C169C" w:rsidP="000D2604">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Количество мероприятий, единиц</w:t>
            </w:r>
          </w:p>
        </w:tc>
        <w:tc>
          <w:tcPr>
            <w:tcW w:w="1209" w:type="dxa"/>
            <w:vAlign w:val="center"/>
          </w:tcPr>
          <w:p w14:paraId="522D8561"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577</w:t>
            </w:r>
          </w:p>
        </w:tc>
        <w:tc>
          <w:tcPr>
            <w:tcW w:w="1209" w:type="dxa"/>
            <w:vAlign w:val="center"/>
          </w:tcPr>
          <w:p w14:paraId="3762C29D"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532</w:t>
            </w:r>
          </w:p>
        </w:tc>
        <w:tc>
          <w:tcPr>
            <w:tcW w:w="1209" w:type="dxa"/>
            <w:vAlign w:val="center"/>
          </w:tcPr>
          <w:p w14:paraId="62D0DBD9"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573</w:t>
            </w:r>
          </w:p>
        </w:tc>
        <w:tc>
          <w:tcPr>
            <w:tcW w:w="1209" w:type="dxa"/>
            <w:vAlign w:val="center"/>
          </w:tcPr>
          <w:p w14:paraId="018EF35F"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640</w:t>
            </w:r>
          </w:p>
        </w:tc>
      </w:tr>
      <w:tr w:rsidR="008C169C" w:rsidRPr="0019403A" w14:paraId="0D25814B" w14:textId="77777777" w:rsidTr="000D2604">
        <w:trPr>
          <w:trHeight w:val="381"/>
        </w:trPr>
        <w:tc>
          <w:tcPr>
            <w:tcW w:w="4928" w:type="dxa"/>
            <w:shd w:val="clear" w:color="auto" w:fill="auto"/>
            <w:vAlign w:val="center"/>
          </w:tcPr>
          <w:p w14:paraId="00C0949E" w14:textId="77777777" w:rsidR="008C169C" w:rsidRPr="0019403A" w:rsidRDefault="008C169C" w:rsidP="000D2604">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Посещений массовых мероприятий, человек</w:t>
            </w:r>
          </w:p>
        </w:tc>
        <w:tc>
          <w:tcPr>
            <w:tcW w:w="1209" w:type="dxa"/>
            <w:vAlign w:val="center"/>
          </w:tcPr>
          <w:p w14:paraId="77121AD5"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18 373</w:t>
            </w:r>
          </w:p>
        </w:tc>
        <w:tc>
          <w:tcPr>
            <w:tcW w:w="1209" w:type="dxa"/>
            <w:vAlign w:val="center"/>
          </w:tcPr>
          <w:p w14:paraId="0C9C4862"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18 486</w:t>
            </w:r>
          </w:p>
        </w:tc>
        <w:tc>
          <w:tcPr>
            <w:tcW w:w="1209" w:type="dxa"/>
            <w:vAlign w:val="center"/>
          </w:tcPr>
          <w:p w14:paraId="62917EF0"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19 614</w:t>
            </w:r>
          </w:p>
        </w:tc>
        <w:tc>
          <w:tcPr>
            <w:tcW w:w="1209" w:type="dxa"/>
            <w:vAlign w:val="center"/>
          </w:tcPr>
          <w:p w14:paraId="02BFA4E4"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19 727</w:t>
            </w:r>
          </w:p>
        </w:tc>
      </w:tr>
      <w:tr w:rsidR="008C169C" w:rsidRPr="0019403A" w14:paraId="3B80DE72" w14:textId="77777777" w:rsidTr="000D2604">
        <w:trPr>
          <w:trHeight w:val="381"/>
        </w:trPr>
        <w:tc>
          <w:tcPr>
            <w:tcW w:w="4928" w:type="dxa"/>
            <w:shd w:val="clear" w:color="auto" w:fill="auto"/>
            <w:vAlign w:val="center"/>
          </w:tcPr>
          <w:p w14:paraId="72DDD224" w14:textId="77777777" w:rsidR="008C169C" w:rsidRPr="0019403A" w:rsidRDefault="008C169C" w:rsidP="000D2604">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в том числе для детей, человек</w:t>
            </w:r>
          </w:p>
        </w:tc>
        <w:tc>
          <w:tcPr>
            <w:tcW w:w="1209" w:type="dxa"/>
            <w:vAlign w:val="center"/>
          </w:tcPr>
          <w:p w14:paraId="42D3B33E"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403</w:t>
            </w:r>
          </w:p>
        </w:tc>
        <w:tc>
          <w:tcPr>
            <w:tcW w:w="1209" w:type="dxa"/>
            <w:vAlign w:val="center"/>
          </w:tcPr>
          <w:p w14:paraId="4E902C1C"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387</w:t>
            </w:r>
          </w:p>
        </w:tc>
        <w:tc>
          <w:tcPr>
            <w:tcW w:w="1209" w:type="dxa"/>
            <w:vAlign w:val="center"/>
          </w:tcPr>
          <w:p w14:paraId="0BF91F2B"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464</w:t>
            </w:r>
          </w:p>
        </w:tc>
        <w:tc>
          <w:tcPr>
            <w:tcW w:w="1209" w:type="dxa"/>
            <w:vAlign w:val="center"/>
          </w:tcPr>
          <w:p w14:paraId="6F2D64CC" w14:textId="77777777" w:rsidR="008C169C" w:rsidRPr="0019403A"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498</w:t>
            </w:r>
          </w:p>
        </w:tc>
      </w:tr>
    </w:tbl>
    <w:p w14:paraId="59E28A76" w14:textId="77777777" w:rsidR="008C169C" w:rsidRPr="0019403A" w:rsidRDefault="008C169C" w:rsidP="008C169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p>
    <w:p w14:paraId="62E6C2E8" w14:textId="44590BE3" w:rsidR="008C169C" w:rsidRPr="00466834" w:rsidRDefault="008C169C" w:rsidP="008C169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19403A">
        <w:rPr>
          <w:rFonts w:ascii="Times New Roman" w:eastAsia="Times New Roman" w:hAnsi="Times New Roman" w:cs="Times New Roman"/>
          <w:bCs/>
          <w:color w:val="000000" w:themeColor="text1"/>
          <w:sz w:val="24"/>
          <w:szCs w:val="24"/>
          <w:lang w:eastAsia="ru-RU"/>
        </w:rPr>
        <w:t xml:space="preserve">Одним из приоритетных направлений работы библиотек </w:t>
      </w:r>
      <w:r>
        <w:rPr>
          <w:rFonts w:ascii="Times New Roman" w:eastAsia="Times New Roman" w:hAnsi="Times New Roman" w:cs="Times New Roman"/>
          <w:bCs/>
          <w:color w:val="000000" w:themeColor="text1"/>
          <w:sz w:val="24"/>
          <w:szCs w:val="24"/>
          <w:lang w:eastAsia="ru-RU"/>
        </w:rPr>
        <w:t>города</w:t>
      </w:r>
      <w:r w:rsidRPr="0019403A">
        <w:rPr>
          <w:rFonts w:ascii="Times New Roman" w:eastAsia="Times New Roman" w:hAnsi="Times New Roman" w:cs="Times New Roman"/>
          <w:bCs/>
          <w:color w:val="000000" w:themeColor="text1"/>
          <w:sz w:val="24"/>
          <w:szCs w:val="24"/>
          <w:lang w:eastAsia="ru-RU"/>
        </w:rPr>
        <w:t xml:space="preserve"> Мегиона в 2019 году </w:t>
      </w:r>
      <w:r w:rsidRPr="00466834">
        <w:rPr>
          <w:rFonts w:ascii="Times New Roman" w:eastAsia="Times New Roman" w:hAnsi="Times New Roman" w:cs="Times New Roman"/>
          <w:bCs/>
          <w:color w:val="000000" w:themeColor="text1"/>
          <w:sz w:val="24"/>
          <w:szCs w:val="24"/>
          <w:lang w:eastAsia="ru-RU"/>
        </w:rPr>
        <w:t xml:space="preserve">стало формирование электронного каталога. В настоящее время электронный каталог раскрывает состав и содержание библиотечного фонда печатных, аудиовизуальных и электронных изданий. По состоянию на 01.01.2020 количество изданий, внесенных в </w:t>
      </w:r>
      <w:r w:rsidRPr="00466834">
        <w:rPr>
          <w:rFonts w:ascii="Times New Roman" w:eastAsia="Times New Roman" w:hAnsi="Times New Roman" w:cs="Times New Roman"/>
          <w:bCs/>
          <w:color w:val="000000" w:themeColor="text1"/>
          <w:sz w:val="24"/>
          <w:szCs w:val="24"/>
          <w:lang w:eastAsia="ru-RU"/>
        </w:rPr>
        <w:lastRenderedPageBreak/>
        <w:t>электронный каталог, составило 171</w:t>
      </w:r>
      <w:r>
        <w:rPr>
          <w:rFonts w:ascii="Times New Roman" w:eastAsia="Times New Roman" w:hAnsi="Times New Roman" w:cs="Times New Roman"/>
          <w:bCs/>
          <w:color w:val="000000" w:themeColor="text1"/>
          <w:sz w:val="24"/>
          <w:szCs w:val="24"/>
          <w:lang w:eastAsia="ru-RU"/>
        </w:rPr>
        <w:t xml:space="preserve"> </w:t>
      </w:r>
      <w:r w:rsidRPr="00466834">
        <w:rPr>
          <w:rFonts w:ascii="Times New Roman" w:eastAsia="Times New Roman" w:hAnsi="Times New Roman" w:cs="Times New Roman"/>
          <w:bCs/>
          <w:color w:val="000000" w:themeColor="text1"/>
          <w:sz w:val="24"/>
          <w:szCs w:val="24"/>
          <w:lang w:eastAsia="ru-RU"/>
        </w:rPr>
        <w:t>956 экземпляров, что составляет 100% от общего фонда, из них массив</w:t>
      </w:r>
      <w:r w:rsidR="00162FF9">
        <w:rPr>
          <w:rFonts w:ascii="Times New Roman" w:eastAsia="Times New Roman" w:hAnsi="Times New Roman" w:cs="Times New Roman"/>
          <w:bCs/>
          <w:color w:val="000000" w:themeColor="text1"/>
          <w:sz w:val="24"/>
          <w:szCs w:val="24"/>
          <w:lang w:eastAsia="ru-RU"/>
        </w:rPr>
        <w:t xml:space="preserve"> аналитической росписи статей </w:t>
      </w:r>
      <w:r w:rsidR="00162FF9">
        <w:rPr>
          <w:rFonts w:ascii="Times New Roman" w:hAnsi="Times New Roman" w:cs="Times New Roman"/>
          <w:color w:val="000000" w:themeColor="text1"/>
          <w:sz w:val="24"/>
          <w:szCs w:val="24"/>
        </w:rPr>
        <w:t>–</w:t>
      </w:r>
      <w:r w:rsidRPr="00466834">
        <w:rPr>
          <w:rFonts w:ascii="Times New Roman" w:eastAsia="Times New Roman" w:hAnsi="Times New Roman" w:cs="Times New Roman"/>
          <w:bCs/>
          <w:color w:val="000000" w:themeColor="text1"/>
          <w:sz w:val="24"/>
          <w:szCs w:val="24"/>
          <w:lang w:eastAsia="ru-RU"/>
        </w:rPr>
        <w:t xml:space="preserve"> 86</w:t>
      </w:r>
      <w:r>
        <w:rPr>
          <w:rFonts w:ascii="Times New Roman" w:eastAsia="Times New Roman" w:hAnsi="Times New Roman" w:cs="Times New Roman"/>
          <w:bCs/>
          <w:color w:val="000000" w:themeColor="text1"/>
          <w:sz w:val="24"/>
          <w:szCs w:val="24"/>
          <w:lang w:eastAsia="ru-RU"/>
        </w:rPr>
        <w:t xml:space="preserve"> </w:t>
      </w:r>
      <w:r w:rsidRPr="00466834">
        <w:rPr>
          <w:rFonts w:ascii="Times New Roman" w:eastAsia="Times New Roman" w:hAnsi="Times New Roman" w:cs="Times New Roman"/>
          <w:bCs/>
          <w:color w:val="000000" w:themeColor="text1"/>
          <w:sz w:val="24"/>
          <w:szCs w:val="24"/>
          <w:lang w:eastAsia="ru-RU"/>
        </w:rPr>
        <w:t xml:space="preserve">443 единиц. </w:t>
      </w:r>
    </w:p>
    <w:p w14:paraId="49D029A7" w14:textId="77777777" w:rsidR="008C169C" w:rsidRPr="00466834" w:rsidRDefault="008C169C" w:rsidP="008C169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66834">
        <w:rPr>
          <w:rFonts w:ascii="Times New Roman" w:eastAsia="Times New Roman" w:hAnsi="Times New Roman" w:cs="Times New Roman"/>
          <w:bCs/>
          <w:color w:val="000000" w:themeColor="text1"/>
          <w:sz w:val="24"/>
          <w:szCs w:val="24"/>
          <w:lang w:eastAsia="ru-RU"/>
        </w:rPr>
        <w:t xml:space="preserve">В отчетном периоде продолжена работа сайта </w:t>
      </w:r>
      <w:r w:rsidRPr="00466834">
        <w:rPr>
          <w:rFonts w:ascii="Times New Roman" w:hAnsi="Times New Roman" w:cs="Times New Roman"/>
          <w:color w:val="000000" w:themeColor="text1"/>
          <w:sz w:val="24"/>
          <w:szCs w:val="24"/>
        </w:rPr>
        <w:t>Централизованной библиотечной системы</w:t>
      </w:r>
      <w:r w:rsidRPr="00466834">
        <w:rPr>
          <w:rFonts w:ascii="Times New Roman" w:eastAsia="Times New Roman" w:hAnsi="Times New Roman" w:cs="Times New Roman"/>
          <w:bCs/>
          <w:color w:val="000000" w:themeColor="text1"/>
          <w:sz w:val="24"/>
          <w:szCs w:val="24"/>
          <w:lang w:eastAsia="ru-RU"/>
        </w:rPr>
        <w:t xml:space="preserve">. Сайт позволяет отслеживать количество посетителей и уровень их заинтересованности, совершенствовать процесс развития информационных ресурсов и является дополнительной площадкой для реализации задач по обслуживанию читателей на качественно новой технологической основе и привлечения новых читателей и пользователей. Сайт является частью единого автоматизированного комплекса библиотеки и главным порталом для получения, в том числе и двух государственных электронных услуг: </w:t>
      </w:r>
    </w:p>
    <w:p w14:paraId="51DAD0AC" w14:textId="77777777" w:rsidR="008C169C" w:rsidRPr="00466834" w:rsidRDefault="008C169C" w:rsidP="008C169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66834">
        <w:rPr>
          <w:rFonts w:ascii="Times New Roman" w:eastAsia="Times New Roman" w:hAnsi="Times New Roman" w:cs="Times New Roman"/>
          <w:bCs/>
          <w:color w:val="000000" w:themeColor="text1"/>
          <w:sz w:val="24"/>
          <w:szCs w:val="24"/>
          <w:lang w:eastAsia="ru-RU"/>
        </w:rPr>
        <w:t xml:space="preserve">«Предоставление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w:t>
      </w:r>
    </w:p>
    <w:p w14:paraId="52842AA1" w14:textId="77777777" w:rsidR="008C169C" w:rsidRPr="00466834" w:rsidRDefault="008C169C" w:rsidP="008C169C">
      <w:pPr>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66834">
        <w:rPr>
          <w:rFonts w:ascii="Times New Roman" w:eastAsia="Times New Roman" w:hAnsi="Times New Roman" w:cs="Times New Roman"/>
          <w:bCs/>
          <w:color w:val="000000" w:themeColor="text1"/>
          <w:sz w:val="24"/>
          <w:szCs w:val="24"/>
          <w:lang w:eastAsia="ru-RU"/>
        </w:rPr>
        <w:t xml:space="preserve">«Предоставление доступа к справочно-поисковому аппарату библиотек, базам данных». </w:t>
      </w:r>
    </w:p>
    <w:p w14:paraId="33643BA7" w14:textId="77777777" w:rsidR="008C169C" w:rsidRPr="00466834" w:rsidRDefault="008C169C" w:rsidP="008C169C">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r w:rsidRPr="00C20C36">
        <w:rPr>
          <w:rFonts w:ascii="Times New Roman" w:eastAsia="Times New Roman" w:hAnsi="Times New Roman" w:cs="Times New Roman"/>
          <w:bCs/>
          <w:color w:val="000000" w:themeColor="text1"/>
          <w:sz w:val="24"/>
          <w:szCs w:val="24"/>
          <w:lang w:eastAsia="ru-RU"/>
        </w:rPr>
        <w:t>Таблица 5</w:t>
      </w:r>
    </w:p>
    <w:p w14:paraId="2751555A" w14:textId="77777777" w:rsidR="008C169C" w:rsidRPr="00466834" w:rsidRDefault="008C169C" w:rsidP="008C169C">
      <w:pPr>
        <w:widowControl w:val="0"/>
        <w:tabs>
          <w:tab w:val="left" w:pos="142"/>
        </w:tabs>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466834">
        <w:rPr>
          <w:rFonts w:ascii="Times New Roman" w:eastAsia="Times New Roman" w:hAnsi="Times New Roman" w:cs="Times New Roman"/>
          <w:bCs/>
          <w:color w:val="000000" w:themeColor="text1"/>
          <w:sz w:val="24"/>
          <w:szCs w:val="24"/>
          <w:lang w:eastAsia="ru-RU"/>
        </w:rPr>
        <w:t xml:space="preserve">Показатели работы сайта </w:t>
      </w:r>
      <w:r w:rsidRPr="00466834">
        <w:rPr>
          <w:rFonts w:ascii="Times New Roman" w:hAnsi="Times New Roman" w:cs="Times New Roman"/>
          <w:color w:val="000000" w:themeColor="text1"/>
          <w:sz w:val="24"/>
          <w:szCs w:val="24"/>
        </w:rPr>
        <w:t>Централизованной библиотечной системы</w:t>
      </w:r>
    </w:p>
    <w:p w14:paraId="764435CF" w14:textId="77777777" w:rsidR="008C169C" w:rsidRPr="00466834" w:rsidRDefault="008C169C" w:rsidP="008C169C">
      <w:pPr>
        <w:widowControl w:val="0"/>
        <w:tabs>
          <w:tab w:val="left" w:pos="142"/>
        </w:tabs>
        <w:spacing w:after="0" w:line="240" w:lineRule="auto"/>
        <w:ind w:firstLine="709"/>
        <w:jc w:val="right"/>
        <w:rPr>
          <w:rFonts w:ascii="Times New Roman" w:eastAsia="Times New Roman" w:hAnsi="Times New Roman" w:cs="Times New Roman"/>
          <w:bCs/>
          <w:color w:val="000000" w:themeColor="text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1359"/>
        <w:gridCol w:w="1359"/>
        <w:gridCol w:w="1359"/>
        <w:gridCol w:w="1359"/>
        <w:gridCol w:w="1359"/>
      </w:tblGrid>
      <w:tr w:rsidR="008C169C" w:rsidRPr="00466834" w14:paraId="5A29BC65" w14:textId="77777777" w:rsidTr="000D2604">
        <w:trPr>
          <w:trHeight w:val="440"/>
        </w:trPr>
        <w:tc>
          <w:tcPr>
            <w:tcW w:w="2767" w:type="dxa"/>
            <w:shd w:val="clear" w:color="auto" w:fill="auto"/>
            <w:vAlign w:val="center"/>
          </w:tcPr>
          <w:p w14:paraId="31D1376B" w14:textId="77777777" w:rsidR="008C169C" w:rsidRPr="00466834"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466834">
              <w:rPr>
                <w:rFonts w:ascii="Times New Roman" w:eastAsia="Times New Roman" w:hAnsi="Times New Roman" w:cs="Times New Roman"/>
                <w:bCs/>
                <w:color w:val="000000" w:themeColor="text1"/>
                <w:sz w:val="20"/>
                <w:szCs w:val="20"/>
                <w:lang w:eastAsia="ru-RU"/>
              </w:rPr>
              <w:t>Показатели</w:t>
            </w:r>
          </w:p>
        </w:tc>
        <w:tc>
          <w:tcPr>
            <w:tcW w:w="1385" w:type="dxa"/>
            <w:vAlign w:val="center"/>
          </w:tcPr>
          <w:p w14:paraId="4247C908" w14:textId="77777777" w:rsidR="008C169C" w:rsidRPr="00466834"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466834">
              <w:rPr>
                <w:rFonts w:ascii="Times New Roman" w:eastAsia="Times New Roman" w:hAnsi="Times New Roman" w:cs="Times New Roman"/>
                <w:bCs/>
                <w:color w:val="000000" w:themeColor="text1"/>
                <w:sz w:val="20"/>
                <w:szCs w:val="20"/>
                <w:lang w:eastAsia="ru-RU"/>
              </w:rPr>
              <w:t>2015 год</w:t>
            </w:r>
          </w:p>
        </w:tc>
        <w:tc>
          <w:tcPr>
            <w:tcW w:w="1385" w:type="dxa"/>
            <w:vAlign w:val="center"/>
          </w:tcPr>
          <w:p w14:paraId="56F8047B" w14:textId="77777777" w:rsidR="008C169C" w:rsidRPr="00466834"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466834">
              <w:rPr>
                <w:rFonts w:ascii="Times New Roman" w:eastAsia="Times New Roman" w:hAnsi="Times New Roman" w:cs="Times New Roman"/>
                <w:bCs/>
                <w:color w:val="000000" w:themeColor="text1"/>
                <w:sz w:val="20"/>
                <w:szCs w:val="20"/>
                <w:lang w:eastAsia="ru-RU"/>
              </w:rPr>
              <w:t>2016 год</w:t>
            </w:r>
          </w:p>
        </w:tc>
        <w:tc>
          <w:tcPr>
            <w:tcW w:w="1385" w:type="dxa"/>
            <w:vAlign w:val="center"/>
          </w:tcPr>
          <w:p w14:paraId="03D0D4F4" w14:textId="77777777" w:rsidR="008C169C" w:rsidRPr="00466834"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466834">
              <w:rPr>
                <w:rFonts w:ascii="Times New Roman" w:eastAsia="Times New Roman" w:hAnsi="Times New Roman" w:cs="Times New Roman"/>
                <w:bCs/>
                <w:color w:val="000000" w:themeColor="text1"/>
                <w:sz w:val="20"/>
                <w:szCs w:val="20"/>
                <w:lang w:eastAsia="ru-RU"/>
              </w:rPr>
              <w:t>2017 год</w:t>
            </w:r>
          </w:p>
        </w:tc>
        <w:tc>
          <w:tcPr>
            <w:tcW w:w="1385" w:type="dxa"/>
            <w:vAlign w:val="center"/>
          </w:tcPr>
          <w:p w14:paraId="7D864830" w14:textId="77777777" w:rsidR="008C169C" w:rsidRPr="00466834"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466834">
              <w:rPr>
                <w:rFonts w:ascii="Times New Roman" w:eastAsia="Times New Roman" w:hAnsi="Times New Roman" w:cs="Times New Roman"/>
                <w:bCs/>
                <w:color w:val="000000" w:themeColor="text1"/>
                <w:sz w:val="20"/>
                <w:szCs w:val="20"/>
                <w:lang w:eastAsia="ru-RU"/>
              </w:rPr>
              <w:t>2018 год</w:t>
            </w:r>
          </w:p>
        </w:tc>
        <w:tc>
          <w:tcPr>
            <w:tcW w:w="1385" w:type="dxa"/>
            <w:vAlign w:val="center"/>
          </w:tcPr>
          <w:p w14:paraId="238C5871" w14:textId="77777777" w:rsidR="008C169C" w:rsidRPr="00466834" w:rsidRDefault="008C169C" w:rsidP="000D2604">
            <w:pPr>
              <w:widowControl w:val="0"/>
              <w:tabs>
                <w:tab w:val="left" w:pos="142"/>
              </w:tabs>
              <w:spacing w:after="0" w:line="240" w:lineRule="auto"/>
              <w:jc w:val="center"/>
              <w:rPr>
                <w:rFonts w:ascii="Times New Roman" w:eastAsia="Times New Roman" w:hAnsi="Times New Roman" w:cs="Times New Roman"/>
                <w:bCs/>
                <w:color w:val="000000" w:themeColor="text1"/>
                <w:sz w:val="20"/>
                <w:szCs w:val="20"/>
                <w:lang w:eastAsia="ru-RU"/>
              </w:rPr>
            </w:pPr>
            <w:r w:rsidRPr="00466834">
              <w:rPr>
                <w:rFonts w:ascii="Times New Roman" w:eastAsia="Times New Roman" w:hAnsi="Times New Roman" w:cs="Times New Roman"/>
                <w:bCs/>
                <w:color w:val="000000" w:themeColor="text1"/>
                <w:sz w:val="20"/>
                <w:szCs w:val="20"/>
                <w:lang w:eastAsia="ru-RU"/>
              </w:rPr>
              <w:t>2019 год</w:t>
            </w:r>
          </w:p>
        </w:tc>
      </w:tr>
      <w:tr w:rsidR="008C169C" w:rsidRPr="00466834" w14:paraId="0036D4BA" w14:textId="77777777" w:rsidTr="000D2604">
        <w:trPr>
          <w:trHeight w:val="344"/>
        </w:trPr>
        <w:tc>
          <w:tcPr>
            <w:tcW w:w="2767" w:type="dxa"/>
            <w:shd w:val="clear" w:color="auto" w:fill="auto"/>
            <w:vAlign w:val="center"/>
          </w:tcPr>
          <w:p w14:paraId="0E2D4443" w14:textId="77777777" w:rsidR="008C169C" w:rsidRPr="00466834" w:rsidRDefault="008C169C" w:rsidP="000D2604">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466834">
              <w:rPr>
                <w:rFonts w:ascii="Times New Roman" w:eastAsia="Times New Roman" w:hAnsi="Times New Roman" w:cs="Times New Roman"/>
                <w:bCs/>
                <w:color w:val="000000" w:themeColor="text1"/>
                <w:sz w:val="24"/>
                <w:szCs w:val="24"/>
                <w:lang w:eastAsia="ru-RU"/>
              </w:rPr>
              <w:t>Просмотров сайта</w:t>
            </w:r>
          </w:p>
        </w:tc>
        <w:tc>
          <w:tcPr>
            <w:tcW w:w="1385" w:type="dxa"/>
            <w:vAlign w:val="center"/>
          </w:tcPr>
          <w:p w14:paraId="79A08272" w14:textId="77777777" w:rsidR="008C169C" w:rsidRPr="00466834" w:rsidRDefault="008C169C" w:rsidP="000D2604">
            <w:pPr>
              <w:widowControl w:val="0"/>
              <w:tabs>
                <w:tab w:val="left" w:pos="142"/>
              </w:tabs>
              <w:spacing w:after="0" w:line="240" w:lineRule="auto"/>
              <w:jc w:val="right"/>
              <w:rPr>
                <w:rFonts w:ascii="Times New Roman" w:hAnsi="Times New Roman" w:cs="Times New Roman"/>
                <w:bCs/>
                <w:color w:val="000000" w:themeColor="text1"/>
                <w:sz w:val="24"/>
                <w:szCs w:val="24"/>
              </w:rPr>
            </w:pPr>
            <w:r w:rsidRPr="00466834">
              <w:rPr>
                <w:rFonts w:ascii="Times New Roman" w:hAnsi="Times New Roman" w:cs="Times New Roman"/>
                <w:bCs/>
                <w:color w:val="000000" w:themeColor="text1"/>
                <w:sz w:val="24"/>
                <w:szCs w:val="24"/>
              </w:rPr>
              <w:t>101 182</w:t>
            </w:r>
          </w:p>
        </w:tc>
        <w:tc>
          <w:tcPr>
            <w:tcW w:w="1385" w:type="dxa"/>
            <w:vAlign w:val="center"/>
          </w:tcPr>
          <w:p w14:paraId="1DB953E4" w14:textId="77777777" w:rsidR="008C169C" w:rsidRPr="00466834" w:rsidRDefault="008C169C" w:rsidP="000D2604">
            <w:pPr>
              <w:widowControl w:val="0"/>
              <w:tabs>
                <w:tab w:val="left" w:pos="142"/>
              </w:tabs>
              <w:spacing w:after="0" w:line="240" w:lineRule="auto"/>
              <w:jc w:val="right"/>
              <w:rPr>
                <w:rFonts w:ascii="Times New Roman" w:hAnsi="Times New Roman" w:cs="Times New Roman"/>
                <w:bCs/>
                <w:color w:val="000000" w:themeColor="text1"/>
                <w:sz w:val="24"/>
                <w:szCs w:val="24"/>
              </w:rPr>
            </w:pPr>
            <w:r w:rsidRPr="00466834">
              <w:rPr>
                <w:rFonts w:ascii="Times New Roman" w:hAnsi="Times New Roman" w:cs="Times New Roman"/>
                <w:bCs/>
                <w:color w:val="000000" w:themeColor="text1"/>
                <w:sz w:val="24"/>
                <w:szCs w:val="24"/>
              </w:rPr>
              <w:t>97 461</w:t>
            </w:r>
          </w:p>
        </w:tc>
        <w:tc>
          <w:tcPr>
            <w:tcW w:w="1385" w:type="dxa"/>
            <w:vAlign w:val="center"/>
          </w:tcPr>
          <w:p w14:paraId="69D40AB2" w14:textId="77777777" w:rsidR="008C169C" w:rsidRPr="00466834" w:rsidRDefault="008C169C" w:rsidP="000D2604">
            <w:pPr>
              <w:widowControl w:val="0"/>
              <w:tabs>
                <w:tab w:val="left" w:pos="142"/>
              </w:tabs>
              <w:spacing w:after="0" w:line="240" w:lineRule="auto"/>
              <w:jc w:val="right"/>
              <w:rPr>
                <w:rFonts w:ascii="Times New Roman" w:hAnsi="Times New Roman" w:cs="Times New Roman"/>
                <w:bCs/>
                <w:color w:val="000000" w:themeColor="text1"/>
                <w:sz w:val="24"/>
                <w:szCs w:val="24"/>
              </w:rPr>
            </w:pPr>
            <w:r w:rsidRPr="00466834">
              <w:rPr>
                <w:rFonts w:ascii="Times New Roman" w:hAnsi="Times New Roman" w:cs="Times New Roman"/>
                <w:bCs/>
                <w:color w:val="000000" w:themeColor="text1"/>
                <w:sz w:val="24"/>
                <w:szCs w:val="24"/>
              </w:rPr>
              <w:t>105 733</w:t>
            </w:r>
          </w:p>
        </w:tc>
        <w:tc>
          <w:tcPr>
            <w:tcW w:w="1385" w:type="dxa"/>
            <w:vAlign w:val="center"/>
          </w:tcPr>
          <w:p w14:paraId="06AB49B3" w14:textId="77777777" w:rsidR="008C169C" w:rsidRPr="00466834" w:rsidRDefault="008C169C" w:rsidP="000D2604">
            <w:pPr>
              <w:widowControl w:val="0"/>
              <w:tabs>
                <w:tab w:val="left" w:pos="142"/>
              </w:tabs>
              <w:spacing w:after="0" w:line="240" w:lineRule="auto"/>
              <w:jc w:val="right"/>
              <w:rPr>
                <w:rFonts w:ascii="Times New Roman" w:hAnsi="Times New Roman" w:cs="Times New Roman"/>
                <w:bCs/>
                <w:color w:val="000000" w:themeColor="text1"/>
                <w:sz w:val="24"/>
                <w:szCs w:val="24"/>
              </w:rPr>
            </w:pPr>
            <w:r w:rsidRPr="00466834">
              <w:rPr>
                <w:rFonts w:ascii="Times New Roman" w:hAnsi="Times New Roman" w:cs="Times New Roman"/>
                <w:bCs/>
                <w:color w:val="000000" w:themeColor="text1"/>
                <w:sz w:val="24"/>
                <w:szCs w:val="24"/>
              </w:rPr>
              <w:t>120 744</w:t>
            </w:r>
          </w:p>
        </w:tc>
        <w:tc>
          <w:tcPr>
            <w:tcW w:w="1385" w:type="dxa"/>
            <w:vAlign w:val="center"/>
          </w:tcPr>
          <w:p w14:paraId="7437153E" w14:textId="77777777" w:rsidR="008C169C" w:rsidRPr="00466834" w:rsidRDefault="008C169C" w:rsidP="000D2604">
            <w:pPr>
              <w:widowControl w:val="0"/>
              <w:tabs>
                <w:tab w:val="left" w:pos="142"/>
              </w:tabs>
              <w:spacing w:after="0" w:line="240" w:lineRule="auto"/>
              <w:jc w:val="right"/>
              <w:rPr>
                <w:rFonts w:ascii="Times New Roman" w:hAnsi="Times New Roman" w:cs="Times New Roman"/>
                <w:bCs/>
                <w:color w:val="000000" w:themeColor="text1"/>
                <w:sz w:val="24"/>
                <w:szCs w:val="24"/>
              </w:rPr>
            </w:pPr>
            <w:r w:rsidRPr="00466834">
              <w:rPr>
                <w:rFonts w:ascii="Times New Roman" w:hAnsi="Times New Roman" w:cs="Times New Roman"/>
                <w:bCs/>
                <w:color w:val="000000" w:themeColor="text1"/>
                <w:sz w:val="24"/>
                <w:szCs w:val="24"/>
              </w:rPr>
              <w:t>131 852</w:t>
            </w:r>
          </w:p>
        </w:tc>
      </w:tr>
      <w:tr w:rsidR="008C169C" w:rsidRPr="00466834" w14:paraId="6D05111E" w14:textId="77777777" w:rsidTr="000D2604">
        <w:trPr>
          <w:trHeight w:val="344"/>
        </w:trPr>
        <w:tc>
          <w:tcPr>
            <w:tcW w:w="2767" w:type="dxa"/>
            <w:shd w:val="clear" w:color="auto" w:fill="auto"/>
            <w:vAlign w:val="center"/>
          </w:tcPr>
          <w:p w14:paraId="528B97F2" w14:textId="77777777" w:rsidR="008C169C" w:rsidRPr="00466834" w:rsidRDefault="008C169C" w:rsidP="000D2604">
            <w:pPr>
              <w:widowControl w:val="0"/>
              <w:tabs>
                <w:tab w:val="left" w:pos="142"/>
              </w:tabs>
              <w:spacing w:after="0" w:line="240" w:lineRule="auto"/>
              <w:rPr>
                <w:rFonts w:ascii="Times New Roman" w:eastAsia="Times New Roman" w:hAnsi="Times New Roman" w:cs="Times New Roman"/>
                <w:bCs/>
                <w:color w:val="000000" w:themeColor="text1"/>
                <w:sz w:val="24"/>
                <w:szCs w:val="24"/>
                <w:lang w:eastAsia="ru-RU"/>
              </w:rPr>
            </w:pPr>
            <w:r w:rsidRPr="00466834">
              <w:rPr>
                <w:rFonts w:ascii="Times New Roman" w:eastAsia="Times New Roman" w:hAnsi="Times New Roman" w:cs="Times New Roman"/>
                <w:bCs/>
                <w:color w:val="000000" w:themeColor="text1"/>
                <w:sz w:val="24"/>
                <w:szCs w:val="24"/>
                <w:lang w:eastAsia="ru-RU"/>
              </w:rPr>
              <w:t>Посещений сайта</w:t>
            </w:r>
          </w:p>
        </w:tc>
        <w:tc>
          <w:tcPr>
            <w:tcW w:w="1385" w:type="dxa"/>
            <w:vAlign w:val="center"/>
          </w:tcPr>
          <w:p w14:paraId="5050F77B" w14:textId="77777777" w:rsidR="008C169C" w:rsidRPr="00466834" w:rsidRDefault="008C169C" w:rsidP="000D2604">
            <w:pPr>
              <w:widowControl w:val="0"/>
              <w:tabs>
                <w:tab w:val="left" w:pos="142"/>
              </w:tabs>
              <w:spacing w:after="0" w:line="240" w:lineRule="auto"/>
              <w:jc w:val="right"/>
              <w:rPr>
                <w:rFonts w:ascii="Times New Roman" w:hAnsi="Times New Roman" w:cs="Times New Roman"/>
                <w:bCs/>
                <w:color w:val="000000" w:themeColor="text1"/>
                <w:sz w:val="24"/>
                <w:szCs w:val="24"/>
              </w:rPr>
            </w:pPr>
            <w:r w:rsidRPr="00466834">
              <w:rPr>
                <w:rFonts w:ascii="Times New Roman" w:hAnsi="Times New Roman" w:cs="Times New Roman"/>
                <w:bCs/>
                <w:color w:val="000000" w:themeColor="text1"/>
                <w:sz w:val="24"/>
                <w:szCs w:val="24"/>
              </w:rPr>
              <w:t>20 879</w:t>
            </w:r>
          </w:p>
        </w:tc>
        <w:tc>
          <w:tcPr>
            <w:tcW w:w="1385" w:type="dxa"/>
            <w:vAlign w:val="center"/>
          </w:tcPr>
          <w:p w14:paraId="4D33065F" w14:textId="77777777" w:rsidR="008C169C" w:rsidRPr="00466834" w:rsidRDefault="008C169C" w:rsidP="000D2604">
            <w:pPr>
              <w:widowControl w:val="0"/>
              <w:tabs>
                <w:tab w:val="left" w:pos="142"/>
              </w:tabs>
              <w:spacing w:after="0" w:line="240" w:lineRule="auto"/>
              <w:jc w:val="right"/>
              <w:rPr>
                <w:rFonts w:ascii="Times New Roman" w:hAnsi="Times New Roman" w:cs="Times New Roman"/>
                <w:bCs/>
                <w:color w:val="000000" w:themeColor="text1"/>
                <w:sz w:val="24"/>
                <w:szCs w:val="24"/>
              </w:rPr>
            </w:pPr>
            <w:r w:rsidRPr="00466834">
              <w:rPr>
                <w:rFonts w:ascii="Times New Roman" w:hAnsi="Times New Roman" w:cs="Times New Roman"/>
                <w:bCs/>
                <w:color w:val="000000" w:themeColor="text1"/>
                <w:sz w:val="24"/>
                <w:szCs w:val="24"/>
              </w:rPr>
              <w:t>23 433</w:t>
            </w:r>
          </w:p>
        </w:tc>
        <w:tc>
          <w:tcPr>
            <w:tcW w:w="1385" w:type="dxa"/>
            <w:vAlign w:val="center"/>
          </w:tcPr>
          <w:p w14:paraId="39883870" w14:textId="77777777" w:rsidR="008C169C" w:rsidRPr="00466834" w:rsidRDefault="008C169C" w:rsidP="000D2604">
            <w:pPr>
              <w:widowControl w:val="0"/>
              <w:tabs>
                <w:tab w:val="left" w:pos="142"/>
              </w:tabs>
              <w:spacing w:after="0" w:line="240" w:lineRule="auto"/>
              <w:jc w:val="right"/>
              <w:rPr>
                <w:rFonts w:ascii="Times New Roman" w:hAnsi="Times New Roman" w:cs="Times New Roman"/>
                <w:bCs/>
                <w:color w:val="000000" w:themeColor="text1"/>
                <w:sz w:val="24"/>
                <w:szCs w:val="24"/>
              </w:rPr>
            </w:pPr>
            <w:r w:rsidRPr="00466834">
              <w:rPr>
                <w:rFonts w:ascii="Times New Roman" w:hAnsi="Times New Roman" w:cs="Times New Roman"/>
                <w:bCs/>
                <w:color w:val="000000" w:themeColor="text1"/>
                <w:sz w:val="24"/>
                <w:szCs w:val="24"/>
              </w:rPr>
              <w:t>34 575</w:t>
            </w:r>
          </w:p>
        </w:tc>
        <w:tc>
          <w:tcPr>
            <w:tcW w:w="1385" w:type="dxa"/>
            <w:vAlign w:val="center"/>
          </w:tcPr>
          <w:p w14:paraId="39E9F6EE" w14:textId="77777777" w:rsidR="008C169C" w:rsidRPr="00466834" w:rsidRDefault="008C169C" w:rsidP="000D2604">
            <w:pPr>
              <w:widowControl w:val="0"/>
              <w:tabs>
                <w:tab w:val="left" w:pos="142"/>
              </w:tabs>
              <w:spacing w:after="0" w:line="240" w:lineRule="auto"/>
              <w:jc w:val="right"/>
              <w:rPr>
                <w:rFonts w:ascii="Times New Roman" w:hAnsi="Times New Roman" w:cs="Times New Roman"/>
                <w:bCs/>
                <w:color w:val="000000" w:themeColor="text1"/>
                <w:sz w:val="24"/>
                <w:szCs w:val="24"/>
              </w:rPr>
            </w:pPr>
            <w:r w:rsidRPr="00466834">
              <w:rPr>
                <w:rFonts w:ascii="Times New Roman" w:hAnsi="Times New Roman" w:cs="Times New Roman"/>
                <w:bCs/>
                <w:color w:val="000000" w:themeColor="text1"/>
                <w:sz w:val="24"/>
                <w:szCs w:val="24"/>
              </w:rPr>
              <w:t>46 296</w:t>
            </w:r>
          </w:p>
        </w:tc>
        <w:tc>
          <w:tcPr>
            <w:tcW w:w="1385" w:type="dxa"/>
            <w:vAlign w:val="center"/>
          </w:tcPr>
          <w:p w14:paraId="5FB2E4EC" w14:textId="77777777" w:rsidR="008C169C" w:rsidRPr="00466834" w:rsidRDefault="008C169C" w:rsidP="000D2604">
            <w:pPr>
              <w:widowControl w:val="0"/>
              <w:tabs>
                <w:tab w:val="left" w:pos="142"/>
              </w:tabs>
              <w:spacing w:after="0" w:line="240" w:lineRule="auto"/>
              <w:jc w:val="right"/>
              <w:rPr>
                <w:rFonts w:ascii="Times New Roman" w:hAnsi="Times New Roman" w:cs="Times New Roman"/>
                <w:bCs/>
                <w:color w:val="000000" w:themeColor="text1"/>
                <w:sz w:val="24"/>
                <w:szCs w:val="24"/>
              </w:rPr>
            </w:pPr>
            <w:r w:rsidRPr="00466834">
              <w:rPr>
                <w:rFonts w:ascii="Times New Roman" w:hAnsi="Times New Roman" w:cs="Times New Roman"/>
                <w:bCs/>
                <w:color w:val="000000" w:themeColor="text1"/>
                <w:sz w:val="24"/>
                <w:szCs w:val="24"/>
              </w:rPr>
              <w:t>51 296</w:t>
            </w:r>
          </w:p>
        </w:tc>
      </w:tr>
    </w:tbl>
    <w:p w14:paraId="5E991F5B" w14:textId="77777777" w:rsidR="000D2604" w:rsidRDefault="000D2604" w:rsidP="008C169C">
      <w:pPr>
        <w:widowControl w:val="0"/>
        <w:spacing w:after="0" w:line="240" w:lineRule="auto"/>
        <w:ind w:firstLine="800"/>
        <w:jc w:val="both"/>
        <w:rPr>
          <w:rFonts w:ascii="Times New Roman" w:hAnsi="Times New Roman" w:cs="Times New Roman"/>
          <w:color w:val="FF0000"/>
          <w:sz w:val="24"/>
          <w:szCs w:val="24"/>
        </w:rPr>
      </w:pPr>
    </w:p>
    <w:p w14:paraId="0A5DC634" w14:textId="77777777" w:rsidR="008C169C" w:rsidRPr="000D2604" w:rsidRDefault="008C169C" w:rsidP="000D2604">
      <w:pPr>
        <w:widowControl w:val="0"/>
        <w:spacing w:after="0" w:line="240" w:lineRule="auto"/>
        <w:jc w:val="both"/>
        <w:rPr>
          <w:rFonts w:ascii="Times New Roman" w:hAnsi="Times New Roman" w:cs="Times New Roman"/>
          <w:sz w:val="24"/>
          <w:szCs w:val="24"/>
        </w:rPr>
      </w:pPr>
      <w:r w:rsidRPr="000D2604">
        <w:rPr>
          <w:rFonts w:ascii="Times New Roman" w:hAnsi="Times New Roman" w:cs="Times New Roman"/>
          <w:sz w:val="24"/>
          <w:szCs w:val="24"/>
        </w:rPr>
        <w:t xml:space="preserve">Социально-культурная деятельность </w:t>
      </w:r>
    </w:p>
    <w:p w14:paraId="4A897C8D" w14:textId="77777777" w:rsidR="008C169C" w:rsidRPr="005454CC" w:rsidRDefault="008C169C" w:rsidP="008C169C">
      <w:pPr>
        <w:widowControl w:val="0"/>
        <w:spacing w:after="0" w:line="240" w:lineRule="auto"/>
        <w:ind w:firstLine="800"/>
        <w:jc w:val="both"/>
        <w:rPr>
          <w:rFonts w:ascii="Times New Roman" w:hAnsi="Times New Roman" w:cs="Times New Roman"/>
          <w:b/>
          <w:sz w:val="24"/>
          <w:szCs w:val="24"/>
        </w:rPr>
      </w:pPr>
    </w:p>
    <w:p w14:paraId="177C07E4" w14:textId="0697417A" w:rsidR="008C169C" w:rsidRPr="00466834" w:rsidRDefault="008C169C" w:rsidP="008C169C">
      <w:pPr>
        <w:widowControl w:val="0"/>
        <w:spacing w:after="0" w:line="240" w:lineRule="auto"/>
        <w:ind w:firstLine="800"/>
        <w:jc w:val="both"/>
        <w:rPr>
          <w:rFonts w:ascii="Times New Roman" w:hAnsi="Times New Roman" w:cs="Times New Roman"/>
          <w:color w:val="000000" w:themeColor="text1"/>
          <w:sz w:val="24"/>
          <w:szCs w:val="24"/>
        </w:rPr>
      </w:pPr>
      <w:r w:rsidRPr="000D2604">
        <w:rPr>
          <w:rFonts w:ascii="Times New Roman" w:hAnsi="Times New Roman" w:cs="Times New Roman"/>
          <w:sz w:val="24"/>
          <w:szCs w:val="24"/>
        </w:rPr>
        <w:t xml:space="preserve">В настоящее время </w:t>
      </w:r>
      <w:r w:rsidRPr="00466834">
        <w:rPr>
          <w:rFonts w:ascii="Times New Roman" w:hAnsi="Times New Roman" w:cs="Times New Roman"/>
          <w:color w:val="000000" w:themeColor="text1"/>
          <w:sz w:val="24"/>
          <w:szCs w:val="24"/>
        </w:rPr>
        <w:t xml:space="preserve">в городском округе работает одно культурно-досуговое учреждение – муниципальное автономное учреждение «Дворец искусств», в структуру которого входят: Дворец искусств на 750 мест, Дом культуры «Сибирь» в </w:t>
      </w:r>
      <w:proofErr w:type="spellStart"/>
      <w:r w:rsidR="00CF2FB1">
        <w:rPr>
          <w:rFonts w:ascii="Times New Roman" w:hAnsi="Times New Roman" w:cs="Times New Roman"/>
          <w:color w:val="000000" w:themeColor="text1"/>
          <w:sz w:val="24"/>
          <w:szCs w:val="24"/>
        </w:rPr>
        <w:t>пгт</w:t>
      </w:r>
      <w:proofErr w:type="spellEnd"/>
      <w:r w:rsidRPr="00466834">
        <w:rPr>
          <w:rFonts w:ascii="Times New Roman" w:hAnsi="Times New Roman" w:cs="Times New Roman"/>
          <w:color w:val="000000" w:themeColor="text1"/>
          <w:sz w:val="24"/>
          <w:szCs w:val="24"/>
        </w:rPr>
        <w:t xml:space="preserve"> Высокий на 196 мест, культурно-досуговый комплекс «Калейдоскоп» на 170 мест, парк аттракционов.</w:t>
      </w:r>
    </w:p>
    <w:p w14:paraId="2963753C" w14:textId="3AE0B3C9" w:rsidR="008C169C" w:rsidRPr="000E7E19" w:rsidRDefault="008C169C" w:rsidP="008C169C">
      <w:pPr>
        <w:spacing w:after="0" w:line="240" w:lineRule="auto"/>
        <w:ind w:firstLine="708"/>
        <w:jc w:val="both"/>
        <w:rPr>
          <w:rFonts w:ascii="Times New Roman" w:hAnsi="Times New Roman" w:cs="Times New Roman"/>
          <w:color w:val="000000" w:themeColor="text1"/>
          <w:sz w:val="24"/>
          <w:szCs w:val="24"/>
        </w:rPr>
      </w:pPr>
      <w:r w:rsidRPr="000C39C1">
        <w:rPr>
          <w:rFonts w:ascii="Times New Roman" w:hAnsi="Times New Roman" w:cs="Times New Roman"/>
          <w:color w:val="000000" w:themeColor="text1"/>
          <w:sz w:val="24"/>
          <w:szCs w:val="24"/>
        </w:rPr>
        <w:t>В отчетном году было проведено 8</w:t>
      </w:r>
      <w:r w:rsidR="000C39C1" w:rsidRPr="000C39C1">
        <w:rPr>
          <w:rFonts w:ascii="Times New Roman" w:hAnsi="Times New Roman" w:cs="Times New Roman"/>
          <w:color w:val="000000" w:themeColor="text1"/>
          <w:sz w:val="24"/>
          <w:szCs w:val="24"/>
        </w:rPr>
        <w:t>59 мероприятий (2018 год - 861)</w:t>
      </w:r>
      <w:r w:rsidRPr="000C39C1">
        <w:rPr>
          <w:rFonts w:ascii="Times New Roman" w:hAnsi="Times New Roman" w:cs="Times New Roman"/>
          <w:color w:val="000000" w:themeColor="text1"/>
          <w:sz w:val="24"/>
          <w:szCs w:val="24"/>
        </w:rPr>
        <w:t>.</w:t>
      </w:r>
      <w:r w:rsidR="000C39C1">
        <w:rPr>
          <w:rFonts w:ascii="Times New Roman" w:hAnsi="Times New Roman" w:cs="Times New Roman"/>
          <w:color w:val="000000" w:themeColor="text1"/>
          <w:sz w:val="24"/>
          <w:szCs w:val="24"/>
        </w:rPr>
        <w:t xml:space="preserve"> </w:t>
      </w:r>
      <w:r w:rsidRPr="00466834">
        <w:rPr>
          <w:rFonts w:ascii="Times New Roman" w:hAnsi="Times New Roman" w:cs="Times New Roman"/>
          <w:color w:val="000000" w:themeColor="text1"/>
          <w:sz w:val="24"/>
          <w:szCs w:val="24"/>
        </w:rPr>
        <w:t>Количество посещений составило 115</w:t>
      </w:r>
      <w:r>
        <w:rPr>
          <w:rFonts w:ascii="Times New Roman" w:hAnsi="Times New Roman" w:cs="Times New Roman"/>
          <w:color w:val="000000" w:themeColor="text1"/>
          <w:sz w:val="24"/>
          <w:szCs w:val="24"/>
        </w:rPr>
        <w:t> </w:t>
      </w:r>
      <w:r w:rsidRPr="00466834">
        <w:rPr>
          <w:rFonts w:ascii="Times New Roman" w:hAnsi="Times New Roman" w:cs="Times New Roman"/>
          <w:color w:val="000000" w:themeColor="text1"/>
          <w:sz w:val="24"/>
          <w:szCs w:val="24"/>
        </w:rPr>
        <w:t>718</w:t>
      </w:r>
      <w:r>
        <w:rPr>
          <w:rFonts w:ascii="Times New Roman" w:hAnsi="Times New Roman" w:cs="Times New Roman"/>
          <w:color w:val="000000" w:themeColor="text1"/>
          <w:sz w:val="24"/>
          <w:szCs w:val="24"/>
        </w:rPr>
        <w:t xml:space="preserve"> </w:t>
      </w:r>
      <w:r w:rsidRPr="00466834">
        <w:rPr>
          <w:rFonts w:ascii="Times New Roman" w:hAnsi="Times New Roman" w:cs="Times New Roman"/>
          <w:color w:val="000000" w:themeColor="text1"/>
          <w:sz w:val="24"/>
          <w:szCs w:val="24"/>
        </w:rPr>
        <w:t xml:space="preserve">человек (2018 год – 139 497). Снижение данного показателя связано с объединением празднования Дня России и Дня рождения города Мегиона. Массовые народные гуляния на уличных площадках города были отменены в этот </w:t>
      </w:r>
      <w:r w:rsidRPr="000E7E19">
        <w:rPr>
          <w:rFonts w:ascii="Times New Roman" w:hAnsi="Times New Roman" w:cs="Times New Roman"/>
          <w:color w:val="000000" w:themeColor="text1"/>
          <w:sz w:val="24"/>
          <w:szCs w:val="24"/>
        </w:rPr>
        <w:t>день в связи с неблагоприятными погодными условиями.</w:t>
      </w:r>
    </w:p>
    <w:p w14:paraId="67955124" w14:textId="77777777" w:rsidR="008C169C" w:rsidRPr="000E7E19" w:rsidRDefault="008C169C" w:rsidP="008C169C">
      <w:pPr>
        <w:spacing w:after="0" w:line="240" w:lineRule="auto"/>
        <w:ind w:firstLine="708"/>
        <w:jc w:val="both"/>
        <w:rPr>
          <w:rFonts w:ascii="Times New Roman" w:hAnsi="Times New Roman" w:cs="Times New Roman"/>
          <w:color w:val="000000" w:themeColor="text1"/>
          <w:sz w:val="24"/>
          <w:szCs w:val="24"/>
        </w:rPr>
      </w:pPr>
      <w:r w:rsidRPr="000E7E19">
        <w:rPr>
          <w:rFonts w:ascii="Times New Roman" w:hAnsi="Times New Roman" w:cs="Times New Roman"/>
          <w:color w:val="000000" w:themeColor="text1"/>
          <w:sz w:val="24"/>
          <w:szCs w:val="24"/>
        </w:rPr>
        <w:t>В июне 2019 года в учреждении проведена независимая оценка качества условий оказания услуг организациями культуры, суммарное значение показателей учреждения составило 98,6%. Итоговая оценка в группе «культурно-досуговые организации» показала, что МАУ «Дворец искусств» занимает 38 место в Российской Федерации среди 3</w:t>
      </w:r>
      <w:r>
        <w:rPr>
          <w:rFonts w:ascii="Times New Roman" w:hAnsi="Times New Roman" w:cs="Times New Roman"/>
          <w:color w:val="000000" w:themeColor="text1"/>
          <w:sz w:val="24"/>
          <w:szCs w:val="24"/>
        </w:rPr>
        <w:t xml:space="preserve"> </w:t>
      </w:r>
      <w:r w:rsidRPr="000E7E19">
        <w:rPr>
          <w:rFonts w:ascii="Times New Roman" w:hAnsi="Times New Roman" w:cs="Times New Roman"/>
          <w:color w:val="000000" w:themeColor="text1"/>
          <w:sz w:val="24"/>
          <w:szCs w:val="24"/>
        </w:rPr>
        <w:t>572 организаций и 2 место в Ханты-Мансийском автономном округе – Югре среди 41 организаций.</w:t>
      </w:r>
    </w:p>
    <w:p w14:paraId="6656C3D1" w14:textId="77777777" w:rsidR="008C169C" w:rsidRPr="000E7E19" w:rsidRDefault="008C169C" w:rsidP="008C169C">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0E7E19">
        <w:rPr>
          <w:rFonts w:ascii="Times New Roman" w:eastAsia="Calibri" w:hAnsi="Times New Roman"/>
          <w:color w:val="000000" w:themeColor="text1"/>
          <w:sz w:val="24"/>
          <w:szCs w:val="24"/>
        </w:rPr>
        <w:t xml:space="preserve">В учреждении действуют 2 киноустановки и одна </w:t>
      </w:r>
      <w:proofErr w:type="spellStart"/>
      <w:r w:rsidRPr="000E7E19">
        <w:rPr>
          <w:rFonts w:ascii="Times New Roman" w:eastAsia="Calibri" w:hAnsi="Times New Roman"/>
          <w:color w:val="000000" w:themeColor="text1"/>
          <w:sz w:val="24"/>
          <w:szCs w:val="24"/>
        </w:rPr>
        <w:t>видеоустановка</w:t>
      </w:r>
      <w:proofErr w:type="spellEnd"/>
      <w:r w:rsidRPr="000E7E19">
        <w:rPr>
          <w:rFonts w:ascii="Times New Roman" w:eastAsia="Calibri" w:hAnsi="Times New Roman"/>
          <w:color w:val="000000" w:themeColor="text1"/>
          <w:sz w:val="24"/>
          <w:szCs w:val="24"/>
        </w:rPr>
        <w:t xml:space="preserve">. </w:t>
      </w:r>
    </w:p>
    <w:p w14:paraId="29A31ECA" w14:textId="77777777" w:rsidR="008C169C" w:rsidRPr="000E7E19" w:rsidRDefault="008C169C" w:rsidP="008C169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E7E19">
        <w:rPr>
          <w:rFonts w:ascii="Times New Roman" w:hAnsi="Times New Roman"/>
          <w:color w:val="000000" w:themeColor="text1"/>
          <w:sz w:val="24"/>
          <w:szCs w:val="24"/>
        </w:rPr>
        <w:t>По итогам года в культурно-досуговом комплексе «Калейдоскоп» продемонстрировано 2 121 сеансов (2018 год – 2 179), которые посетили 39</w:t>
      </w:r>
      <w:r>
        <w:rPr>
          <w:rFonts w:ascii="Times New Roman" w:hAnsi="Times New Roman"/>
          <w:color w:val="000000" w:themeColor="text1"/>
          <w:sz w:val="24"/>
          <w:szCs w:val="24"/>
        </w:rPr>
        <w:t xml:space="preserve"> </w:t>
      </w:r>
      <w:r w:rsidRPr="000E7E19">
        <w:rPr>
          <w:rFonts w:ascii="Times New Roman" w:hAnsi="Times New Roman"/>
          <w:color w:val="000000" w:themeColor="text1"/>
          <w:sz w:val="24"/>
          <w:szCs w:val="24"/>
        </w:rPr>
        <w:t>623 человек (2018 год – 35 639).</w:t>
      </w:r>
      <w:r w:rsidRPr="000E7E19">
        <w:rPr>
          <w:rFonts w:ascii="Times New Roman" w:hAnsi="Times New Roman" w:cs="Times New Roman"/>
          <w:color w:val="000000" w:themeColor="text1"/>
          <w:sz w:val="24"/>
          <w:szCs w:val="24"/>
        </w:rPr>
        <w:t xml:space="preserve"> Отмечается уменьшение количества киносеансов на 2,7%, но при этом количества зрителей увеличилось на 11,2%, в сравнении с 2018 годом.</w:t>
      </w:r>
    </w:p>
    <w:p w14:paraId="71E0FA81" w14:textId="77777777" w:rsidR="008C169C" w:rsidRPr="000E7E19" w:rsidRDefault="008C169C" w:rsidP="008C169C">
      <w:pPr>
        <w:widowControl w:val="0"/>
        <w:spacing w:after="0" w:line="240" w:lineRule="auto"/>
        <w:ind w:firstLine="708"/>
        <w:jc w:val="both"/>
        <w:rPr>
          <w:rFonts w:ascii="Times New Roman" w:hAnsi="Times New Roman" w:cs="Times New Roman"/>
          <w:color w:val="000000" w:themeColor="text1"/>
          <w:sz w:val="24"/>
          <w:szCs w:val="24"/>
        </w:rPr>
      </w:pPr>
      <w:r w:rsidRPr="000E7E19">
        <w:rPr>
          <w:rFonts w:ascii="Times New Roman" w:hAnsi="Times New Roman" w:cs="Times New Roman"/>
          <w:color w:val="000000" w:themeColor="text1"/>
          <w:sz w:val="24"/>
          <w:szCs w:val="24"/>
        </w:rPr>
        <w:t>По итоговому отчету единой федеральной автоматизированной информационной системы «О результатах кинопрокатной деятельности в 2018 году», кинозал в культурно-досуговом комплексе «Калейдоскоп» по-прежнему занимает лидирующие позиции в сравнении с работой кинозалов аналогичной категории.</w:t>
      </w:r>
    </w:p>
    <w:p w14:paraId="5EF71FDF" w14:textId="77777777" w:rsidR="008C169C" w:rsidRPr="000E7E19" w:rsidRDefault="008C169C" w:rsidP="008C169C">
      <w:pPr>
        <w:widowControl w:val="0"/>
        <w:spacing w:after="0" w:line="240" w:lineRule="auto"/>
        <w:ind w:firstLine="709"/>
        <w:jc w:val="both"/>
        <w:rPr>
          <w:rFonts w:ascii="Times New Roman" w:hAnsi="Times New Roman" w:cs="Times New Roman"/>
          <w:color w:val="000000" w:themeColor="text1"/>
          <w:sz w:val="24"/>
          <w:szCs w:val="24"/>
        </w:rPr>
      </w:pPr>
      <w:r w:rsidRPr="000E7E19">
        <w:rPr>
          <w:rFonts w:ascii="Times New Roman" w:hAnsi="Times New Roman" w:cs="Times New Roman"/>
          <w:color w:val="000000" w:themeColor="text1"/>
          <w:sz w:val="24"/>
          <w:szCs w:val="24"/>
        </w:rPr>
        <w:t>В целях сохранения и развития творческого потенциала населения города в культурно-досуговых учреждениях города действует</w:t>
      </w:r>
      <w:r w:rsidRPr="000E7E19">
        <w:rPr>
          <w:rFonts w:ascii="Arial" w:hAnsi="Arial" w:cs="Arial"/>
          <w:color w:val="000000" w:themeColor="text1"/>
          <w:sz w:val="24"/>
          <w:szCs w:val="24"/>
        </w:rPr>
        <w:t> </w:t>
      </w:r>
      <w:r w:rsidRPr="000E7E19">
        <w:rPr>
          <w:rFonts w:ascii="Times New Roman" w:hAnsi="Times New Roman" w:cs="Times New Roman"/>
          <w:color w:val="000000" w:themeColor="text1"/>
          <w:sz w:val="24"/>
          <w:szCs w:val="24"/>
        </w:rPr>
        <w:t>40 клубных формирований</w:t>
      </w:r>
      <w:r w:rsidRPr="000E7E19">
        <w:rPr>
          <w:color w:val="000000" w:themeColor="text1"/>
          <w:sz w:val="24"/>
          <w:szCs w:val="24"/>
        </w:rPr>
        <w:t xml:space="preserve"> </w:t>
      </w:r>
      <w:r w:rsidRPr="000E7E19">
        <w:rPr>
          <w:rFonts w:ascii="Times New Roman" w:hAnsi="Times New Roman" w:cs="Times New Roman"/>
          <w:color w:val="000000" w:themeColor="text1"/>
          <w:sz w:val="24"/>
          <w:szCs w:val="24"/>
        </w:rPr>
        <w:t xml:space="preserve">различных направлений и жанров для всех возрастных групп. </w:t>
      </w:r>
    </w:p>
    <w:p w14:paraId="498E9556" w14:textId="77777777" w:rsidR="008C169C" w:rsidRPr="000E7E19" w:rsidRDefault="008C169C" w:rsidP="008C169C">
      <w:pPr>
        <w:widowControl w:val="0"/>
        <w:spacing w:after="0" w:line="240" w:lineRule="auto"/>
        <w:ind w:firstLine="709"/>
        <w:jc w:val="both"/>
        <w:rPr>
          <w:rFonts w:ascii="Times New Roman" w:hAnsi="Times New Roman" w:cs="Times New Roman"/>
          <w:color w:val="000000" w:themeColor="text1"/>
          <w:sz w:val="24"/>
          <w:szCs w:val="24"/>
        </w:rPr>
      </w:pPr>
      <w:r w:rsidRPr="000E7E19">
        <w:rPr>
          <w:rFonts w:ascii="Times New Roman" w:hAnsi="Times New Roman" w:cs="Times New Roman"/>
          <w:color w:val="000000" w:themeColor="text1"/>
          <w:sz w:val="24"/>
          <w:szCs w:val="24"/>
        </w:rPr>
        <w:t xml:space="preserve">Формирования народного самодеятельного творчества представлены следующими жанрами: вокальные, хоровые, хореографические, театральные, изобразительного искусства, </w:t>
      </w:r>
      <w:r w:rsidRPr="000E7E19">
        <w:rPr>
          <w:rFonts w:ascii="Times New Roman" w:hAnsi="Times New Roman" w:cs="Times New Roman"/>
          <w:color w:val="000000" w:themeColor="text1"/>
          <w:sz w:val="24"/>
          <w:szCs w:val="24"/>
        </w:rPr>
        <w:lastRenderedPageBreak/>
        <w:t xml:space="preserve">декоративно-прикладного искусства, кино-фото любителей, фольклорные. </w:t>
      </w:r>
    </w:p>
    <w:p w14:paraId="7E03F096" w14:textId="77777777" w:rsidR="008C169C" w:rsidRPr="003031C4" w:rsidRDefault="008C169C" w:rsidP="008C169C">
      <w:pPr>
        <w:widowControl w:val="0"/>
        <w:spacing w:after="0" w:line="240" w:lineRule="auto"/>
        <w:ind w:firstLine="709"/>
        <w:jc w:val="both"/>
        <w:rPr>
          <w:rFonts w:ascii="Times New Roman" w:hAnsi="Times New Roman" w:cs="Times New Roman"/>
          <w:color w:val="000000" w:themeColor="text1"/>
          <w:sz w:val="24"/>
          <w:szCs w:val="24"/>
        </w:rPr>
      </w:pPr>
      <w:r w:rsidRPr="00E47A15">
        <w:rPr>
          <w:rFonts w:ascii="Times New Roman" w:hAnsi="Times New Roman" w:cs="Times New Roman"/>
          <w:color w:val="000000" w:themeColor="text1"/>
          <w:sz w:val="24"/>
          <w:szCs w:val="24"/>
        </w:rPr>
        <w:t xml:space="preserve">Клубы посещают 601 человек (2018 год – 587). Клубные </w:t>
      </w:r>
      <w:r w:rsidRPr="003031C4">
        <w:rPr>
          <w:rFonts w:ascii="Times New Roman" w:hAnsi="Times New Roman" w:cs="Times New Roman"/>
          <w:color w:val="000000" w:themeColor="text1"/>
          <w:sz w:val="24"/>
          <w:szCs w:val="24"/>
        </w:rPr>
        <w:t xml:space="preserve">формирования любительского художественного творчества осуществляют свою деятельность на бюджетной основе в </w:t>
      </w:r>
      <w:r>
        <w:rPr>
          <w:rFonts w:ascii="Times New Roman" w:hAnsi="Times New Roman" w:cs="Times New Roman"/>
          <w:color w:val="000000" w:themeColor="text1"/>
          <w:sz w:val="24"/>
          <w:szCs w:val="24"/>
        </w:rPr>
        <w:t xml:space="preserve">соответствии с утвержденным муниципальным </w:t>
      </w:r>
      <w:r w:rsidRPr="003031C4">
        <w:rPr>
          <w:rFonts w:ascii="Times New Roman" w:hAnsi="Times New Roman" w:cs="Times New Roman"/>
          <w:color w:val="000000" w:themeColor="text1"/>
          <w:sz w:val="24"/>
          <w:szCs w:val="24"/>
        </w:rPr>
        <w:t xml:space="preserve">заданием. Занятия в кружках проводят профессиональные руководители. </w:t>
      </w:r>
    </w:p>
    <w:p w14:paraId="78319D5B" w14:textId="77777777" w:rsidR="008C169C" w:rsidRDefault="008C169C" w:rsidP="008C169C">
      <w:pPr>
        <w:spacing w:after="0" w:line="240" w:lineRule="auto"/>
        <w:ind w:firstLine="709"/>
        <w:jc w:val="both"/>
        <w:rPr>
          <w:rFonts w:ascii="Times New Roman" w:hAnsi="Times New Roman" w:cs="Times New Roman"/>
          <w:color w:val="000000" w:themeColor="text1"/>
          <w:sz w:val="24"/>
          <w:szCs w:val="24"/>
        </w:rPr>
      </w:pPr>
      <w:r w:rsidRPr="003031C4">
        <w:rPr>
          <w:rFonts w:ascii="Times New Roman" w:hAnsi="Times New Roman" w:cs="Times New Roman"/>
          <w:color w:val="000000" w:themeColor="text1"/>
          <w:sz w:val="24"/>
          <w:szCs w:val="24"/>
        </w:rPr>
        <w:t xml:space="preserve">Показатель «Увеличение количества посещений учреждений культуры» соответствует утвержденным целевым показателям национального проекта «Культура».  </w:t>
      </w:r>
    </w:p>
    <w:p w14:paraId="226E976F" w14:textId="77777777" w:rsidR="008C169C" w:rsidRDefault="008C169C" w:rsidP="008C169C">
      <w:pPr>
        <w:spacing w:after="0" w:line="240" w:lineRule="auto"/>
        <w:ind w:firstLine="709"/>
        <w:jc w:val="both"/>
        <w:rPr>
          <w:rFonts w:ascii="Times New Roman" w:hAnsi="Times New Roman" w:cs="Times New Roman"/>
          <w:b/>
          <w:sz w:val="24"/>
          <w:szCs w:val="24"/>
        </w:rPr>
      </w:pPr>
    </w:p>
    <w:p w14:paraId="06805606" w14:textId="77777777" w:rsidR="008C169C" w:rsidRPr="000D2604" w:rsidRDefault="008C169C" w:rsidP="000D2604">
      <w:pPr>
        <w:spacing w:after="0" w:line="240" w:lineRule="auto"/>
        <w:rPr>
          <w:rFonts w:ascii="Times New Roman" w:hAnsi="Times New Roman" w:cs="Times New Roman"/>
          <w:sz w:val="24"/>
          <w:szCs w:val="24"/>
        </w:rPr>
      </w:pPr>
      <w:r w:rsidRPr="000D2604">
        <w:rPr>
          <w:rFonts w:ascii="Times New Roman" w:hAnsi="Times New Roman" w:cs="Times New Roman"/>
          <w:sz w:val="24"/>
          <w:szCs w:val="24"/>
        </w:rPr>
        <w:t>Музейная и выставочная деятельность. Сохранение и развитие народных художественных промыслов и ремесел.</w:t>
      </w:r>
    </w:p>
    <w:p w14:paraId="3354C7B1" w14:textId="77777777" w:rsidR="000D2604" w:rsidRDefault="000D2604" w:rsidP="008C169C">
      <w:pPr>
        <w:spacing w:after="0" w:line="240" w:lineRule="auto"/>
        <w:ind w:firstLine="709"/>
        <w:jc w:val="both"/>
        <w:rPr>
          <w:rFonts w:ascii="Times New Roman" w:hAnsi="Times New Roman"/>
          <w:sz w:val="24"/>
          <w:szCs w:val="24"/>
        </w:rPr>
      </w:pPr>
    </w:p>
    <w:p w14:paraId="0470D290" w14:textId="77777777" w:rsidR="008C169C" w:rsidRDefault="008C169C" w:rsidP="008C169C">
      <w:pPr>
        <w:spacing w:after="0" w:line="240" w:lineRule="auto"/>
        <w:ind w:firstLine="709"/>
        <w:jc w:val="both"/>
        <w:rPr>
          <w:rFonts w:ascii="Times New Roman" w:hAnsi="Times New Roman"/>
          <w:sz w:val="24"/>
          <w:szCs w:val="24"/>
        </w:rPr>
      </w:pPr>
      <w:r w:rsidRPr="00F83B7B">
        <w:rPr>
          <w:rFonts w:ascii="Times New Roman" w:hAnsi="Times New Roman"/>
          <w:sz w:val="24"/>
          <w:szCs w:val="24"/>
        </w:rPr>
        <w:t xml:space="preserve">Деятельность по сохранению историко-культурного наследия в </w:t>
      </w:r>
      <w:proofErr w:type="spellStart"/>
      <w:r w:rsidRPr="00F83B7B">
        <w:rPr>
          <w:rFonts w:ascii="Times New Roman" w:hAnsi="Times New Roman"/>
          <w:sz w:val="24"/>
          <w:szCs w:val="24"/>
        </w:rPr>
        <w:t>Мегионе</w:t>
      </w:r>
      <w:proofErr w:type="spellEnd"/>
      <w:r w:rsidRPr="00F83B7B">
        <w:rPr>
          <w:rFonts w:ascii="Times New Roman" w:hAnsi="Times New Roman"/>
          <w:sz w:val="24"/>
          <w:szCs w:val="24"/>
        </w:rPr>
        <w:t xml:space="preserve"> осуществляет муниципальное учреждение «Региональный историко-культурный и экологический центр» (далее-</w:t>
      </w:r>
      <w:proofErr w:type="spellStart"/>
      <w:r w:rsidRPr="00F83B7B">
        <w:rPr>
          <w:rFonts w:ascii="Times New Roman" w:hAnsi="Times New Roman"/>
          <w:sz w:val="24"/>
          <w:szCs w:val="24"/>
        </w:rPr>
        <w:t>Экоцентр</w:t>
      </w:r>
      <w:proofErr w:type="spellEnd"/>
      <w:r w:rsidRPr="00F83B7B">
        <w:rPr>
          <w:rFonts w:ascii="Times New Roman" w:hAnsi="Times New Roman"/>
          <w:sz w:val="24"/>
          <w:szCs w:val="24"/>
        </w:rPr>
        <w:t xml:space="preserve">). </w:t>
      </w:r>
      <w:r w:rsidRPr="00C57CF1">
        <w:rPr>
          <w:rFonts w:ascii="Times New Roman" w:hAnsi="Times New Roman"/>
          <w:sz w:val="24"/>
          <w:szCs w:val="24"/>
        </w:rPr>
        <w:t>МАУ «</w:t>
      </w:r>
      <w:proofErr w:type="spellStart"/>
      <w:r w:rsidRPr="00C57CF1">
        <w:rPr>
          <w:rFonts w:ascii="Times New Roman" w:hAnsi="Times New Roman"/>
          <w:sz w:val="24"/>
          <w:szCs w:val="24"/>
        </w:rPr>
        <w:t>Экоцентр</w:t>
      </w:r>
      <w:proofErr w:type="spellEnd"/>
      <w:r w:rsidRPr="00C57CF1">
        <w:rPr>
          <w:rFonts w:ascii="Times New Roman" w:hAnsi="Times New Roman"/>
          <w:sz w:val="24"/>
          <w:szCs w:val="24"/>
        </w:rPr>
        <w:t xml:space="preserve">» в общественной жизни города занимают особое место, являясь одним из доступных и демократичных видов учреждений культуры, совмещая в себе многообразные функции: научно-исследовательского и культурно-просветительского учреждения, местом организации досуга и места проведения различного рода культурно-массовых мероприятий. </w:t>
      </w:r>
    </w:p>
    <w:p w14:paraId="5B249ACE" w14:textId="04C7CA1C" w:rsidR="000D2604" w:rsidRDefault="000D2604" w:rsidP="000D2604">
      <w:pPr>
        <w:spacing w:after="0" w:line="240" w:lineRule="auto"/>
        <w:ind w:firstLine="709"/>
        <w:jc w:val="right"/>
        <w:rPr>
          <w:rFonts w:ascii="Times New Roman" w:hAnsi="Times New Roman"/>
          <w:sz w:val="24"/>
          <w:szCs w:val="24"/>
        </w:rPr>
      </w:pPr>
      <w:r>
        <w:rPr>
          <w:rFonts w:ascii="Times New Roman" w:hAnsi="Times New Roman" w:cs="Times New Roman"/>
          <w:color w:val="000000" w:themeColor="text1"/>
          <w:sz w:val="24"/>
          <w:szCs w:val="24"/>
        </w:rPr>
        <w:t>Таблица 6</w:t>
      </w:r>
    </w:p>
    <w:p w14:paraId="7FA15428" w14:textId="77777777" w:rsidR="000D2604" w:rsidRDefault="000D2604" w:rsidP="008C169C">
      <w:pPr>
        <w:widowControl w:val="0"/>
        <w:spacing w:after="0" w:line="240" w:lineRule="auto"/>
        <w:ind w:firstLine="708"/>
        <w:jc w:val="center"/>
        <w:rPr>
          <w:rFonts w:ascii="Times New Roman" w:hAnsi="Times New Roman" w:cs="Times New Roman"/>
          <w:color w:val="000000" w:themeColor="text1"/>
          <w:sz w:val="24"/>
          <w:szCs w:val="24"/>
        </w:rPr>
      </w:pPr>
    </w:p>
    <w:p w14:paraId="774AA27F" w14:textId="77777777" w:rsidR="008C169C" w:rsidRDefault="008C169C" w:rsidP="008C169C">
      <w:pPr>
        <w:widowControl w:val="0"/>
        <w:spacing w:after="0" w:line="240" w:lineRule="auto"/>
        <w:ind w:firstLine="708"/>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Сравнительные данные основных показателей муниципального автономного учреждения «</w:t>
      </w:r>
      <w:proofErr w:type="spellStart"/>
      <w:r w:rsidRPr="003B0C3A">
        <w:rPr>
          <w:rFonts w:ascii="Times New Roman" w:hAnsi="Times New Roman" w:cs="Times New Roman"/>
          <w:color w:val="000000" w:themeColor="text1"/>
          <w:sz w:val="24"/>
          <w:szCs w:val="24"/>
        </w:rPr>
        <w:t>Экоцентр</w:t>
      </w:r>
      <w:proofErr w:type="spellEnd"/>
      <w:r w:rsidRPr="003B0C3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540F642B" w14:textId="324E66BA" w:rsidR="008C169C" w:rsidRPr="003B0C3A" w:rsidRDefault="008C169C" w:rsidP="008C169C">
      <w:pPr>
        <w:widowControl w:val="0"/>
        <w:spacing w:after="0" w:line="240" w:lineRule="auto"/>
        <w:ind w:firstLine="708"/>
        <w:jc w:val="right"/>
        <w:rPr>
          <w:rFonts w:ascii="Times New Roman" w:hAnsi="Times New Roman" w:cs="Times New Roman"/>
          <w:color w:val="000000" w:themeColor="text1"/>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1048"/>
        <w:gridCol w:w="1049"/>
        <w:gridCol w:w="1049"/>
        <w:gridCol w:w="1049"/>
        <w:gridCol w:w="1049"/>
      </w:tblGrid>
      <w:tr w:rsidR="008C169C" w:rsidRPr="000D2604" w14:paraId="0F0985C4" w14:textId="77777777" w:rsidTr="000D2604">
        <w:trPr>
          <w:tblHeader/>
        </w:trPr>
        <w:tc>
          <w:tcPr>
            <w:tcW w:w="4282" w:type="dxa"/>
            <w:shd w:val="clear" w:color="auto" w:fill="auto"/>
            <w:vAlign w:val="center"/>
          </w:tcPr>
          <w:p w14:paraId="477F9FCA" w14:textId="77777777" w:rsidR="008C169C" w:rsidRPr="000D2604" w:rsidRDefault="008C169C" w:rsidP="000D2604">
            <w:pPr>
              <w:widowControl w:val="0"/>
              <w:spacing w:after="0" w:line="240" w:lineRule="auto"/>
              <w:ind w:firstLine="708"/>
              <w:jc w:val="center"/>
              <w:rPr>
                <w:rFonts w:ascii="Times New Roman" w:hAnsi="Times New Roman" w:cs="Times New Roman"/>
                <w:color w:val="000000" w:themeColor="text1"/>
                <w:sz w:val="20"/>
                <w:szCs w:val="20"/>
              </w:rPr>
            </w:pPr>
            <w:r w:rsidRPr="000D2604">
              <w:rPr>
                <w:rFonts w:ascii="Times New Roman" w:hAnsi="Times New Roman" w:cs="Times New Roman"/>
                <w:color w:val="000000" w:themeColor="text1"/>
                <w:sz w:val="20"/>
                <w:szCs w:val="20"/>
              </w:rPr>
              <w:t>Показатели</w:t>
            </w:r>
          </w:p>
        </w:tc>
        <w:tc>
          <w:tcPr>
            <w:tcW w:w="1048" w:type="dxa"/>
            <w:vAlign w:val="center"/>
          </w:tcPr>
          <w:p w14:paraId="0621DD6E" w14:textId="77777777" w:rsidR="008C169C" w:rsidRPr="000D2604" w:rsidRDefault="008C169C" w:rsidP="000D2604">
            <w:pPr>
              <w:widowControl w:val="0"/>
              <w:spacing w:after="0" w:line="240" w:lineRule="auto"/>
              <w:jc w:val="center"/>
              <w:rPr>
                <w:rFonts w:ascii="Times New Roman" w:hAnsi="Times New Roman" w:cs="Times New Roman"/>
                <w:color w:val="000000" w:themeColor="text1"/>
                <w:sz w:val="20"/>
                <w:szCs w:val="20"/>
              </w:rPr>
            </w:pPr>
            <w:r w:rsidRPr="000D2604">
              <w:rPr>
                <w:rFonts w:ascii="Times New Roman" w:hAnsi="Times New Roman" w:cs="Times New Roman"/>
                <w:color w:val="000000" w:themeColor="text1"/>
                <w:sz w:val="20"/>
                <w:szCs w:val="20"/>
              </w:rPr>
              <w:t>2015 год</w:t>
            </w:r>
          </w:p>
        </w:tc>
        <w:tc>
          <w:tcPr>
            <w:tcW w:w="1049" w:type="dxa"/>
            <w:vAlign w:val="center"/>
          </w:tcPr>
          <w:p w14:paraId="5C387EA8" w14:textId="77777777" w:rsidR="008C169C" w:rsidRPr="000D2604" w:rsidRDefault="008C169C" w:rsidP="000D2604">
            <w:pPr>
              <w:widowControl w:val="0"/>
              <w:spacing w:after="0" w:line="240" w:lineRule="auto"/>
              <w:jc w:val="center"/>
              <w:rPr>
                <w:rFonts w:ascii="Times New Roman" w:hAnsi="Times New Roman" w:cs="Times New Roman"/>
                <w:color w:val="000000" w:themeColor="text1"/>
                <w:sz w:val="20"/>
                <w:szCs w:val="20"/>
              </w:rPr>
            </w:pPr>
            <w:r w:rsidRPr="000D2604">
              <w:rPr>
                <w:rFonts w:ascii="Times New Roman" w:hAnsi="Times New Roman" w:cs="Times New Roman"/>
                <w:color w:val="000000" w:themeColor="text1"/>
                <w:sz w:val="20"/>
                <w:szCs w:val="20"/>
              </w:rPr>
              <w:t>2016 год</w:t>
            </w:r>
          </w:p>
        </w:tc>
        <w:tc>
          <w:tcPr>
            <w:tcW w:w="1049" w:type="dxa"/>
            <w:vAlign w:val="center"/>
          </w:tcPr>
          <w:p w14:paraId="7E5FC79F" w14:textId="77777777" w:rsidR="008C169C" w:rsidRPr="000D2604" w:rsidRDefault="008C169C" w:rsidP="000D2604">
            <w:pPr>
              <w:widowControl w:val="0"/>
              <w:spacing w:after="0" w:line="240" w:lineRule="auto"/>
              <w:jc w:val="center"/>
              <w:rPr>
                <w:rFonts w:ascii="Times New Roman" w:hAnsi="Times New Roman" w:cs="Times New Roman"/>
                <w:color w:val="000000" w:themeColor="text1"/>
                <w:sz w:val="20"/>
                <w:szCs w:val="20"/>
              </w:rPr>
            </w:pPr>
            <w:r w:rsidRPr="000D2604">
              <w:rPr>
                <w:rFonts w:ascii="Times New Roman" w:hAnsi="Times New Roman" w:cs="Times New Roman"/>
                <w:color w:val="000000" w:themeColor="text1"/>
                <w:sz w:val="20"/>
                <w:szCs w:val="20"/>
              </w:rPr>
              <w:t>2017 год</w:t>
            </w:r>
          </w:p>
        </w:tc>
        <w:tc>
          <w:tcPr>
            <w:tcW w:w="1049" w:type="dxa"/>
            <w:vAlign w:val="center"/>
          </w:tcPr>
          <w:p w14:paraId="3B7A21BD" w14:textId="77777777" w:rsidR="008C169C" w:rsidRPr="000D2604" w:rsidRDefault="008C169C" w:rsidP="000D2604">
            <w:pPr>
              <w:widowControl w:val="0"/>
              <w:spacing w:after="0" w:line="240" w:lineRule="auto"/>
              <w:jc w:val="center"/>
              <w:rPr>
                <w:rFonts w:ascii="Times New Roman" w:hAnsi="Times New Roman" w:cs="Times New Roman"/>
                <w:color w:val="000000" w:themeColor="text1"/>
                <w:sz w:val="20"/>
                <w:szCs w:val="20"/>
              </w:rPr>
            </w:pPr>
            <w:r w:rsidRPr="000D2604">
              <w:rPr>
                <w:rFonts w:ascii="Times New Roman" w:hAnsi="Times New Roman" w:cs="Times New Roman"/>
                <w:color w:val="000000" w:themeColor="text1"/>
                <w:sz w:val="20"/>
                <w:szCs w:val="20"/>
              </w:rPr>
              <w:t>2018 год</w:t>
            </w:r>
          </w:p>
        </w:tc>
        <w:tc>
          <w:tcPr>
            <w:tcW w:w="1049" w:type="dxa"/>
            <w:shd w:val="clear" w:color="auto" w:fill="auto"/>
            <w:vAlign w:val="center"/>
          </w:tcPr>
          <w:p w14:paraId="576D169E" w14:textId="77777777" w:rsidR="008C169C" w:rsidRPr="000D2604" w:rsidRDefault="008C169C" w:rsidP="000D2604">
            <w:pPr>
              <w:widowControl w:val="0"/>
              <w:spacing w:after="0" w:line="240" w:lineRule="auto"/>
              <w:jc w:val="center"/>
              <w:rPr>
                <w:rFonts w:ascii="Times New Roman" w:hAnsi="Times New Roman" w:cs="Times New Roman"/>
                <w:color w:val="000000" w:themeColor="text1"/>
                <w:sz w:val="20"/>
                <w:szCs w:val="20"/>
              </w:rPr>
            </w:pPr>
            <w:r w:rsidRPr="000D2604">
              <w:rPr>
                <w:rFonts w:ascii="Times New Roman" w:hAnsi="Times New Roman" w:cs="Times New Roman"/>
                <w:color w:val="000000" w:themeColor="text1"/>
                <w:sz w:val="20"/>
                <w:szCs w:val="20"/>
              </w:rPr>
              <w:t>2019 год</w:t>
            </w:r>
          </w:p>
        </w:tc>
      </w:tr>
      <w:tr w:rsidR="008C169C" w:rsidRPr="003B0C3A" w14:paraId="76C3A8DE" w14:textId="77777777" w:rsidTr="000D2604">
        <w:tc>
          <w:tcPr>
            <w:tcW w:w="4282" w:type="dxa"/>
            <w:shd w:val="clear" w:color="auto" w:fill="auto"/>
            <w:vAlign w:val="center"/>
          </w:tcPr>
          <w:p w14:paraId="7B5D65EC" w14:textId="77777777" w:rsidR="008C169C" w:rsidRPr="003B0C3A" w:rsidRDefault="008C169C" w:rsidP="000D2604">
            <w:pPr>
              <w:widowControl w:val="0"/>
              <w:spacing w:after="0" w:line="240" w:lineRule="auto"/>
              <w:rPr>
                <w:rFonts w:ascii="Times New Roman" w:hAnsi="Times New Roman" w:cs="Times New Roman"/>
                <w:b/>
                <w:color w:val="000000" w:themeColor="text1"/>
                <w:sz w:val="24"/>
                <w:szCs w:val="24"/>
              </w:rPr>
            </w:pPr>
            <w:r w:rsidRPr="003B0C3A">
              <w:rPr>
                <w:rFonts w:ascii="Times New Roman" w:hAnsi="Times New Roman" w:cs="Times New Roman"/>
                <w:color w:val="000000" w:themeColor="text1"/>
                <w:sz w:val="24"/>
                <w:szCs w:val="24"/>
              </w:rPr>
              <w:t>Число предметов музейного фонда (ед.)</w:t>
            </w:r>
          </w:p>
        </w:tc>
        <w:tc>
          <w:tcPr>
            <w:tcW w:w="1048" w:type="dxa"/>
            <w:vAlign w:val="center"/>
          </w:tcPr>
          <w:p w14:paraId="491C1801"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17 402</w:t>
            </w:r>
          </w:p>
        </w:tc>
        <w:tc>
          <w:tcPr>
            <w:tcW w:w="1049" w:type="dxa"/>
            <w:vAlign w:val="center"/>
          </w:tcPr>
          <w:p w14:paraId="55D1AF36"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17 862</w:t>
            </w:r>
          </w:p>
        </w:tc>
        <w:tc>
          <w:tcPr>
            <w:tcW w:w="1049" w:type="dxa"/>
            <w:vAlign w:val="center"/>
          </w:tcPr>
          <w:p w14:paraId="683B8414"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18 357</w:t>
            </w:r>
          </w:p>
        </w:tc>
        <w:tc>
          <w:tcPr>
            <w:tcW w:w="1049" w:type="dxa"/>
            <w:vAlign w:val="center"/>
          </w:tcPr>
          <w:p w14:paraId="4E46EED2"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18 914</w:t>
            </w:r>
          </w:p>
        </w:tc>
        <w:tc>
          <w:tcPr>
            <w:tcW w:w="1049" w:type="dxa"/>
            <w:shd w:val="clear" w:color="auto" w:fill="auto"/>
            <w:vAlign w:val="center"/>
          </w:tcPr>
          <w:p w14:paraId="1244DC49"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19 144</w:t>
            </w:r>
          </w:p>
        </w:tc>
      </w:tr>
      <w:tr w:rsidR="008C169C" w:rsidRPr="003B0C3A" w14:paraId="310B76AF" w14:textId="77777777" w:rsidTr="000D2604">
        <w:tc>
          <w:tcPr>
            <w:tcW w:w="4282" w:type="dxa"/>
            <w:shd w:val="clear" w:color="auto" w:fill="auto"/>
            <w:vAlign w:val="center"/>
          </w:tcPr>
          <w:p w14:paraId="4B32505F" w14:textId="77777777" w:rsidR="008C169C" w:rsidRPr="003B0C3A" w:rsidRDefault="008C169C" w:rsidP="000D2604">
            <w:pPr>
              <w:widowControl w:val="0"/>
              <w:spacing w:after="0" w:line="240" w:lineRule="auto"/>
              <w:rPr>
                <w:rFonts w:ascii="Times New Roman" w:hAnsi="Times New Roman" w:cs="Times New Roman"/>
                <w:b/>
                <w:color w:val="000000" w:themeColor="text1"/>
                <w:sz w:val="24"/>
                <w:szCs w:val="24"/>
              </w:rPr>
            </w:pPr>
            <w:r w:rsidRPr="003B0C3A">
              <w:rPr>
                <w:rFonts w:ascii="Times New Roman" w:hAnsi="Times New Roman" w:cs="Times New Roman"/>
                <w:color w:val="000000" w:themeColor="text1"/>
                <w:sz w:val="24"/>
                <w:szCs w:val="24"/>
              </w:rPr>
              <w:t>Количество музейных предметов внесенных в электронный каталог (ед.)</w:t>
            </w:r>
          </w:p>
        </w:tc>
        <w:tc>
          <w:tcPr>
            <w:tcW w:w="1048" w:type="dxa"/>
            <w:vAlign w:val="center"/>
          </w:tcPr>
          <w:p w14:paraId="644232F0" w14:textId="77777777" w:rsidR="008C169C" w:rsidRPr="00556156" w:rsidRDefault="008C169C" w:rsidP="000D2604">
            <w:pPr>
              <w:widowControl w:val="0"/>
              <w:spacing w:after="0" w:line="240" w:lineRule="auto"/>
              <w:ind w:left="32" w:firstLine="2"/>
              <w:jc w:val="center"/>
              <w:rPr>
                <w:rFonts w:ascii="Times New Roman" w:hAnsi="Times New Roman" w:cs="Times New Roman"/>
                <w:color w:val="000000" w:themeColor="text1"/>
                <w:szCs w:val="24"/>
              </w:rPr>
            </w:pPr>
            <w:r w:rsidRPr="00556156">
              <w:rPr>
                <w:rFonts w:ascii="Times New Roman" w:hAnsi="Times New Roman" w:cs="Times New Roman"/>
                <w:color w:val="000000" w:themeColor="text1"/>
                <w:szCs w:val="24"/>
              </w:rPr>
              <w:t>17 402</w:t>
            </w:r>
          </w:p>
        </w:tc>
        <w:tc>
          <w:tcPr>
            <w:tcW w:w="1049" w:type="dxa"/>
            <w:vAlign w:val="center"/>
          </w:tcPr>
          <w:p w14:paraId="5AA906A4" w14:textId="77777777" w:rsidR="008C169C" w:rsidRPr="00556156" w:rsidRDefault="008C169C" w:rsidP="000D2604">
            <w:pPr>
              <w:widowControl w:val="0"/>
              <w:spacing w:after="0" w:line="240" w:lineRule="auto"/>
              <w:ind w:left="32" w:firstLine="2"/>
              <w:jc w:val="center"/>
              <w:rPr>
                <w:rFonts w:ascii="Times New Roman" w:hAnsi="Times New Roman" w:cs="Times New Roman"/>
                <w:color w:val="000000" w:themeColor="text1"/>
                <w:szCs w:val="24"/>
              </w:rPr>
            </w:pPr>
            <w:r w:rsidRPr="00556156">
              <w:rPr>
                <w:rFonts w:ascii="Times New Roman" w:hAnsi="Times New Roman" w:cs="Times New Roman"/>
                <w:color w:val="000000" w:themeColor="text1"/>
                <w:szCs w:val="24"/>
              </w:rPr>
              <w:t>17 862</w:t>
            </w:r>
          </w:p>
        </w:tc>
        <w:tc>
          <w:tcPr>
            <w:tcW w:w="1049" w:type="dxa"/>
            <w:vAlign w:val="center"/>
          </w:tcPr>
          <w:p w14:paraId="2170992C" w14:textId="77777777" w:rsidR="008C169C" w:rsidRPr="00556156" w:rsidRDefault="008C169C" w:rsidP="000D2604">
            <w:pPr>
              <w:widowControl w:val="0"/>
              <w:spacing w:after="0" w:line="240" w:lineRule="auto"/>
              <w:ind w:left="32" w:firstLine="2"/>
              <w:jc w:val="center"/>
              <w:rPr>
                <w:rFonts w:ascii="Times New Roman" w:hAnsi="Times New Roman" w:cs="Times New Roman"/>
                <w:color w:val="000000" w:themeColor="text1"/>
                <w:szCs w:val="24"/>
              </w:rPr>
            </w:pPr>
            <w:r w:rsidRPr="00556156">
              <w:rPr>
                <w:rFonts w:ascii="Times New Roman" w:hAnsi="Times New Roman" w:cs="Times New Roman"/>
                <w:color w:val="000000" w:themeColor="text1"/>
                <w:szCs w:val="24"/>
              </w:rPr>
              <w:t>18 357</w:t>
            </w:r>
          </w:p>
        </w:tc>
        <w:tc>
          <w:tcPr>
            <w:tcW w:w="1049" w:type="dxa"/>
            <w:vAlign w:val="center"/>
          </w:tcPr>
          <w:p w14:paraId="77B0ED6B" w14:textId="77777777" w:rsidR="008C169C" w:rsidRPr="00556156" w:rsidRDefault="008C169C" w:rsidP="000D2604">
            <w:pPr>
              <w:widowControl w:val="0"/>
              <w:spacing w:after="0" w:line="240" w:lineRule="auto"/>
              <w:ind w:left="32" w:firstLine="2"/>
              <w:jc w:val="center"/>
              <w:rPr>
                <w:rFonts w:ascii="Times New Roman" w:hAnsi="Times New Roman" w:cs="Times New Roman"/>
                <w:color w:val="000000" w:themeColor="text1"/>
                <w:szCs w:val="24"/>
              </w:rPr>
            </w:pPr>
            <w:r w:rsidRPr="00556156">
              <w:rPr>
                <w:rFonts w:ascii="Times New Roman" w:hAnsi="Times New Roman" w:cs="Times New Roman"/>
                <w:color w:val="000000" w:themeColor="text1"/>
                <w:szCs w:val="24"/>
              </w:rPr>
              <w:t>18 914</w:t>
            </w:r>
          </w:p>
        </w:tc>
        <w:tc>
          <w:tcPr>
            <w:tcW w:w="1049" w:type="dxa"/>
            <w:shd w:val="clear" w:color="auto" w:fill="auto"/>
            <w:vAlign w:val="center"/>
          </w:tcPr>
          <w:p w14:paraId="59912A2A"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19 144</w:t>
            </w:r>
          </w:p>
        </w:tc>
      </w:tr>
      <w:tr w:rsidR="008C169C" w:rsidRPr="003B0C3A" w14:paraId="6EF29933" w14:textId="77777777" w:rsidTr="000D2604">
        <w:tc>
          <w:tcPr>
            <w:tcW w:w="4282" w:type="dxa"/>
            <w:shd w:val="clear" w:color="auto" w:fill="auto"/>
            <w:vAlign w:val="center"/>
          </w:tcPr>
          <w:p w14:paraId="1FD4E0DB" w14:textId="77777777" w:rsidR="008C169C" w:rsidRPr="003B0C3A" w:rsidRDefault="008C169C" w:rsidP="000D2604">
            <w:pPr>
              <w:widowControl w:val="0"/>
              <w:spacing w:after="0" w:line="240" w:lineRule="auto"/>
              <w:rPr>
                <w:rFonts w:ascii="Times New Roman" w:hAnsi="Times New Roman" w:cs="Times New Roman"/>
                <w:b/>
                <w:color w:val="000000" w:themeColor="text1"/>
                <w:sz w:val="24"/>
                <w:szCs w:val="24"/>
              </w:rPr>
            </w:pPr>
            <w:r w:rsidRPr="003B0C3A">
              <w:rPr>
                <w:rFonts w:ascii="Times New Roman" w:hAnsi="Times New Roman" w:cs="Times New Roman"/>
                <w:color w:val="000000" w:themeColor="text1"/>
                <w:sz w:val="24"/>
                <w:szCs w:val="24"/>
              </w:rPr>
              <w:t>Число музейных предметов, имеющих цифровые изображения (ед.)</w:t>
            </w:r>
          </w:p>
        </w:tc>
        <w:tc>
          <w:tcPr>
            <w:tcW w:w="1048" w:type="dxa"/>
            <w:vAlign w:val="center"/>
          </w:tcPr>
          <w:p w14:paraId="44C2FDC3" w14:textId="77777777" w:rsidR="008C169C" w:rsidRPr="00556156" w:rsidRDefault="008C169C" w:rsidP="000D2604">
            <w:pPr>
              <w:widowControl w:val="0"/>
              <w:spacing w:after="0" w:line="240" w:lineRule="auto"/>
              <w:ind w:left="32" w:firstLine="2"/>
              <w:jc w:val="center"/>
              <w:rPr>
                <w:rFonts w:ascii="Times New Roman" w:hAnsi="Times New Roman" w:cs="Times New Roman"/>
                <w:color w:val="000000" w:themeColor="text1"/>
                <w:szCs w:val="24"/>
              </w:rPr>
            </w:pPr>
            <w:r w:rsidRPr="00556156">
              <w:rPr>
                <w:rFonts w:ascii="Times New Roman" w:hAnsi="Times New Roman" w:cs="Times New Roman"/>
                <w:color w:val="000000" w:themeColor="text1"/>
                <w:szCs w:val="24"/>
              </w:rPr>
              <w:t>8 829</w:t>
            </w:r>
          </w:p>
        </w:tc>
        <w:tc>
          <w:tcPr>
            <w:tcW w:w="1049" w:type="dxa"/>
            <w:vAlign w:val="center"/>
          </w:tcPr>
          <w:p w14:paraId="078DF145" w14:textId="77777777" w:rsidR="008C169C" w:rsidRPr="00556156" w:rsidRDefault="008C169C" w:rsidP="000D2604">
            <w:pPr>
              <w:widowControl w:val="0"/>
              <w:spacing w:after="0" w:line="240" w:lineRule="auto"/>
              <w:ind w:left="32" w:firstLine="2"/>
              <w:jc w:val="center"/>
              <w:rPr>
                <w:rFonts w:ascii="Times New Roman" w:hAnsi="Times New Roman" w:cs="Times New Roman"/>
                <w:color w:val="000000" w:themeColor="text1"/>
                <w:szCs w:val="24"/>
              </w:rPr>
            </w:pPr>
            <w:r w:rsidRPr="00556156">
              <w:rPr>
                <w:rFonts w:ascii="Times New Roman" w:hAnsi="Times New Roman" w:cs="Times New Roman"/>
                <w:color w:val="000000" w:themeColor="text1"/>
                <w:szCs w:val="24"/>
              </w:rPr>
              <w:t>11 257</w:t>
            </w:r>
          </w:p>
        </w:tc>
        <w:tc>
          <w:tcPr>
            <w:tcW w:w="1049" w:type="dxa"/>
            <w:vAlign w:val="center"/>
          </w:tcPr>
          <w:p w14:paraId="6B6D85DB" w14:textId="77777777" w:rsidR="008C169C" w:rsidRPr="00556156" w:rsidRDefault="008C169C" w:rsidP="000D2604">
            <w:pPr>
              <w:widowControl w:val="0"/>
              <w:spacing w:after="0" w:line="240" w:lineRule="auto"/>
              <w:ind w:left="32" w:firstLine="2"/>
              <w:jc w:val="center"/>
              <w:rPr>
                <w:rFonts w:ascii="Times New Roman" w:hAnsi="Times New Roman" w:cs="Times New Roman"/>
                <w:color w:val="000000" w:themeColor="text1"/>
                <w:szCs w:val="24"/>
              </w:rPr>
            </w:pPr>
            <w:r w:rsidRPr="00556156">
              <w:rPr>
                <w:rFonts w:ascii="Times New Roman" w:hAnsi="Times New Roman" w:cs="Times New Roman"/>
                <w:color w:val="000000" w:themeColor="text1"/>
                <w:szCs w:val="24"/>
              </w:rPr>
              <w:t>12 707</w:t>
            </w:r>
          </w:p>
        </w:tc>
        <w:tc>
          <w:tcPr>
            <w:tcW w:w="1049" w:type="dxa"/>
            <w:vAlign w:val="center"/>
          </w:tcPr>
          <w:p w14:paraId="63B51FB0" w14:textId="77777777" w:rsidR="008C169C" w:rsidRPr="00556156" w:rsidRDefault="008C169C" w:rsidP="000D2604">
            <w:pPr>
              <w:widowControl w:val="0"/>
              <w:spacing w:after="0" w:line="240" w:lineRule="auto"/>
              <w:ind w:left="32" w:firstLine="2"/>
              <w:jc w:val="center"/>
              <w:rPr>
                <w:rFonts w:ascii="Times New Roman" w:hAnsi="Times New Roman" w:cs="Times New Roman"/>
                <w:color w:val="000000" w:themeColor="text1"/>
                <w:szCs w:val="24"/>
              </w:rPr>
            </w:pPr>
            <w:r w:rsidRPr="00556156">
              <w:rPr>
                <w:rFonts w:ascii="Times New Roman" w:hAnsi="Times New Roman" w:cs="Times New Roman"/>
                <w:color w:val="000000" w:themeColor="text1"/>
                <w:szCs w:val="24"/>
              </w:rPr>
              <w:t>13 618</w:t>
            </w:r>
          </w:p>
        </w:tc>
        <w:tc>
          <w:tcPr>
            <w:tcW w:w="1049" w:type="dxa"/>
            <w:shd w:val="clear" w:color="auto" w:fill="auto"/>
            <w:vAlign w:val="center"/>
          </w:tcPr>
          <w:p w14:paraId="368D89F7"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14 340</w:t>
            </w:r>
          </w:p>
        </w:tc>
      </w:tr>
      <w:tr w:rsidR="008C169C" w:rsidRPr="003B0C3A" w14:paraId="27623C6C" w14:textId="77777777" w:rsidTr="000D2604">
        <w:tc>
          <w:tcPr>
            <w:tcW w:w="4282" w:type="dxa"/>
            <w:shd w:val="clear" w:color="auto" w:fill="auto"/>
            <w:vAlign w:val="center"/>
          </w:tcPr>
          <w:p w14:paraId="6BEC3CE0" w14:textId="77777777" w:rsidR="008C169C" w:rsidRPr="003B0C3A" w:rsidRDefault="008C169C" w:rsidP="000D2604">
            <w:pPr>
              <w:widowControl w:val="0"/>
              <w:spacing w:after="0" w:line="240" w:lineRule="auto"/>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Количество оцифрованных музейных предметов, представленных в сети интернет (ед.)</w:t>
            </w:r>
          </w:p>
        </w:tc>
        <w:tc>
          <w:tcPr>
            <w:tcW w:w="1048" w:type="dxa"/>
            <w:vAlign w:val="center"/>
          </w:tcPr>
          <w:p w14:paraId="60E8473F"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8 829</w:t>
            </w:r>
          </w:p>
        </w:tc>
        <w:tc>
          <w:tcPr>
            <w:tcW w:w="1049" w:type="dxa"/>
            <w:vAlign w:val="center"/>
          </w:tcPr>
          <w:p w14:paraId="4A022F0D"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10 916</w:t>
            </w:r>
          </w:p>
        </w:tc>
        <w:tc>
          <w:tcPr>
            <w:tcW w:w="1049" w:type="dxa"/>
            <w:vAlign w:val="center"/>
          </w:tcPr>
          <w:p w14:paraId="50D3E688"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12 134</w:t>
            </w:r>
          </w:p>
        </w:tc>
        <w:tc>
          <w:tcPr>
            <w:tcW w:w="1049" w:type="dxa"/>
            <w:vAlign w:val="center"/>
          </w:tcPr>
          <w:p w14:paraId="6C3FBCF4"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13 618</w:t>
            </w:r>
          </w:p>
        </w:tc>
        <w:tc>
          <w:tcPr>
            <w:tcW w:w="1049" w:type="dxa"/>
            <w:shd w:val="clear" w:color="auto" w:fill="auto"/>
            <w:vAlign w:val="center"/>
          </w:tcPr>
          <w:p w14:paraId="6440DCC4"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14 340</w:t>
            </w:r>
          </w:p>
        </w:tc>
      </w:tr>
      <w:tr w:rsidR="008C169C" w:rsidRPr="003B0C3A" w14:paraId="2BF383E4" w14:textId="77777777" w:rsidTr="000D2604">
        <w:tc>
          <w:tcPr>
            <w:tcW w:w="4282" w:type="dxa"/>
            <w:shd w:val="clear" w:color="auto" w:fill="auto"/>
            <w:vAlign w:val="center"/>
          </w:tcPr>
          <w:p w14:paraId="7EB4C051" w14:textId="77777777" w:rsidR="008C169C" w:rsidRPr="003B0C3A" w:rsidRDefault="008C169C" w:rsidP="000D2604">
            <w:pPr>
              <w:widowControl w:val="0"/>
              <w:spacing w:after="0" w:line="240" w:lineRule="auto"/>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Количество музейных предметов основного фонда, которые экспонировались (ед.)</w:t>
            </w:r>
          </w:p>
        </w:tc>
        <w:tc>
          <w:tcPr>
            <w:tcW w:w="1048" w:type="dxa"/>
            <w:vAlign w:val="center"/>
          </w:tcPr>
          <w:p w14:paraId="7742CF65"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2 881</w:t>
            </w:r>
          </w:p>
        </w:tc>
        <w:tc>
          <w:tcPr>
            <w:tcW w:w="1049" w:type="dxa"/>
            <w:vAlign w:val="center"/>
          </w:tcPr>
          <w:p w14:paraId="591B4C27"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4 477</w:t>
            </w:r>
          </w:p>
        </w:tc>
        <w:tc>
          <w:tcPr>
            <w:tcW w:w="1049" w:type="dxa"/>
            <w:vAlign w:val="center"/>
          </w:tcPr>
          <w:p w14:paraId="074554C1"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3 724</w:t>
            </w:r>
          </w:p>
        </w:tc>
        <w:tc>
          <w:tcPr>
            <w:tcW w:w="1049" w:type="dxa"/>
            <w:vAlign w:val="center"/>
          </w:tcPr>
          <w:p w14:paraId="09D128C3"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2 692</w:t>
            </w:r>
          </w:p>
        </w:tc>
        <w:tc>
          <w:tcPr>
            <w:tcW w:w="1049" w:type="dxa"/>
            <w:shd w:val="clear" w:color="auto" w:fill="auto"/>
            <w:vAlign w:val="center"/>
          </w:tcPr>
          <w:p w14:paraId="3815809B" w14:textId="77777777" w:rsidR="008C169C" w:rsidRPr="003B0C3A" w:rsidRDefault="008C169C" w:rsidP="000D2604">
            <w:pPr>
              <w:widowControl w:val="0"/>
              <w:spacing w:after="0" w:line="240" w:lineRule="auto"/>
              <w:ind w:left="32" w:firstLine="2"/>
              <w:jc w:val="center"/>
              <w:rPr>
                <w:rFonts w:ascii="Times New Roman" w:hAnsi="Times New Roman" w:cs="Times New Roman"/>
                <w:color w:val="000000" w:themeColor="text1"/>
                <w:sz w:val="24"/>
                <w:szCs w:val="24"/>
              </w:rPr>
            </w:pPr>
            <w:r w:rsidRPr="003B0C3A">
              <w:rPr>
                <w:rFonts w:ascii="Times New Roman" w:hAnsi="Times New Roman" w:cs="Times New Roman"/>
                <w:color w:val="000000" w:themeColor="text1"/>
                <w:sz w:val="24"/>
                <w:szCs w:val="24"/>
              </w:rPr>
              <w:t>2 345</w:t>
            </w:r>
          </w:p>
        </w:tc>
      </w:tr>
    </w:tbl>
    <w:p w14:paraId="3817838B" w14:textId="77777777" w:rsidR="008C169C" w:rsidRPr="00162FF9" w:rsidRDefault="008C169C" w:rsidP="008C169C">
      <w:pPr>
        <w:spacing w:after="0" w:line="240" w:lineRule="auto"/>
        <w:ind w:firstLine="709"/>
        <w:jc w:val="both"/>
        <w:rPr>
          <w:rFonts w:ascii="Times New Roman" w:hAnsi="Times New Roman"/>
          <w:sz w:val="24"/>
          <w:szCs w:val="24"/>
        </w:rPr>
      </w:pPr>
    </w:p>
    <w:p w14:paraId="791E2A6F" w14:textId="64BC588C" w:rsidR="008C169C" w:rsidRPr="00162FF9" w:rsidRDefault="008C169C" w:rsidP="008C169C">
      <w:pPr>
        <w:spacing w:after="0" w:line="240" w:lineRule="auto"/>
        <w:ind w:firstLine="709"/>
        <w:jc w:val="both"/>
        <w:rPr>
          <w:rFonts w:ascii="Times New Roman" w:hAnsi="Times New Roman"/>
          <w:sz w:val="24"/>
          <w:szCs w:val="24"/>
        </w:rPr>
      </w:pPr>
      <w:r w:rsidRPr="00162FF9">
        <w:rPr>
          <w:rFonts w:ascii="Times New Roman" w:hAnsi="Times New Roman"/>
          <w:sz w:val="24"/>
          <w:szCs w:val="24"/>
        </w:rPr>
        <w:t xml:space="preserve">Общий объем музейных фондов составил 19 144 единиц, увеличение к прошлому году </w:t>
      </w:r>
      <w:r w:rsidRPr="00B01C42">
        <w:rPr>
          <w:rFonts w:ascii="Times New Roman" w:hAnsi="Times New Roman"/>
          <w:sz w:val="24"/>
          <w:szCs w:val="24"/>
        </w:rPr>
        <w:t xml:space="preserve">составило 10%. Общий объем финансирования на пополнение фонда музея составил </w:t>
      </w:r>
      <w:r w:rsidR="00B01C42" w:rsidRPr="00B01C42">
        <w:rPr>
          <w:rFonts w:ascii="Times New Roman" w:hAnsi="Times New Roman"/>
          <w:sz w:val="24"/>
          <w:szCs w:val="24"/>
        </w:rPr>
        <w:t xml:space="preserve">148,8 тыс. </w:t>
      </w:r>
      <w:r w:rsidR="00B01C42">
        <w:rPr>
          <w:rFonts w:ascii="Times New Roman" w:hAnsi="Times New Roman"/>
          <w:sz w:val="24"/>
          <w:szCs w:val="24"/>
        </w:rPr>
        <w:t>руб.</w:t>
      </w:r>
      <w:r w:rsidRPr="00162FF9">
        <w:rPr>
          <w:rFonts w:ascii="Times New Roman" w:hAnsi="Times New Roman"/>
          <w:sz w:val="24"/>
          <w:szCs w:val="24"/>
        </w:rPr>
        <w:t>, что на 100% выше прошлого периода.</w:t>
      </w:r>
    </w:p>
    <w:p w14:paraId="154ED458" w14:textId="013D9BD5" w:rsidR="008C169C" w:rsidRDefault="008C169C" w:rsidP="003128E4">
      <w:pPr>
        <w:tabs>
          <w:tab w:val="left" w:pos="426"/>
        </w:tabs>
        <w:spacing w:after="0" w:line="240" w:lineRule="auto"/>
        <w:ind w:firstLine="709"/>
        <w:jc w:val="both"/>
        <w:rPr>
          <w:rFonts w:ascii="Times New Roman" w:hAnsi="Times New Roman"/>
          <w:sz w:val="24"/>
          <w:szCs w:val="24"/>
        </w:rPr>
      </w:pPr>
      <w:r w:rsidRPr="00162FF9">
        <w:rPr>
          <w:rFonts w:ascii="Times New Roman" w:hAnsi="Times New Roman"/>
          <w:sz w:val="24"/>
          <w:szCs w:val="24"/>
        </w:rPr>
        <w:t xml:space="preserve">Электронный каталог музея включает 19 144 записей. Банк сохраненных изображений музея составляет 14 347 единиц, из них 13 044 </w:t>
      </w:r>
      <w:r w:rsidR="000D2604" w:rsidRPr="00162FF9">
        <w:rPr>
          <w:rFonts w:ascii="Times New Roman" w:hAnsi="Times New Roman" w:cs="Times New Roman"/>
          <w:color w:val="000000" w:themeColor="text1"/>
          <w:sz w:val="24"/>
          <w:szCs w:val="24"/>
        </w:rPr>
        <w:t>–</w:t>
      </w:r>
      <w:r w:rsidRPr="00162FF9">
        <w:rPr>
          <w:rFonts w:ascii="Times New Roman" w:hAnsi="Times New Roman"/>
          <w:sz w:val="24"/>
          <w:szCs w:val="24"/>
        </w:rPr>
        <w:t xml:space="preserve"> внесены в Региональный каталог, 5 994 </w:t>
      </w:r>
      <w:r w:rsidR="000D2604" w:rsidRPr="00162FF9">
        <w:rPr>
          <w:rFonts w:ascii="Times New Roman" w:hAnsi="Times New Roman" w:cs="Times New Roman"/>
          <w:color w:val="000000" w:themeColor="text1"/>
          <w:sz w:val="24"/>
          <w:szCs w:val="24"/>
        </w:rPr>
        <w:t xml:space="preserve">– </w:t>
      </w:r>
      <w:r w:rsidRPr="00162FF9">
        <w:rPr>
          <w:rFonts w:ascii="Times New Roman" w:hAnsi="Times New Roman"/>
          <w:sz w:val="24"/>
          <w:szCs w:val="24"/>
        </w:rPr>
        <w:t>в</w:t>
      </w:r>
      <w:r>
        <w:rPr>
          <w:rFonts w:ascii="Times New Roman" w:hAnsi="Times New Roman"/>
          <w:sz w:val="24"/>
          <w:szCs w:val="24"/>
        </w:rPr>
        <w:t xml:space="preserve"> Государственный каталог Российской Федерации, что соответствует муниципальному заданию </w:t>
      </w:r>
      <w:proofErr w:type="spellStart"/>
      <w:r>
        <w:rPr>
          <w:rFonts w:ascii="Times New Roman" w:hAnsi="Times New Roman"/>
          <w:sz w:val="24"/>
          <w:szCs w:val="24"/>
        </w:rPr>
        <w:t>Экоцентра</w:t>
      </w:r>
      <w:proofErr w:type="spellEnd"/>
      <w:r>
        <w:rPr>
          <w:rFonts w:ascii="Times New Roman" w:hAnsi="Times New Roman"/>
          <w:sz w:val="24"/>
          <w:szCs w:val="24"/>
        </w:rPr>
        <w:t>.</w:t>
      </w:r>
    </w:p>
    <w:p w14:paraId="0C34FCBA" w14:textId="77777777" w:rsidR="008C169C" w:rsidRDefault="008C169C" w:rsidP="003128E4">
      <w:pPr>
        <w:tabs>
          <w:tab w:val="left" w:pos="426"/>
        </w:tabs>
        <w:spacing w:after="0" w:line="240" w:lineRule="auto"/>
        <w:ind w:firstLine="709"/>
        <w:jc w:val="both"/>
        <w:rPr>
          <w:rFonts w:ascii="Times New Roman" w:hAnsi="Times New Roman"/>
          <w:sz w:val="24"/>
          <w:szCs w:val="24"/>
        </w:rPr>
      </w:pPr>
      <w:r w:rsidRPr="00EB1D1F">
        <w:rPr>
          <w:rFonts w:ascii="Times New Roman" w:hAnsi="Times New Roman"/>
          <w:sz w:val="24"/>
          <w:szCs w:val="24"/>
        </w:rPr>
        <w:t>В 2019 году проведен ряд значимых мероприятий:</w:t>
      </w:r>
    </w:p>
    <w:p w14:paraId="67D02D5B" w14:textId="77777777" w:rsidR="008C169C" w:rsidRPr="00A540A5" w:rsidRDefault="008C169C" w:rsidP="003128E4">
      <w:pPr>
        <w:tabs>
          <w:tab w:val="left" w:pos="426"/>
        </w:tabs>
        <w:spacing w:after="0" w:line="240" w:lineRule="auto"/>
        <w:ind w:firstLine="709"/>
        <w:jc w:val="both"/>
        <w:rPr>
          <w:rFonts w:ascii="Times New Roman" w:hAnsi="Times New Roman"/>
          <w:sz w:val="24"/>
          <w:szCs w:val="24"/>
        </w:rPr>
      </w:pPr>
      <w:r w:rsidRPr="00A540A5">
        <w:rPr>
          <w:rFonts w:ascii="Times New Roman" w:hAnsi="Times New Roman"/>
          <w:sz w:val="24"/>
          <w:szCs w:val="24"/>
        </w:rPr>
        <w:t>I</w:t>
      </w:r>
      <w:r>
        <w:rPr>
          <w:rFonts w:ascii="Times New Roman" w:hAnsi="Times New Roman"/>
          <w:sz w:val="24"/>
          <w:szCs w:val="24"/>
          <w:lang w:val="en-US"/>
        </w:rPr>
        <w:t>I</w:t>
      </w:r>
      <w:r w:rsidRPr="00A540A5">
        <w:rPr>
          <w:rFonts w:ascii="Times New Roman" w:hAnsi="Times New Roman"/>
          <w:sz w:val="24"/>
          <w:szCs w:val="24"/>
        </w:rPr>
        <w:t xml:space="preserve"> Городская детско-юношеская научно-практическая конференция «Ремесла и промыслы: прошлое и настоящее»;</w:t>
      </w:r>
    </w:p>
    <w:p w14:paraId="3868E855" w14:textId="77777777" w:rsidR="008C169C" w:rsidRPr="00A540A5" w:rsidRDefault="008C169C" w:rsidP="003128E4">
      <w:pPr>
        <w:tabs>
          <w:tab w:val="left" w:pos="426"/>
        </w:tabs>
        <w:spacing w:after="0" w:line="240" w:lineRule="auto"/>
        <w:ind w:firstLine="709"/>
        <w:jc w:val="both"/>
        <w:rPr>
          <w:rFonts w:ascii="Times New Roman" w:hAnsi="Times New Roman"/>
          <w:sz w:val="24"/>
          <w:szCs w:val="24"/>
        </w:rPr>
      </w:pPr>
      <w:r w:rsidRPr="00A540A5">
        <w:rPr>
          <w:rFonts w:ascii="Times New Roman" w:hAnsi="Times New Roman"/>
          <w:sz w:val="24"/>
          <w:szCs w:val="24"/>
        </w:rPr>
        <w:t>VI</w:t>
      </w:r>
      <w:r>
        <w:rPr>
          <w:rFonts w:ascii="Times New Roman" w:hAnsi="Times New Roman"/>
          <w:sz w:val="24"/>
          <w:szCs w:val="24"/>
          <w:lang w:val="en-US"/>
        </w:rPr>
        <w:t>II</w:t>
      </w:r>
      <w:r>
        <w:rPr>
          <w:rFonts w:ascii="Times New Roman" w:hAnsi="Times New Roman"/>
          <w:sz w:val="24"/>
          <w:szCs w:val="24"/>
        </w:rPr>
        <w:t xml:space="preserve"> и </w:t>
      </w:r>
      <w:r>
        <w:rPr>
          <w:rFonts w:ascii="Times New Roman" w:hAnsi="Times New Roman"/>
          <w:sz w:val="24"/>
          <w:szCs w:val="24"/>
          <w:lang w:val="en-US"/>
        </w:rPr>
        <w:t>IX</w:t>
      </w:r>
      <w:r w:rsidRPr="00A540A5">
        <w:rPr>
          <w:rFonts w:ascii="Times New Roman" w:hAnsi="Times New Roman"/>
          <w:sz w:val="24"/>
          <w:szCs w:val="24"/>
        </w:rPr>
        <w:t xml:space="preserve"> Открытый городской фестиваль «Мастера и ремесла», посвященный </w:t>
      </w:r>
      <w:r>
        <w:rPr>
          <w:rFonts w:ascii="Times New Roman" w:hAnsi="Times New Roman"/>
          <w:sz w:val="24"/>
          <w:szCs w:val="24"/>
        </w:rPr>
        <w:t>30-летию МАУ «</w:t>
      </w:r>
      <w:proofErr w:type="spellStart"/>
      <w:r>
        <w:rPr>
          <w:rFonts w:ascii="Times New Roman" w:hAnsi="Times New Roman"/>
          <w:sz w:val="24"/>
          <w:szCs w:val="24"/>
        </w:rPr>
        <w:t>Экоцентр</w:t>
      </w:r>
      <w:proofErr w:type="spellEnd"/>
      <w:r>
        <w:rPr>
          <w:rFonts w:ascii="Times New Roman" w:hAnsi="Times New Roman"/>
          <w:sz w:val="24"/>
          <w:szCs w:val="24"/>
        </w:rPr>
        <w:t>»;</w:t>
      </w:r>
    </w:p>
    <w:p w14:paraId="2BA5CA6A" w14:textId="599F1A1F" w:rsidR="008C169C" w:rsidRPr="00A540A5" w:rsidRDefault="008C169C" w:rsidP="003128E4">
      <w:pPr>
        <w:tabs>
          <w:tab w:val="left" w:pos="426"/>
        </w:tabs>
        <w:spacing w:after="0" w:line="240" w:lineRule="auto"/>
        <w:ind w:firstLine="709"/>
        <w:jc w:val="both"/>
        <w:rPr>
          <w:rFonts w:ascii="Times New Roman" w:hAnsi="Times New Roman"/>
          <w:sz w:val="24"/>
          <w:szCs w:val="24"/>
        </w:rPr>
      </w:pPr>
      <w:r w:rsidRPr="00A540A5">
        <w:rPr>
          <w:rFonts w:ascii="Times New Roman" w:hAnsi="Times New Roman"/>
          <w:sz w:val="24"/>
          <w:szCs w:val="24"/>
        </w:rPr>
        <w:t>VI</w:t>
      </w:r>
      <w:r>
        <w:rPr>
          <w:rFonts w:ascii="Times New Roman" w:hAnsi="Times New Roman"/>
          <w:sz w:val="24"/>
          <w:szCs w:val="24"/>
          <w:lang w:val="en-US"/>
        </w:rPr>
        <w:t>I</w:t>
      </w:r>
      <w:r w:rsidRPr="00A540A5">
        <w:rPr>
          <w:rFonts w:ascii="Times New Roman" w:hAnsi="Times New Roman"/>
          <w:sz w:val="24"/>
          <w:szCs w:val="24"/>
        </w:rPr>
        <w:t xml:space="preserve"> Региональная учебно-практическая конференция «Мы в ответе за Землю»;</w:t>
      </w:r>
    </w:p>
    <w:p w14:paraId="12530D91" w14:textId="77777777" w:rsidR="008C169C" w:rsidRDefault="008C169C" w:rsidP="003128E4">
      <w:pPr>
        <w:tabs>
          <w:tab w:val="left" w:pos="426"/>
        </w:tabs>
        <w:spacing w:after="0" w:line="240" w:lineRule="auto"/>
        <w:ind w:firstLine="709"/>
        <w:jc w:val="both"/>
        <w:rPr>
          <w:rFonts w:ascii="Times New Roman" w:hAnsi="Times New Roman"/>
          <w:sz w:val="24"/>
          <w:szCs w:val="24"/>
        </w:rPr>
      </w:pPr>
      <w:r w:rsidRPr="00A540A5">
        <w:rPr>
          <w:rFonts w:ascii="Times New Roman" w:hAnsi="Times New Roman"/>
          <w:sz w:val="24"/>
          <w:szCs w:val="24"/>
        </w:rPr>
        <w:t>V</w:t>
      </w:r>
      <w:r>
        <w:rPr>
          <w:rFonts w:ascii="Times New Roman" w:hAnsi="Times New Roman"/>
          <w:sz w:val="24"/>
          <w:szCs w:val="24"/>
          <w:lang w:val="en-US"/>
        </w:rPr>
        <w:t>I</w:t>
      </w:r>
      <w:r w:rsidRPr="00A540A5">
        <w:rPr>
          <w:rFonts w:ascii="Times New Roman" w:hAnsi="Times New Roman"/>
          <w:sz w:val="24"/>
          <w:szCs w:val="24"/>
        </w:rPr>
        <w:t xml:space="preserve"> Открытый городской фестиваль п</w:t>
      </w:r>
      <w:r>
        <w:rPr>
          <w:rFonts w:ascii="Times New Roman" w:hAnsi="Times New Roman"/>
          <w:sz w:val="24"/>
          <w:szCs w:val="24"/>
        </w:rPr>
        <w:t>од открытым небом «Иван Купала»;</w:t>
      </w:r>
    </w:p>
    <w:p w14:paraId="173C2AFA" w14:textId="107B0BE7" w:rsidR="008C169C" w:rsidRPr="00A540A5" w:rsidRDefault="008C169C" w:rsidP="003128E4">
      <w:pPr>
        <w:tabs>
          <w:tab w:val="left" w:pos="0"/>
        </w:tabs>
        <w:spacing w:after="0" w:line="240" w:lineRule="auto"/>
        <w:ind w:firstLine="709"/>
        <w:jc w:val="both"/>
        <w:rPr>
          <w:rFonts w:ascii="Times New Roman" w:hAnsi="Times New Roman"/>
          <w:sz w:val="24"/>
          <w:szCs w:val="24"/>
        </w:rPr>
      </w:pPr>
      <w:r>
        <w:rPr>
          <w:rFonts w:ascii="Times New Roman" w:hAnsi="Times New Roman"/>
          <w:color w:val="000000"/>
          <w:sz w:val="24"/>
          <w:szCs w:val="24"/>
          <w:shd w:val="clear" w:color="auto" w:fill="FFFFFF"/>
          <w:lang w:val="en-US"/>
        </w:rPr>
        <w:lastRenderedPageBreak/>
        <w:t>II</w:t>
      </w:r>
      <w:r w:rsidRPr="00C61BAF">
        <w:rPr>
          <w:rFonts w:ascii="Times New Roman" w:hAnsi="Times New Roman"/>
          <w:color w:val="000000"/>
          <w:sz w:val="24"/>
          <w:szCs w:val="24"/>
          <w:shd w:val="clear" w:color="auto" w:fill="FFFFFF"/>
        </w:rPr>
        <w:t xml:space="preserve"> </w:t>
      </w:r>
      <w:r w:rsidRPr="008F21E3">
        <w:rPr>
          <w:rFonts w:ascii="Times New Roman" w:hAnsi="Times New Roman"/>
          <w:color w:val="000000"/>
          <w:sz w:val="24"/>
          <w:szCs w:val="24"/>
          <w:shd w:val="clear" w:color="auto" w:fill="FFFFFF"/>
        </w:rPr>
        <w:t>Межрегиональный фестиваль «БАРД-БАЙК WEEK END 2019». В программе фестиваля - акустический концерт группы «К-700» и выступление исполнителей авторской песни. Конкурсная состязательная программа для бардов и выставка мотоциклов</w:t>
      </w:r>
    </w:p>
    <w:p w14:paraId="7A496E3E" w14:textId="77777777" w:rsidR="008C169C" w:rsidRPr="004647BD" w:rsidRDefault="008C169C" w:rsidP="003128E4">
      <w:pPr>
        <w:widowControl w:val="0"/>
        <w:tabs>
          <w:tab w:val="left" w:pos="-4536"/>
        </w:tabs>
        <w:spacing w:after="0" w:line="240" w:lineRule="auto"/>
        <w:ind w:firstLine="709"/>
        <w:contextualSpacing/>
        <w:jc w:val="both"/>
        <w:rPr>
          <w:rFonts w:ascii="Times New Roman" w:eastAsia="Calibri" w:hAnsi="Times New Roman"/>
          <w:sz w:val="24"/>
          <w:szCs w:val="24"/>
        </w:rPr>
      </w:pPr>
      <w:r>
        <w:rPr>
          <w:rFonts w:ascii="Times New Roman" w:hAnsi="Times New Roman"/>
          <w:sz w:val="24"/>
          <w:szCs w:val="24"/>
          <w:lang w:val="en-US"/>
        </w:rPr>
        <w:t>IV</w:t>
      </w:r>
      <w:r w:rsidRPr="00A540A5">
        <w:rPr>
          <w:rFonts w:ascii="Times New Roman" w:hAnsi="Times New Roman"/>
          <w:sz w:val="24"/>
          <w:szCs w:val="24"/>
        </w:rPr>
        <w:t xml:space="preserve"> </w:t>
      </w:r>
      <w:r>
        <w:rPr>
          <w:rFonts w:ascii="Times New Roman" w:hAnsi="Times New Roman"/>
          <w:sz w:val="24"/>
          <w:szCs w:val="24"/>
        </w:rPr>
        <w:t>Региональный фестиваль «</w:t>
      </w:r>
      <w:proofErr w:type="spellStart"/>
      <w:r>
        <w:rPr>
          <w:rFonts w:ascii="Times New Roman" w:hAnsi="Times New Roman"/>
          <w:sz w:val="24"/>
          <w:szCs w:val="24"/>
        </w:rPr>
        <w:t>Хатлые</w:t>
      </w:r>
      <w:proofErr w:type="spellEnd"/>
      <w:r>
        <w:rPr>
          <w:rFonts w:ascii="Times New Roman" w:hAnsi="Times New Roman"/>
          <w:sz w:val="24"/>
          <w:szCs w:val="24"/>
        </w:rPr>
        <w:t xml:space="preserve">» </w:t>
      </w:r>
      <w:r w:rsidRPr="00543EFF">
        <w:rPr>
          <w:rFonts w:ascii="Times New Roman" w:eastAsia="Calibri" w:hAnsi="Times New Roman"/>
          <w:sz w:val="24"/>
          <w:szCs w:val="24"/>
          <w:lang w:val="x-none"/>
        </w:rPr>
        <w:t>вошел в число финалистов регионального конкурса Национальной премии в области событийно</w:t>
      </w:r>
      <w:r>
        <w:rPr>
          <w:rFonts w:ascii="Times New Roman" w:eastAsia="Calibri" w:hAnsi="Times New Roman"/>
          <w:sz w:val="24"/>
          <w:szCs w:val="24"/>
          <w:lang w:val="x-none"/>
        </w:rPr>
        <w:t xml:space="preserve">го туризма </w:t>
      </w:r>
      <w:proofErr w:type="spellStart"/>
      <w:r>
        <w:rPr>
          <w:rFonts w:ascii="Times New Roman" w:eastAsia="Calibri" w:hAnsi="Times New Roman"/>
          <w:sz w:val="24"/>
          <w:szCs w:val="24"/>
          <w:lang w:val="x-none"/>
        </w:rPr>
        <w:t>Russian</w:t>
      </w:r>
      <w:proofErr w:type="spellEnd"/>
      <w:r>
        <w:rPr>
          <w:rFonts w:ascii="Times New Roman" w:eastAsia="Calibri" w:hAnsi="Times New Roman"/>
          <w:sz w:val="24"/>
          <w:szCs w:val="24"/>
          <w:lang w:val="x-none"/>
        </w:rPr>
        <w:t xml:space="preserve"> </w:t>
      </w:r>
      <w:proofErr w:type="spellStart"/>
      <w:r>
        <w:rPr>
          <w:rFonts w:ascii="Times New Roman" w:eastAsia="Calibri" w:hAnsi="Times New Roman"/>
          <w:sz w:val="24"/>
          <w:szCs w:val="24"/>
          <w:lang w:val="x-none"/>
        </w:rPr>
        <w:t>Event</w:t>
      </w:r>
      <w:proofErr w:type="spellEnd"/>
      <w:r>
        <w:rPr>
          <w:rFonts w:ascii="Times New Roman" w:eastAsia="Calibri" w:hAnsi="Times New Roman"/>
          <w:sz w:val="24"/>
          <w:szCs w:val="24"/>
          <w:lang w:val="x-none"/>
        </w:rPr>
        <w:t xml:space="preserve"> </w:t>
      </w:r>
      <w:proofErr w:type="spellStart"/>
      <w:r>
        <w:rPr>
          <w:rFonts w:ascii="Times New Roman" w:eastAsia="Calibri" w:hAnsi="Times New Roman"/>
          <w:sz w:val="24"/>
          <w:szCs w:val="24"/>
          <w:lang w:val="x-none"/>
        </w:rPr>
        <w:t>Awards</w:t>
      </w:r>
      <w:proofErr w:type="spellEnd"/>
      <w:r>
        <w:rPr>
          <w:rFonts w:ascii="Times New Roman" w:eastAsia="Calibri" w:hAnsi="Times New Roman"/>
          <w:sz w:val="24"/>
          <w:szCs w:val="24"/>
          <w:lang w:val="x-none"/>
        </w:rPr>
        <w:t xml:space="preserve">, </w:t>
      </w:r>
      <w:r w:rsidRPr="00543EFF">
        <w:rPr>
          <w:rFonts w:ascii="Times New Roman" w:eastAsia="Calibri" w:hAnsi="Times New Roman"/>
          <w:sz w:val="24"/>
          <w:szCs w:val="24"/>
        </w:rPr>
        <w:t>отмечен конкурсной комиссией в номинации «Лучшее туристическое событие по популяризации</w:t>
      </w:r>
      <w:r>
        <w:rPr>
          <w:rFonts w:ascii="Times New Roman" w:eastAsia="Calibri" w:hAnsi="Times New Roman"/>
          <w:sz w:val="24"/>
          <w:szCs w:val="24"/>
        </w:rPr>
        <w:t xml:space="preserve"> народных традиций и промыслов».</w:t>
      </w:r>
    </w:p>
    <w:p w14:paraId="6E172DEB" w14:textId="77777777" w:rsidR="008C169C" w:rsidRPr="0014128A" w:rsidRDefault="008C169C" w:rsidP="008C169C">
      <w:pPr>
        <w:pStyle w:val="a3"/>
        <w:widowControl w:val="0"/>
        <w:spacing w:before="0" w:beforeAutospacing="0" w:after="0" w:afterAutospacing="0"/>
        <w:ind w:firstLine="708"/>
        <w:jc w:val="both"/>
        <w:rPr>
          <w:color w:val="000000" w:themeColor="text1"/>
        </w:rPr>
      </w:pPr>
      <w:r>
        <w:rPr>
          <w:color w:val="000000" w:themeColor="text1"/>
        </w:rPr>
        <w:t xml:space="preserve">В отчетном периоде </w:t>
      </w:r>
      <w:r w:rsidRPr="0014128A">
        <w:rPr>
          <w:color w:val="000000" w:themeColor="text1"/>
        </w:rPr>
        <w:t>достигнуты следующие показатели:</w:t>
      </w:r>
    </w:p>
    <w:p w14:paraId="0A4971B5" w14:textId="33E98366" w:rsidR="008C169C" w:rsidRPr="0014128A" w:rsidRDefault="008C169C" w:rsidP="008C169C">
      <w:pPr>
        <w:pStyle w:val="a3"/>
        <w:widowControl w:val="0"/>
        <w:spacing w:before="0" w:beforeAutospacing="0" w:after="0" w:afterAutospacing="0"/>
        <w:ind w:firstLine="709"/>
        <w:jc w:val="both"/>
        <w:rPr>
          <w:color w:val="000000" w:themeColor="text1"/>
        </w:rPr>
      </w:pPr>
      <w:r>
        <w:rPr>
          <w:color w:val="000000" w:themeColor="text1"/>
        </w:rPr>
        <w:t>увеличение</w:t>
      </w:r>
      <w:r w:rsidRPr="0014128A">
        <w:rPr>
          <w:color w:val="000000" w:themeColor="text1"/>
        </w:rPr>
        <w:t xml:space="preserve"> количества выставочных проектов, осуществляемых в м</w:t>
      </w:r>
      <w:r>
        <w:rPr>
          <w:color w:val="000000" w:themeColor="text1"/>
        </w:rPr>
        <w:t xml:space="preserve">униципальном образовании на 35% </w:t>
      </w:r>
      <w:r w:rsidRPr="0014128A">
        <w:rPr>
          <w:color w:val="000000" w:themeColor="text1"/>
        </w:rPr>
        <w:t>в сравнении с 2015 годом;</w:t>
      </w:r>
    </w:p>
    <w:p w14:paraId="3E9BDE6F" w14:textId="525434D7" w:rsidR="008C169C" w:rsidRPr="0014128A" w:rsidRDefault="008C169C" w:rsidP="008C169C">
      <w:pPr>
        <w:pStyle w:val="a3"/>
        <w:widowControl w:val="0"/>
        <w:spacing w:before="0" w:beforeAutospacing="0" w:after="0" w:afterAutospacing="0"/>
        <w:ind w:firstLine="709"/>
        <w:jc w:val="both"/>
        <w:rPr>
          <w:color w:val="000000" w:themeColor="text1"/>
        </w:rPr>
      </w:pPr>
      <w:r w:rsidRPr="0014128A">
        <w:rPr>
          <w:color w:val="000000" w:themeColor="text1"/>
        </w:rPr>
        <w:t>доля оцифрованных музейных предметов, представленных в сети Интернет, от общего числа музейных предмет</w:t>
      </w:r>
      <w:r>
        <w:rPr>
          <w:color w:val="000000" w:themeColor="text1"/>
        </w:rPr>
        <w:t>о</w:t>
      </w:r>
      <w:r w:rsidR="00D33125">
        <w:rPr>
          <w:color w:val="000000" w:themeColor="text1"/>
        </w:rPr>
        <w:t>в основного фонда составляет 62</w:t>
      </w:r>
      <w:r w:rsidRPr="0014128A">
        <w:rPr>
          <w:color w:val="000000" w:themeColor="text1"/>
        </w:rPr>
        <w:t>%, что соответствует показателям муниципального задания на 2019 год;</w:t>
      </w:r>
    </w:p>
    <w:p w14:paraId="7CB10C35" w14:textId="77777777" w:rsidR="008C169C" w:rsidRDefault="008C169C" w:rsidP="008C169C">
      <w:pPr>
        <w:pStyle w:val="a3"/>
        <w:widowControl w:val="0"/>
        <w:spacing w:before="0" w:beforeAutospacing="0" w:after="0" w:afterAutospacing="0"/>
        <w:ind w:firstLine="709"/>
        <w:jc w:val="both"/>
        <w:rPr>
          <w:color w:val="000000" w:themeColor="text1"/>
        </w:rPr>
      </w:pPr>
      <w:r w:rsidRPr="0014128A">
        <w:rPr>
          <w:color w:val="000000" w:themeColor="text1"/>
        </w:rPr>
        <w:t>доля музейных предметов и музейных коллекций, отраженных в электронных каталогах в общем объеме музейных фондов и музейных коллекций в учреждении исполнен</w:t>
      </w:r>
      <w:r>
        <w:rPr>
          <w:color w:val="000000" w:themeColor="text1"/>
        </w:rPr>
        <w:t>а</w:t>
      </w:r>
      <w:r w:rsidRPr="0014128A">
        <w:rPr>
          <w:color w:val="000000" w:themeColor="text1"/>
        </w:rPr>
        <w:t xml:space="preserve"> на 100%;</w:t>
      </w:r>
    </w:p>
    <w:p w14:paraId="2F2E3CD3" w14:textId="77777777" w:rsidR="008C169C" w:rsidRPr="0014128A" w:rsidRDefault="008C169C" w:rsidP="008C169C">
      <w:pPr>
        <w:pStyle w:val="a3"/>
        <w:widowControl w:val="0"/>
        <w:spacing w:before="0" w:beforeAutospacing="0" w:after="0" w:afterAutospacing="0"/>
        <w:ind w:firstLine="709"/>
        <w:jc w:val="both"/>
        <w:rPr>
          <w:color w:val="000000" w:themeColor="text1"/>
        </w:rPr>
      </w:pPr>
      <w:r>
        <w:rPr>
          <w:color w:val="000000" w:themeColor="text1"/>
        </w:rPr>
        <w:t>увеличилось к</w:t>
      </w:r>
      <w:r w:rsidRPr="0014128A">
        <w:rPr>
          <w:color w:val="000000" w:themeColor="text1"/>
        </w:rPr>
        <w:t>оличество выставочных проектов</w:t>
      </w:r>
      <w:r>
        <w:rPr>
          <w:color w:val="000000" w:themeColor="text1"/>
        </w:rPr>
        <w:t xml:space="preserve"> на 28%;</w:t>
      </w:r>
    </w:p>
    <w:p w14:paraId="1BE02FF7" w14:textId="77777777" w:rsidR="008C169C" w:rsidRDefault="008C169C" w:rsidP="008C169C">
      <w:pPr>
        <w:pStyle w:val="a3"/>
        <w:widowControl w:val="0"/>
        <w:spacing w:before="0" w:beforeAutospacing="0" w:after="0" w:afterAutospacing="0"/>
        <w:ind w:firstLine="709"/>
        <w:jc w:val="both"/>
        <w:rPr>
          <w:color w:val="000000" w:themeColor="text1"/>
        </w:rPr>
      </w:pPr>
      <w:r>
        <w:rPr>
          <w:color w:val="000000" w:themeColor="text1"/>
        </w:rPr>
        <w:t>увеличилось число посещений на 9% в сравнении с 2015 годом и составило 25 100 посещений.</w:t>
      </w:r>
    </w:p>
    <w:p w14:paraId="029CCAE2" w14:textId="25B3420D" w:rsidR="008C169C" w:rsidRPr="00A540A5" w:rsidRDefault="008C169C" w:rsidP="008C169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Ведется системная работа по изучению и возрождению</w:t>
      </w:r>
      <w:r w:rsidRPr="00A540A5">
        <w:rPr>
          <w:rFonts w:ascii="Times New Roman" w:eastAsia="Calibri" w:hAnsi="Times New Roman"/>
          <w:sz w:val="24"/>
          <w:szCs w:val="24"/>
        </w:rPr>
        <w:t xml:space="preserve"> народных художественных промыслов и ремесел, исторически и географически сложившихся в автономном округе, а также традиционных и современных видов декоративно-прикладного искусства.</w:t>
      </w:r>
    </w:p>
    <w:p w14:paraId="542003C3" w14:textId="77777777" w:rsidR="008C169C" w:rsidRPr="00A540A5" w:rsidRDefault="008C169C" w:rsidP="008C169C">
      <w:pPr>
        <w:spacing w:after="0" w:line="240" w:lineRule="auto"/>
        <w:ind w:firstLine="709"/>
        <w:jc w:val="both"/>
        <w:rPr>
          <w:rFonts w:eastAsia="Calibri"/>
        </w:rPr>
      </w:pPr>
      <w:r w:rsidRPr="00A540A5">
        <w:rPr>
          <w:rFonts w:ascii="Times New Roman" w:eastAsia="Calibri" w:hAnsi="Times New Roman"/>
          <w:sz w:val="24"/>
          <w:szCs w:val="24"/>
        </w:rPr>
        <w:t>За истекший период 2019 года в рамках научно-исследовательской дея</w:t>
      </w:r>
      <w:r>
        <w:rPr>
          <w:rFonts w:ascii="Times New Roman" w:eastAsia="Calibri" w:hAnsi="Times New Roman"/>
          <w:sz w:val="24"/>
          <w:szCs w:val="24"/>
        </w:rPr>
        <w:t xml:space="preserve">тельности работники </w:t>
      </w:r>
      <w:proofErr w:type="spellStart"/>
      <w:r>
        <w:rPr>
          <w:rFonts w:ascii="Times New Roman" w:eastAsia="Calibri" w:hAnsi="Times New Roman"/>
          <w:sz w:val="24"/>
          <w:szCs w:val="24"/>
        </w:rPr>
        <w:t>Экоцентра</w:t>
      </w:r>
      <w:proofErr w:type="spellEnd"/>
      <w:r>
        <w:rPr>
          <w:rFonts w:ascii="Times New Roman" w:eastAsia="Calibri" w:hAnsi="Times New Roman"/>
          <w:sz w:val="24"/>
          <w:szCs w:val="24"/>
        </w:rPr>
        <w:t xml:space="preserve"> </w:t>
      </w:r>
      <w:r w:rsidRPr="00A540A5">
        <w:rPr>
          <w:rFonts w:ascii="Times New Roman" w:eastAsia="Calibri" w:hAnsi="Times New Roman"/>
          <w:sz w:val="24"/>
          <w:szCs w:val="24"/>
        </w:rPr>
        <w:t>проводили изыскания по следующим проектам</w:t>
      </w:r>
      <w:r w:rsidRPr="00A540A5">
        <w:rPr>
          <w:rFonts w:eastAsia="Calibri"/>
        </w:rPr>
        <w:t>:</w:t>
      </w:r>
    </w:p>
    <w:p w14:paraId="6B3D2A81" w14:textId="77777777" w:rsidR="008C169C" w:rsidRPr="00E83573" w:rsidRDefault="008C169C" w:rsidP="008C169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w:t>
      </w:r>
      <w:r w:rsidRPr="00A540A5">
        <w:rPr>
          <w:rFonts w:ascii="Times New Roman" w:eastAsia="Calibri" w:hAnsi="Times New Roman"/>
          <w:sz w:val="24"/>
          <w:szCs w:val="24"/>
        </w:rPr>
        <w:t>роект</w:t>
      </w:r>
      <w:r>
        <w:rPr>
          <w:rFonts w:ascii="Times New Roman" w:eastAsia="Calibri" w:hAnsi="Times New Roman"/>
          <w:sz w:val="24"/>
          <w:szCs w:val="24"/>
        </w:rPr>
        <w:t>ы</w:t>
      </w:r>
      <w:r w:rsidRPr="00A540A5">
        <w:rPr>
          <w:rFonts w:ascii="Times New Roman" w:eastAsia="Calibri" w:hAnsi="Times New Roman"/>
          <w:sz w:val="24"/>
          <w:szCs w:val="24"/>
        </w:rPr>
        <w:t xml:space="preserve"> </w:t>
      </w:r>
      <w:r w:rsidRPr="00E83573">
        <w:rPr>
          <w:rFonts w:ascii="Times New Roman" w:eastAsia="Calibri" w:hAnsi="Times New Roman"/>
          <w:sz w:val="24"/>
          <w:szCs w:val="24"/>
        </w:rPr>
        <w:t>«Вторая жизнь дерева». Изучение, сбор и сбережение информации о хозяйственном значении древесины у малочисленных коренных народов Севера (восточных ханты);</w:t>
      </w:r>
    </w:p>
    <w:p w14:paraId="24947F77" w14:textId="338FEE9B" w:rsidR="008C169C" w:rsidRDefault="008C169C" w:rsidP="008C169C">
      <w:pPr>
        <w:spacing w:after="0" w:line="240" w:lineRule="auto"/>
        <w:ind w:firstLine="708"/>
        <w:jc w:val="both"/>
        <w:rPr>
          <w:rFonts w:ascii="Times New Roman" w:eastAsia="Calibri" w:hAnsi="Times New Roman"/>
          <w:sz w:val="24"/>
          <w:szCs w:val="24"/>
        </w:rPr>
      </w:pPr>
      <w:r w:rsidRPr="00E83573">
        <w:rPr>
          <w:rFonts w:ascii="Times New Roman" w:eastAsia="Calibri" w:hAnsi="Times New Roman"/>
          <w:sz w:val="24"/>
          <w:szCs w:val="24"/>
        </w:rPr>
        <w:t xml:space="preserve">«Русская глиняная утварь в конце </w:t>
      </w:r>
      <w:r w:rsidRPr="00E83573">
        <w:rPr>
          <w:rFonts w:ascii="Times New Roman" w:eastAsia="Calibri" w:hAnsi="Times New Roman"/>
          <w:sz w:val="24"/>
          <w:szCs w:val="24"/>
          <w:lang w:val="en-US"/>
        </w:rPr>
        <w:t>XIX</w:t>
      </w:r>
      <w:r w:rsidRPr="00E83573">
        <w:rPr>
          <w:rFonts w:ascii="Times New Roman" w:eastAsia="Calibri" w:hAnsi="Times New Roman"/>
          <w:sz w:val="24"/>
          <w:szCs w:val="24"/>
        </w:rPr>
        <w:t xml:space="preserve"> – начала </w:t>
      </w:r>
      <w:r w:rsidRPr="00E83573">
        <w:rPr>
          <w:rFonts w:ascii="Times New Roman" w:eastAsia="Calibri" w:hAnsi="Times New Roman"/>
          <w:sz w:val="24"/>
          <w:szCs w:val="24"/>
          <w:lang w:val="en-US"/>
        </w:rPr>
        <w:t>XX</w:t>
      </w:r>
      <w:r w:rsidRPr="00E83573">
        <w:rPr>
          <w:rFonts w:ascii="Times New Roman" w:eastAsia="Calibri" w:hAnsi="Times New Roman"/>
          <w:sz w:val="24"/>
          <w:szCs w:val="24"/>
        </w:rPr>
        <w:t xml:space="preserve"> вв. Стилистические и технологические особенности изготовления традиционной</w:t>
      </w:r>
      <w:r>
        <w:rPr>
          <w:rFonts w:ascii="Times New Roman" w:eastAsia="Calibri" w:hAnsi="Times New Roman"/>
          <w:sz w:val="24"/>
          <w:szCs w:val="24"/>
        </w:rPr>
        <w:t xml:space="preserve"> русской глиняной утвари»;</w:t>
      </w:r>
    </w:p>
    <w:p w14:paraId="6FEAC195" w14:textId="33C17AF0" w:rsidR="008C169C" w:rsidRPr="00A540A5" w:rsidRDefault="008C169C" w:rsidP="008C169C">
      <w:pPr>
        <w:spacing w:after="0" w:line="240" w:lineRule="auto"/>
        <w:ind w:firstLine="708"/>
        <w:jc w:val="both"/>
        <w:rPr>
          <w:rFonts w:ascii="Times New Roman" w:hAnsi="Times New Roman"/>
          <w:color w:val="000000"/>
          <w:sz w:val="24"/>
          <w:szCs w:val="24"/>
        </w:rPr>
      </w:pPr>
      <w:r w:rsidRPr="00A540A5">
        <w:rPr>
          <w:rFonts w:ascii="Times New Roman" w:hAnsi="Times New Roman"/>
          <w:color w:val="000000"/>
          <w:sz w:val="24"/>
          <w:szCs w:val="24"/>
        </w:rPr>
        <w:t>«Орнамент в одежде народа хан</w:t>
      </w:r>
      <w:r>
        <w:rPr>
          <w:rFonts w:ascii="Times New Roman" w:hAnsi="Times New Roman"/>
          <w:color w:val="000000"/>
          <w:sz w:val="24"/>
          <w:szCs w:val="24"/>
        </w:rPr>
        <w:t>ты в коллекции МАУ «</w:t>
      </w:r>
      <w:proofErr w:type="spellStart"/>
      <w:r>
        <w:rPr>
          <w:rFonts w:ascii="Times New Roman" w:hAnsi="Times New Roman"/>
          <w:color w:val="000000"/>
          <w:sz w:val="24"/>
          <w:szCs w:val="24"/>
        </w:rPr>
        <w:t>Экоцентра</w:t>
      </w:r>
      <w:proofErr w:type="spellEnd"/>
      <w:r>
        <w:rPr>
          <w:rFonts w:ascii="Times New Roman" w:hAnsi="Times New Roman"/>
          <w:color w:val="000000"/>
          <w:sz w:val="24"/>
          <w:szCs w:val="24"/>
        </w:rPr>
        <w:t>»;</w:t>
      </w:r>
    </w:p>
    <w:p w14:paraId="1C116AAA" w14:textId="77777777" w:rsidR="008C169C" w:rsidRPr="00A540A5" w:rsidRDefault="008C169C" w:rsidP="008C169C">
      <w:pPr>
        <w:spacing w:after="0" w:line="240" w:lineRule="auto"/>
        <w:ind w:firstLine="708"/>
        <w:jc w:val="both"/>
        <w:rPr>
          <w:rFonts w:ascii="Times New Roman" w:hAnsi="Times New Roman"/>
          <w:kern w:val="2"/>
          <w:sz w:val="24"/>
          <w:szCs w:val="24"/>
        </w:rPr>
      </w:pPr>
      <w:r w:rsidRPr="00A540A5">
        <w:rPr>
          <w:rFonts w:ascii="Times New Roman" w:hAnsi="Times New Roman"/>
          <w:kern w:val="2"/>
          <w:sz w:val="24"/>
          <w:szCs w:val="24"/>
        </w:rPr>
        <w:t>«Керамика. Древнее и современное ремесло» на основе фондовых коллекций МАУ «</w:t>
      </w:r>
      <w:proofErr w:type="spellStart"/>
      <w:r w:rsidRPr="00A540A5">
        <w:rPr>
          <w:rFonts w:ascii="Times New Roman" w:hAnsi="Times New Roman"/>
          <w:kern w:val="2"/>
          <w:sz w:val="24"/>
          <w:szCs w:val="24"/>
        </w:rPr>
        <w:t>Экоцентр</w:t>
      </w:r>
      <w:proofErr w:type="spellEnd"/>
      <w:r w:rsidRPr="00A540A5">
        <w:rPr>
          <w:rFonts w:ascii="Times New Roman" w:hAnsi="Times New Roman"/>
          <w:kern w:val="2"/>
          <w:sz w:val="24"/>
          <w:szCs w:val="24"/>
        </w:rPr>
        <w:t>»;</w:t>
      </w:r>
    </w:p>
    <w:p w14:paraId="6335C735" w14:textId="3F426EBD" w:rsidR="008C169C" w:rsidRDefault="008C169C" w:rsidP="008C169C">
      <w:pPr>
        <w:spacing w:after="0" w:line="240" w:lineRule="auto"/>
        <w:ind w:firstLine="708"/>
        <w:jc w:val="both"/>
        <w:rPr>
          <w:rFonts w:ascii="Times New Roman" w:hAnsi="Times New Roman"/>
          <w:sz w:val="24"/>
          <w:szCs w:val="24"/>
        </w:rPr>
      </w:pPr>
      <w:r w:rsidRPr="00A540A5">
        <w:rPr>
          <w:rFonts w:ascii="Times New Roman" w:hAnsi="Times New Roman"/>
          <w:sz w:val="24"/>
          <w:szCs w:val="24"/>
        </w:rPr>
        <w:t xml:space="preserve">Внесена в </w:t>
      </w:r>
      <w:r w:rsidRPr="00F879D2">
        <w:rPr>
          <w:rFonts w:ascii="Times New Roman" w:hAnsi="Times New Roman"/>
          <w:sz w:val="24"/>
          <w:szCs w:val="24"/>
        </w:rPr>
        <w:t>реестр объектов нематериал</w:t>
      </w:r>
      <w:r w:rsidR="003128E4" w:rsidRPr="00F879D2">
        <w:rPr>
          <w:rFonts w:ascii="Times New Roman" w:hAnsi="Times New Roman"/>
          <w:sz w:val="24"/>
          <w:szCs w:val="24"/>
        </w:rPr>
        <w:t>ьного наследия народов Ханты-Ма</w:t>
      </w:r>
      <w:r w:rsidRPr="00F879D2">
        <w:rPr>
          <w:rFonts w:ascii="Times New Roman" w:hAnsi="Times New Roman"/>
          <w:sz w:val="24"/>
          <w:szCs w:val="24"/>
        </w:rPr>
        <w:t>нсийского автономного округа - Югры анкета-паспорт</w:t>
      </w:r>
      <w:r w:rsidRPr="00A540A5">
        <w:rPr>
          <w:rFonts w:ascii="Times New Roman" w:hAnsi="Times New Roman"/>
          <w:sz w:val="24"/>
          <w:szCs w:val="24"/>
        </w:rPr>
        <w:t xml:space="preserve"> «Технология изготовления ловушки давящего типа </w:t>
      </w:r>
      <w:r>
        <w:rPr>
          <w:rFonts w:ascii="Times New Roman" w:hAnsi="Times New Roman"/>
          <w:sz w:val="24"/>
          <w:szCs w:val="24"/>
        </w:rPr>
        <w:t xml:space="preserve">на боровую дичь </w:t>
      </w:r>
      <w:proofErr w:type="spellStart"/>
      <w:r>
        <w:rPr>
          <w:rFonts w:ascii="Times New Roman" w:hAnsi="Times New Roman"/>
          <w:sz w:val="24"/>
          <w:szCs w:val="24"/>
        </w:rPr>
        <w:t>аганских</w:t>
      </w:r>
      <w:proofErr w:type="spellEnd"/>
      <w:r>
        <w:rPr>
          <w:rFonts w:ascii="Times New Roman" w:hAnsi="Times New Roman"/>
          <w:sz w:val="24"/>
          <w:szCs w:val="24"/>
        </w:rPr>
        <w:t xml:space="preserve"> ханты».</w:t>
      </w:r>
    </w:p>
    <w:p w14:paraId="21283916" w14:textId="77777777" w:rsidR="008C169C" w:rsidRPr="0014128A" w:rsidRDefault="008C169C" w:rsidP="008C169C">
      <w:pPr>
        <w:widowControl w:val="0"/>
        <w:spacing w:after="0" w:line="240" w:lineRule="auto"/>
        <w:rPr>
          <w:rFonts w:ascii="Times New Roman" w:eastAsia="Times New Roman" w:hAnsi="Times New Roman" w:cs="Times New Roman"/>
          <w:color w:val="000000" w:themeColor="text1"/>
          <w:sz w:val="24"/>
          <w:szCs w:val="24"/>
          <w:lang w:eastAsia="ru-RU"/>
        </w:rPr>
      </w:pPr>
    </w:p>
    <w:p w14:paraId="1F22CBFF" w14:textId="77777777" w:rsidR="008C169C" w:rsidRPr="000D2604" w:rsidRDefault="008C169C" w:rsidP="000D2604">
      <w:pPr>
        <w:pStyle w:val="a3"/>
        <w:widowControl w:val="0"/>
        <w:spacing w:before="0" w:beforeAutospacing="0" w:after="0" w:afterAutospacing="0"/>
        <w:jc w:val="both"/>
        <w:rPr>
          <w:color w:val="000000" w:themeColor="text1"/>
        </w:rPr>
      </w:pPr>
      <w:r w:rsidRPr="000D2604">
        <w:rPr>
          <w:color w:val="000000" w:themeColor="text1"/>
        </w:rPr>
        <w:t>Профессиональная творческая деятельность.</w:t>
      </w:r>
    </w:p>
    <w:p w14:paraId="14F8C8A9" w14:textId="77777777" w:rsidR="008C169C" w:rsidRPr="000D2604" w:rsidRDefault="008C169C" w:rsidP="000D2604">
      <w:pPr>
        <w:pStyle w:val="a3"/>
        <w:widowControl w:val="0"/>
        <w:spacing w:before="0" w:beforeAutospacing="0" w:after="0" w:afterAutospacing="0"/>
        <w:jc w:val="both"/>
        <w:rPr>
          <w:color w:val="000000" w:themeColor="text1"/>
        </w:rPr>
      </w:pPr>
      <w:r w:rsidRPr="000D2604">
        <w:rPr>
          <w:color w:val="000000" w:themeColor="text1"/>
        </w:rPr>
        <w:t>Театральная деятельность.</w:t>
      </w:r>
    </w:p>
    <w:p w14:paraId="101E9BFD" w14:textId="77777777" w:rsidR="000D2604" w:rsidRDefault="000D2604" w:rsidP="008C169C">
      <w:pPr>
        <w:widowControl w:val="0"/>
        <w:spacing w:after="0" w:line="240" w:lineRule="auto"/>
        <w:ind w:firstLine="709"/>
        <w:jc w:val="both"/>
        <w:rPr>
          <w:rFonts w:ascii="Times New Roman" w:eastAsia="Calibri" w:hAnsi="Times New Roman" w:cs="Times New Roman"/>
          <w:sz w:val="24"/>
          <w:szCs w:val="24"/>
        </w:rPr>
      </w:pPr>
    </w:p>
    <w:p w14:paraId="2736B8C3" w14:textId="564C3484" w:rsidR="008C169C" w:rsidRPr="0014128A" w:rsidRDefault="008C169C" w:rsidP="008C169C">
      <w:pPr>
        <w:widowControl w:val="0"/>
        <w:spacing w:after="0" w:line="240" w:lineRule="auto"/>
        <w:ind w:firstLine="709"/>
        <w:jc w:val="both"/>
        <w:rPr>
          <w:rFonts w:ascii="Times New Roman" w:hAnsi="Times New Roman" w:cs="Times New Roman"/>
          <w:color w:val="000000" w:themeColor="text1"/>
          <w:sz w:val="24"/>
          <w:szCs w:val="24"/>
        </w:rPr>
      </w:pPr>
      <w:r w:rsidRPr="0043547F">
        <w:rPr>
          <w:rFonts w:ascii="Times New Roman" w:eastAsia="Calibri" w:hAnsi="Times New Roman" w:cs="Times New Roman"/>
          <w:sz w:val="24"/>
          <w:szCs w:val="24"/>
        </w:rPr>
        <w:t>В марте 2019 года муниципальное автономное учреждение «Театр музыки» был переведен из числа концертных организаций в театральную</w:t>
      </w:r>
      <w:r>
        <w:rPr>
          <w:rFonts w:ascii="Times New Roman" w:eastAsia="Calibri" w:hAnsi="Times New Roman" w:cs="Times New Roman"/>
          <w:sz w:val="24"/>
          <w:szCs w:val="24"/>
        </w:rPr>
        <w:t xml:space="preserve"> в связи с тем, что </w:t>
      </w:r>
      <w:r w:rsidRPr="0043547F">
        <w:rPr>
          <w:rFonts w:ascii="Times New Roman" w:eastAsia="Calibri" w:hAnsi="Times New Roman" w:cs="Times New Roman"/>
          <w:sz w:val="24"/>
          <w:szCs w:val="24"/>
        </w:rPr>
        <w:t xml:space="preserve">репертуар МАУ «Театр музыки» более чем на 30% состоит из спектаклей, а большая часть концертных программ </w:t>
      </w:r>
      <w:r>
        <w:rPr>
          <w:rFonts w:ascii="Times New Roman" w:eastAsia="Calibri" w:hAnsi="Times New Roman" w:cs="Times New Roman"/>
          <w:sz w:val="24"/>
          <w:szCs w:val="24"/>
        </w:rPr>
        <w:t>являю</w:t>
      </w:r>
      <w:r w:rsidRPr="0043547F">
        <w:rPr>
          <w:rFonts w:ascii="Times New Roman" w:eastAsia="Calibri" w:hAnsi="Times New Roman" w:cs="Times New Roman"/>
          <w:sz w:val="24"/>
          <w:szCs w:val="24"/>
        </w:rPr>
        <w:t>тся театрализованными постановками. Данные изменения</w:t>
      </w:r>
      <w:r w:rsidR="003128E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спос</w:t>
      </w:r>
      <w:r w:rsidR="003128E4">
        <w:rPr>
          <w:rFonts w:ascii="Times New Roman" w:eastAsia="Calibri" w:hAnsi="Times New Roman" w:cs="Times New Roman"/>
          <w:sz w:val="24"/>
          <w:szCs w:val="24"/>
        </w:rPr>
        <w:t>о</w:t>
      </w:r>
      <w:r>
        <w:rPr>
          <w:rFonts w:ascii="Times New Roman" w:eastAsia="Calibri" w:hAnsi="Times New Roman" w:cs="Times New Roman"/>
          <w:sz w:val="24"/>
          <w:szCs w:val="24"/>
        </w:rPr>
        <w:t xml:space="preserve">бствовали привлечению дополнительных ресурсов </w:t>
      </w:r>
      <w:r w:rsidRPr="0043547F">
        <w:rPr>
          <w:rFonts w:ascii="Times New Roman" w:eastAsia="Calibri" w:hAnsi="Times New Roman" w:cs="Times New Roman"/>
          <w:sz w:val="24"/>
          <w:szCs w:val="24"/>
        </w:rPr>
        <w:t>по федеральным и региональным программам развития театров.</w:t>
      </w:r>
    </w:p>
    <w:p w14:paraId="795AE19C" w14:textId="77777777" w:rsidR="008C169C" w:rsidRDefault="008C169C" w:rsidP="008C169C">
      <w:pPr>
        <w:widowControl w:val="0"/>
        <w:spacing w:after="0" w:line="240" w:lineRule="auto"/>
        <w:ind w:firstLine="709"/>
        <w:jc w:val="both"/>
        <w:rPr>
          <w:rFonts w:ascii="Times New Roman" w:hAnsi="Times New Roman" w:cs="Times New Roman"/>
          <w:color w:val="000000" w:themeColor="text1"/>
          <w:sz w:val="24"/>
          <w:szCs w:val="24"/>
        </w:rPr>
      </w:pPr>
      <w:r w:rsidRPr="0014128A">
        <w:rPr>
          <w:rFonts w:ascii="Times New Roman" w:hAnsi="Times New Roman" w:cs="Times New Roman"/>
          <w:color w:val="000000" w:themeColor="text1"/>
          <w:sz w:val="24"/>
          <w:szCs w:val="24"/>
        </w:rPr>
        <w:t>В основе деятельности муниципального автономного учреждения «Театр музыки» - удовлетворение культурны</w:t>
      </w:r>
      <w:r>
        <w:rPr>
          <w:rFonts w:ascii="Times New Roman" w:hAnsi="Times New Roman" w:cs="Times New Roman"/>
          <w:color w:val="000000" w:themeColor="text1"/>
          <w:sz w:val="24"/>
          <w:szCs w:val="24"/>
        </w:rPr>
        <w:t>х и духовных запросов населения,</w:t>
      </w:r>
      <w:r w:rsidRPr="001412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эстетическое воспитание зрителей, влияние</w:t>
      </w:r>
      <w:r w:rsidRPr="0014128A">
        <w:rPr>
          <w:rFonts w:ascii="Times New Roman" w:hAnsi="Times New Roman" w:cs="Times New Roman"/>
          <w:color w:val="000000" w:themeColor="text1"/>
          <w:sz w:val="24"/>
          <w:szCs w:val="24"/>
        </w:rPr>
        <w:t xml:space="preserve"> на общий культурный уровень горожан, пропаг</w:t>
      </w:r>
      <w:r>
        <w:rPr>
          <w:rFonts w:ascii="Times New Roman" w:hAnsi="Times New Roman" w:cs="Times New Roman"/>
          <w:color w:val="000000" w:themeColor="text1"/>
          <w:sz w:val="24"/>
          <w:szCs w:val="24"/>
        </w:rPr>
        <w:t>анда классической хоровой музыки, лучших образцов</w:t>
      </w:r>
      <w:r w:rsidRPr="0014128A">
        <w:rPr>
          <w:rFonts w:ascii="Times New Roman" w:hAnsi="Times New Roman" w:cs="Times New Roman"/>
          <w:color w:val="000000" w:themeColor="text1"/>
          <w:sz w:val="24"/>
          <w:szCs w:val="24"/>
        </w:rPr>
        <w:t xml:space="preserve"> эстрадной и народной музыки.</w:t>
      </w:r>
    </w:p>
    <w:p w14:paraId="2E8E1688" w14:textId="3C05570E" w:rsidR="008C169C" w:rsidRPr="0014128A" w:rsidRDefault="008C169C" w:rsidP="008C169C">
      <w:pPr>
        <w:widowControl w:val="0"/>
        <w:spacing w:after="0" w:line="240" w:lineRule="auto"/>
        <w:ind w:firstLine="708"/>
        <w:jc w:val="both"/>
        <w:rPr>
          <w:rFonts w:ascii="Times New Roman" w:hAnsi="Times New Roman" w:cs="Times New Roman"/>
          <w:color w:val="000000" w:themeColor="text1"/>
          <w:sz w:val="24"/>
          <w:szCs w:val="24"/>
        </w:rPr>
      </w:pPr>
      <w:r w:rsidRPr="0014128A">
        <w:rPr>
          <w:rFonts w:ascii="Times New Roman" w:hAnsi="Times New Roman" w:cs="Times New Roman"/>
          <w:color w:val="000000" w:themeColor="text1"/>
          <w:sz w:val="24"/>
          <w:szCs w:val="24"/>
        </w:rPr>
        <w:t>Для достижения целей учреждение осуществляет организацию и проведение концертных, театральных, зрелищных мероп</w:t>
      </w:r>
      <w:r w:rsidR="000D2604">
        <w:rPr>
          <w:rFonts w:ascii="Times New Roman" w:hAnsi="Times New Roman" w:cs="Times New Roman"/>
          <w:color w:val="000000" w:themeColor="text1"/>
          <w:sz w:val="24"/>
          <w:szCs w:val="24"/>
        </w:rPr>
        <w:t xml:space="preserve">риятий, музыкальных спектаклей, </w:t>
      </w:r>
      <w:r w:rsidRPr="0014128A">
        <w:rPr>
          <w:rFonts w:ascii="Times New Roman" w:hAnsi="Times New Roman" w:cs="Times New Roman"/>
          <w:color w:val="000000" w:themeColor="text1"/>
          <w:sz w:val="24"/>
          <w:szCs w:val="24"/>
        </w:rPr>
        <w:t>в том числе для семейного просмот</w:t>
      </w:r>
      <w:r>
        <w:rPr>
          <w:rFonts w:ascii="Times New Roman" w:hAnsi="Times New Roman" w:cs="Times New Roman"/>
          <w:color w:val="000000" w:themeColor="text1"/>
          <w:sz w:val="24"/>
          <w:szCs w:val="24"/>
        </w:rPr>
        <w:t>ра</w:t>
      </w:r>
      <w:r w:rsidRPr="0014128A">
        <w:rPr>
          <w:rFonts w:ascii="Times New Roman" w:hAnsi="Times New Roman" w:cs="Times New Roman"/>
          <w:color w:val="000000" w:themeColor="text1"/>
          <w:sz w:val="24"/>
          <w:szCs w:val="24"/>
        </w:rPr>
        <w:t>, сольных программ.</w:t>
      </w:r>
    </w:p>
    <w:p w14:paraId="1C0338CC" w14:textId="77777777" w:rsidR="008C169C" w:rsidRPr="0014128A" w:rsidRDefault="008C169C" w:rsidP="008C169C">
      <w:pPr>
        <w:pStyle w:val="ConsPlusNonformat"/>
        <w:widowControl w:val="0"/>
        <w:ind w:firstLine="708"/>
        <w:jc w:val="right"/>
        <w:rPr>
          <w:rFonts w:ascii="Times New Roman" w:hAnsi="Times New Roman" w:cs="Times New Roman"/>
          <w:color w:val="000000" w:themeColor="text1"/>
          <w:sz w:val="24"/>
          <w:szCs w:val="24"/>
        </w:rPr>
      </w:pPr>
      <w:r w:rsidRPr="00C20C36">
        <w:rPr>
          <w:rFonts w:ascii="Times New Roman" w:hAnsi="Times New Roman" w:cs="Times New Roman"/>
          <w:color w:val="000000" w:themeColor="text1"/>
          <w:sz w:val="24"/>
          <w:szCs w:val="24"/>
        </w:rPr>
        <w:lastRenderedPageBreak/>
        <w:t>Таблица 7</w:t>
      </w:r>
    </w:p>
    <w:p w14:paraId="42A6B856" w14:textId="77777777" w:rsidR="008C169C" w:rsidRPr="0014128A" w:rsidRDefault="008C169C" w:rsidP="008C169C">
      <w:pPr>
        <w:pStyle w:val="ConsPlusNonformat"/>
        <w:widowControl w:val="0"/>
        <w:ind w:firstLine="708"/>
        <w:jc w:val="center"/>
        <w:rPr>
          <w:rFonts w:ascii="Times New Roman" w:hAnsi="Times New Roman" w:cs="Times New Roman"/>
          <w:color w:val="000000" w:themeColor="text1"/>
          <w:sz w:val="24"/>
          <w:szCs w:val="24"/>
        </w:rPr>
      </w:pPr>
      <w:r w:rsidRPr="0014128A">
        <w:rPr>
          <w:rFonts w:ascii="Times New Roman" w:hAnsi="Times New Roman" w:cs="Times New Roman"/>
          <w:color w:val="000000" w:themeColor="text1"/>
          <w:sz w:val="24"/>
          <w:szCs w:val="24"/>
        </w:rPr>
        <w:t xml:space="preserve">Основные показатели деятельности </w:t>
      </w:r>
    </w:p>
    <w:p w14:paraId="10FA86FF" w14:textId="77777777" w:rsidR="008C169C" w:rsidRPr="0014128A" w:rsidRDefault="008C169C" w:rsidP="008C169C">
      <w:pPr>
        <w:pStyle w:val="ConsPlusNonformat"/>
        <w:widowControl w:val="0"/>
        <w:ind w:firstLine="708"/>
        <w:jc w:val="center"/>
        <w:rPr>
          <w:rFonts w:ascii="Times New Roman" w:hAnsi="Times New Roman" w:cs="Times New Roman"/>
          <w:color w:val="000000" w:themeColor="text1"/>
          <w:sz w:val="24"/>
          <w:szCs w:val="24"/>
        </w:rPr>
      </w:pPr>
      <w:r w:rsidRPr="0014128A">
        <w:rPr>
          <w:rFonts w:ascii="Times New Roman" w:hAnsi="Times New Roman" w:cs="Times New Roman"/>
          <w:color w:val="000000" w:themeColor="text1"/>
          <w:sz w:val="24"/>
          <w:szCs w:val="24"/>
        </w:rPr>
        <w:t>муниципального автономного учреждения «Театр музыки»</w:t>
      </w:r>
    </w:p>
    <w:p w14:paraId="7619B09C" w14:textId="77777777" w:rsidR="008C169C" w:rsidRPr="0014128A" w:rsidRDefault="008C169C" w:rsidP="008C169C">
      <w:pPr>
        <w:pStyle w:val="ConsPlusNonformat"/>
        <w:widowControl w:val="0"/>
        <w:ind w:firstLine="708"/>
        <w:jc w:val="right"/>
        <w:rPr>
          <w:rFonts w:ascii="Times New Roman" w:hAnsi="Times New Roman" w:cs="Times New Roman"/>
          <w:color w:val="000000" w:themeColor="text1"/>
          <w:sz w:val="24"/>
          <w:szCs w:val="24"/>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9"/>
        <w:gridCol w:w="869"/>
        <w:gridCol w:w="869"/>
        <w:gridCol w:w="871"/>
        <w:gridCol w:w="873"/>
      </w:tblGrid>
      <w:tr w:rsidR="008C169C" w:rsidRPr="0014128A" w14:paraId="0746ACEE" w14:textId="77777777" w:rsidTr="000D2604">
        <w:trPr>
          <w:trHeight w:val="481"/>
          <w:tblHeader/>
        </w:trPr>
        <w:tc>
          <w:tcPr>
            <w:tcW w:w="6199" w:type="dxa"/>
            <w:vMerge w:val="restart"/>
            <w:vAlign w:val="center"/>
          </w:tcPr>
          <w:p w14:paraId="529957EB" w14:textId="77777777" w:rsidR="008C169C" w:rsidRPr="0014128A" w:rsidRDefault="008C169C" w:rsidP="000D2604">
            <w:pPr>
              <w:pStyle w:val="aa"/>
              <w:widowControl w:val="0"/>
              <w:jc w:val="center"/>
              <w:rPr>
                <w:color w:val="000000" w:themeColor="text1"/>
                <w:sz w:val="20"/>
                <w:szCs w:val="20"/>
              </w:rPr>
            </w:pPr>
            <w:r w:rsidRPr="0014128A">
              <w:rPr>
                <w:color w:val="000000" w:themeColor="text1"/>
                <w:sz w:val="20"/>
                <w:szCs w:val="20"/>
              </w:rPr>
              <w:t>Наименование</w:t>
            </w:r>
          </w:p>
          <w:p w14:paraId="5FCEA6F7" w14:textId="77777777" w:rsidR="008C169C" w:rsidRPr="0014128A" w:rsidRDefault="008C169C" w:rsidP="000D2604">
            <w:pPr>
              <w:pStyle w:val="aa"/>
              <w:widowControl w:val="0"/>
              <w:jc w:val="center"/>
              <w:rPr>
                <w:color w:val="000000" w:themeColor="text1"/>
                <w:sz w:val="20"/>
                <w:szCs w:val="20"/>
              </w:rPr>
            </w:pPr>
            <w:r w:rsidRPr="0014128A">
              <w:rPr>
                <w:color w:val="000000" w:themeColor="text1"/>
                <w:sz w:val="20"/>
                <w:szCs w:val="20"/>
              </w:rPr>
              <w:t>показателя</w:t>
            </w:r>
          </w:p>
        </w:tc>
        <w:tc>
          <w:tcPr>
            <w:tcW w:w="3482" w:type="dxa"/>
            <w:gridSpan w:val="4"/>
            <w:vAlign w:val="center"/>
          </w:tcPr>
          <w:p w14:paraId="15E82E58" w14:textId="77777777" w:rsidR="008C169C" w:rsidRPr="0014128A" w:rsidRDefault="008C169C" w:rsidP="000D2604">
            <w:pPr>
              <w:pStyle w:val="aa"/>
              <w:widowControl w:val="0"/>
              <w:jc w:val="center"/>
              <w:rPr>
                <w:color w:val="000000" w:themeColor="text1"/>
                <w:sz w:val="20"/>
                <w:szCs w:val="20"/>
              </w:rPr>
            </w:pPr>
            <w:r w:rsidRPr="0014128A">
              <w:rPr>
                <w:color w:val="000000" w:themeColor="text1"/>
                <w:sz w:val="20"/>
                <w:szCs w:val="20"/>
              </w:rPr>
              <w:t>Значения показателей качества муниципальной услуги</w:t>
            </w:r>
          </w:p>
        </w:tc>
      </w:tr>
      <w:tr w:rsidR="008C169C" w:rsidRPr="0014128A" w14:paraId="21549D06" w14:textId="77777777" w:rsidTr="000D2604">
        <w:trPr>
          <w:trHeight w:val="149"/>
          <w:tblHeader/>
        </w:trPr>
        <w:tc>
          <w:tcPr>
            <w:tcW w:w="6199" w:type="dxa"/>
            <w:vMerge/>
            <w:vAlign w:val="center"/>
          </w:tcPr>
          <w:p w14:paraId="3D64DA76" w14:textId="77777777" w:rsidR="008C169C" w:rsidRPr="0014128A" w:rsidRDefault="008C169C" w:rsidP="000D2604">
            <w:pPr>
              <w:pStyle w:val="aa"/>
              <w:widowControl w:val="0"/>
              <w:jc w:val="center"/>
              <w:rPr>
                <w:color w:val="000000" w:themeColor="text1"/>
                <w:sz w:val="20"/>
                <w:szCs w:val="20"/>
              </w:rPr>
            </w:pPr>
          </w:p>
        </w:tc>
        <w:tc>
          <w:tcPr>
            <w:tcW w:w="869" w:type="dxa"/>
            <w:vAlign w:val="center"/>
          </w:tcPr>
          <w:p w14:paraId="611DBCF4" w14:textId="77777777" w:rsidR="008C169C" w:rsidRPr="0014128A" w:rsidRDefault="008C169C" w:rsidP="000D2604">
            <w:pPr>
              <w:pStyle w:val="aa"/>
              <w:widowControl w:val="0"/>
              <w:ind w:right="-108"/>
              <w:jc w:val="center"/>
              <w:rPr>
                <w:color w:val="000000" w:themeColor="text1"/>
                <w:sz w:val="20"/>
                <w:szCs w:val="20"/>
              </w:rPr>
            </w:pPr>
            <w:r w:rsidRPr="0014128A">
              <w:rPr>
                <w:color w:val="000000" w:themeColor="text1"/>
                <w:sz w:val="20"/>
                <w:szCs w:val="20"/>
              </w:rPr>
              <w:t>2016</w:t>
            </w:r>
          </w:p>
          <w:p w14:paraId="4CE6BF8C" w14:textId="77777777" w:rsidR="008C169C" w:rsidRPr="0014128A" w:rsidRDefault="008C169C" w:rsidP="000D2604">
            <w:pPr>
              <w:pStyle w:val="aa"/>
              <w:widowControl w:val="0"/>
              <w:jc w:val="center"/>
              <w:rPr>
                <w:color w:val="000000" w:themeColor="text1"/>
                <w:sz w:val="20"/>
                <w:szCs w:val="20"/>
              </w:rPr>
            </w:pPr>
            <w:r w:rsidRPr="0014128A">
              <w:rPr>
                <w:color w:val="000000" w:themeColor="text1"/>
                <w:sz w:val="20"/>
                <w:szCs w:val="20"/>
              </w:rPr>
              <w:t>год</w:t>
            </w:r>
          </w:p>
        </w:tc>
        <w:tc>
          <w:tcPr>
            <w:tcW w:w="869" w:type="dxa"/>
            <w:vAlign w:val="center"/>
          </w:tcPr>
          <w:p w14:paraId="4B4F2EB5" w14:textId="77777777" w:rsidR="008C169C" w:rsidRPr="0014128A" w:rsidRDefault="008C169C" w:rsidP="000D2604">
            <w:pPr>
              <w:pStyle w:val="aa"/>
              <w:widowControl w:val="0"/>
              <w:jc w:val="center"/>
              <w:rPr>
                <w:color w:val="000000" w:themeColor="text1"/>
                <w:sz w:val="20"/>
                <w:szCs w:val="20"/>
              </w:rPr>
            </w:pPr>
            <w:r w:rsidRPr="0014128A">
              <w:rPr>
                <w:color w:val="000000" w:themeColor="text1"/>
                <w:sz w:val="20"/>
                <w:szCs w:val="20"/>
              </w:rPr>
              <w:t>2017</w:t>
            </w:r>
          </w:p>
          <w:p w14:paraId="37BFAF38" w14:textId="77777777" w:rsidR="008C169C" w:rsidRPr="0014128A" w:rsidRDefault="008C169C" w:rsidP="000D2604">
            <w:pPr>
              <w:pStyle w:val="aa"/>
              <w:widowControl w:val="0"/>
              <w:jc w:val="center"/>
              <w:rPr>
                <w:color w:val="000000" w:themeColor="text1"/>
                <w:sz w:val="20"/>
                <w:szCs w:val="20"/>
              </w:rPr>
            </w:pPr>
            <w:r w:rsidRPr="0014128A">
              <w:rPr>
                <w:color w:val="000000" w:themeColor="text1"/>
                <w:sz w:val="20"/>
                <w:szCs w:val="20"/>
              </w:rPr>
              <w:t>год</w:t>
            </w:r>
          </w:p>
        </w:tc>
        <w:tc>
          <w:tcPr>
            <w:tcW w:w="871" w:type="dxa"/>
            <w:vAlign w:val="center"/>
          </w:tcPr>
          <w:p w14:paraId="4FB1CC89" w14:textId="77777777" w:rsidR="008C169C" w:rsidRPr="0014128A" w:rsidRDefault="008C169C" w:rsidP="000D2604">
            <w:pPr>
              <w:pStyle w:val="aa"/>
              <w:widowControl w:val="0"/>
              <w:jc w:val="center"/>
              <w:rPr>
                <w:color w:val="000000" w:themeColor="text1"/>
                <w:sz w:val="20"/>
                <w:szCs w:val="20"/>
              </w:rPr>
            </w:pPr>
            <w:r w:rsidRPr="0014128A">
              <w:rPr>
                <w:color w:val="000000" w:themeColor="text1"/>
                <w:sz w:val="20"/>
                <w:szCs w:val="20"/>
              </w:rPr>
              <w:t>2018</w:t>
            </w:r>
          </w:p>
          <w:p w14:paraId="730091C3" w14:textId="77777777" w:rsidR="008C169C" w:rsidRPr="0014128A" w:rsidRDefault="008C169C" w:rsidP="000D2604">
            <w:pPr>
              <w:pStyle w:val="aa"/>
              <w:widowControl w:val="0"/>
              <w:jc w:val="center"/>
              <w:rPr>
                <w:color w:val="000000" w:themeColor="text1"/>
                <w:sz w:val="20"/>
                <w:szCs w:val="20"/>
              </w:rPr>
            </w:pPr>
            <w:r w:rsidRPr="0014128A">
              <w:rPr>
                <w:color w:val="000000" w:themeColor="text1"/>
                <w:sz w:val="20"/>
                <w:szCs w:val="20"/>
              </w:rPr>
              <w:t>год</w:t>
            </w:r>
          </w:p>
        </w:tc>
        <w:tc>
          <w:tcPr>
            <w:tcW w:w="873" w:type="dxa"/>
            <w:vAlign w:val="center"/>
          </w:tcPr>
          <w:p w14:paraId="77E4D88D" w14:textId="77777777" w:rsidR="008C169C" w:rsidRPr="0014128A" w:rsidRDefault="008C169C" w:rsidP="000D2604">
            <w:pPr>
              <w:pStyle w:val="aa"/>
              <w:widowControl w:val="0"/>
              <w:jc w:val="center"/>
              <w:rPr>
                <w:color w:val="000000" w:themeColor="text1"/>
                <w:sz w:val="20"/>
                <w:szCs w:val="20"/>
              </w:rPr>
            </w:pPr>
            <w:r w:rsidRPr="0014128A">
              <w:rPr>
                <w:color w:val="000000" w:themeColor="text1"/>
                <w:sz w:val="20"/>
                <w:szCs w:val="20"/>
              </w:rPr>
              <w:t>2019 год</w:t>
            </w:r>
          </w:p>
        </w:tc>
      </w:tr>
      <w:tr w:rsidR="008C169C" w:rsidRPr="0014128A" w14:paraId="17A9DE37" w14:textId="77777777" w:rsidTr="0062052C">
        <w:trPr>
          <w:trHeight w:val="341"/>
        </w:trPr>
        <w:tc>
          <w:tcPr>
            <w:tcW w:w="6199" w:type="dxa"/>
            <w:vAlign w:val="center"/>
          </w:tcPr>
          <w:p w14:paraId="4618B623" w14:textId="16409E24" w:rsidR="008C169C" w:rsidRPr="0014128A" w:rsidRDefault="008C169C" w:rsidP="000D2604">
            <w:pPr>
              <w:pStyle w:val="aa"/>
              <w:widowControl w:val="0"/>
              <w:rPr>
                <w:color w:val="000000" w:themeColor="text1"/>
                <w:sz w:val="24"/>
                <w:szCs w:val="24"/>
              </w:rPr>
            </w:pPr>
            <w:r w:rsidRPr="0014128A">
              <w:rPr>
                <w:color w:val="000000" w:themeColor="text1"/>
                <w:sz w:val="24"/>
                <w:szCs w:val="24"/>
              </w:rPr>
              <w:t>Среднее число зрителей на одном мероприятии</w:t>
            </w:r>
            <w:r w:rsidR="0062052C">
              <w:rPr>
                <w:color w:val="000000" w:themeColor="text1"/>
                <w:sz w:val="24"/>
                <w:szCs w:val="24"/>
              </w:rPr>
              <w:t>, чел.</w:t>
            </w:r>
          </w:p>
        </w:tc>
        <w:tc>
          <w:tcPr>
            <w:tcW w:w="869" w:type="dxa"/>
            <w:vAlign w:val="center"/>
          </w:tcPr>
          <w:p w14:paraId="3D103714"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43</w:t>
            </w:r>
          </w:p>
        </w:tc>
        <w:tc>
          <w:tcPr>
            <w:tcW w:w="869" w:type="dxa"/>
            <w:vAlign w:val="center"/>
          </w:tcPr>
          <w:p w14:paraId="321DD65B"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50</w:t>
            </w:r>
          </w:p>
        </w:tc>
        <w:tc>
          <w:tcPr>
            <w:tcW w:w="871" w:type="dxa"/>
            <w:vAlign w:val="center"/>
          </w:tcPr>
          <w:p w14:paraId="3DB51D9A"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40</w:t>
            </w:r>
          </w:p>
        </w:tc>
        <w:tc>
          <w:tcPr>
            <w:tcW w:w="873" w:type="dxa"/>
            <w:vAlign w:val="center"/>
          </w:tcPr>
          <w:p w14:paraId="683D6DCA" w14:textId="77777777" w:rsidR="008C169C" w:rsidRPr="0014128A" w:rsidRDefault="008C169C" w:rsidP="000D2604">
            <w:pPr>
              <w:spacing w:after="0" w:line="240" w:lineRule="auto"/>
              <w:jc w:val="center"/>
              <w:rPr>
                <w:rFonts w:ascii="Times New Roman" w:eastAsia="Times New Roman" w:hAnsi="Times New Roman"/>
                <w:color w:val="000000" w:themeColor="text1"/>
                <w:sz w:val="24"/>
                <w:szCs w:val="24"/>
                <w:lang w:eastAsia="ru-RU"/>
              </w:rPr>
            </w:pPr>
            <w:r w:rsidRPr="0014128A">
              <w:rPr>
                <w:rFonts w:ascii="Times New Roman" w:eastAsia="Times New Roman" w:hAnsi="Times New Roman"/>
                <w:color w:val="000000" w:themeColor="text1"/>
                <w:sz w:val="24"/>
                <w:szCs w:val="24"/>
                <w:lang w:eastAsia="ru-RU"/>
              </w:rPr>
              <w:t>75 </w:t>
            </w:r>
          </w:p>
        </w:tc>
      </w:tr>
      <w:tr w:rsidR="008C169C" w:rsidRPr="0014128A" w14:paraId="44CFA3DD" w14:textId="77777777" w:rsidTr="0062052C">
        <w:trPr>
          <w:trHeight w:val="341"/>
        </w:trPr>
        <w:tc>
          <w:tcPr>
            <w:tcW w:w="6199" w:type="dxa"/>
            <w:vAlign w:val="center"/>
          </w:tcPr>
          <w:p w14:paraId="6ABE92CF" w14:textId="77777777" w:rsidR="008C169C" w:rsidRPr="0014128A" w:rsidRDefault="008C169C" w:rsidP="000D2604">
            <w:pPr>
              <w:pStyle w:val="aa"/>
              <w:widowControl w:val="0"/>
              <w:rPr>
                <w:color w:val="000000" w:themeColor="text1"/>
                <w:sz w:val="24"/>
                <w:szCs w:val="24"/>
              </w:rPr>
            </w:pPr>
            <w:r w:rsidRPr="0014128A">
              <w:rPr>
                <w:color w:val="000000" w:themeColor="text1"/>
                <w:sz w:val="24"/>
                <w:szCs w:val="24"/>
              </w:rPr>
              <w:t>Средняя наполняемость концертного зала (%)</w:t>
            </w:r>
          </w:p>
        </w:tc>
        <w:tc>
          <w:tcPr>
            <w:tcW w:w="869" w:type="dxa"/>
            <w:vAlign w:val="center"/>
          </w:tcPr>
          <w:p w14:paraId="2C12FD32"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72</w:t>
            </w:r>
          </w:p>
        </w:tc>
        <w:tc>
          <w:tcPr>
            <w:tcW w:w="869" w:type="dxa"/>
            <w:vAlign w:val="center"/>
          </w:tcPr>
          <w:p w14:paraId="6F883383"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100,4</w:t>
            </w:r>
          </w:p>
        </w:tc>
        <w:tc>
          <w:tcPr>
            <w:tcW w:w="871" w:type="dxa"/>
            <w:vAlign w:val="center"/>
          </w:tcPr>
          <w:p w14:paraId="572D2C50"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66,6</w:t>
            </w:r>
          </w:p>
        </w:tc>
        <w:tc>
          <w:tcPr>
            <w:tcW w:w="873" w:type="dxa"/>
            <w:vAlign w:val="center"/>
          </w:tcPr>
          <w:p w14:paraId="7B09DF7C" w14:textId="77777777" w:rsidR="008C169C" w:rsidRPr="0014128A" w:rsidRDefault="008C169C" w:rsidP="000D2604">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102</w:t>
            </w:r>
          </w:p>
        </w:tc>
      </w:tr>
      <w:tr w:rsidR="008C169C" w:rsidRPr="0014128A" w14:paraId="460264A8" w14:textId="77777777" w:rsidTr="0062052C">
        <w:trPr>
          <w:trHeight w:val="341"/>
        </w:trPr>
        <w:tc>
          <w:tcPr>
            <w:tcW w:w="6199" w:type="dxa"/>
            <w:vAlign w:val="center"/>
          </w:tcPr>
          <w:p w14:paraId="6CCE2D06" w14:textId="77777777" w:rsidR="008C169C" w:rsidRPr="0014128A" w:rsidRDefault="008C169C" w:rsidP="000D2604">
            <w:pPr>
              <w:pStyle w:val="aa"/>
              <w:widowControl w:val="0"/>
              <w:rPr>
                <w:color w:val="000000" w:themeColor="text1"/>
                <w:sz w:val="24"/>
                <w:szCs w:val="24"/>
              </w:rPr>
            </w:pPr>
            <w:r w:rsidRPr="0014128A">
              <w:rPr>
                <w:color w:val="000000" w:themeColor="text1"/>
                <w:sz w:val="24"/>
                <w:szCs w:val="24"/>
              </w:rPr>
              <w:t xml:space="preserve">Число концертных организаций (ед.) </w:t>
            </w:r>
          </w:p>
        </w:tc>
        <w:tc>
          <w:tcPr>
            <w:tcW w:w="869" w:type="dxa"/>
            <w:vAlign w:val="center"/>
          </w:tcPr>
          <w:p w14:paraId="3CA233EB"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1</w:t>
            </w:r>
          </w:p>
        </w:tc>
        <w:tc>
          <w:tcPr>
            <w:tcW w:w="869" w:type="dxa"/>
            <w:vAlign w:val="center"/>
          </w:tcPr>
          <w:p w14:paraId="35AE9836"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1</w:t>
            </w:r>
          </w:p>
        </w:tc>
        <w:tc>
          <w:tcPr>
            <w:tcW w:w="871" w:type="dxa"/>
            <w:vAlign w:val="center"/>
          </w:tcPr>
          <w:p w14:paraId="0612214B"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1</w:t>
            </w:r>
          </w:p>
        </w:tc>
        <w:tc>
          <w:tcPr>
            <w:tcW w:w="873" w:type="dxa"/>
            <w:vAlign w:val="center"/>
          </w:tcPr>
          <w:p w14:paraId="0093ED47" w14:textId="77777777" w:rsidR="008C169C" w:rsidRPr="0014128A" w:rsidRDefault="008C169C" w:rsidP="000D2604">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w:t>
            </w:r>
          </w:p>
        </w:tc>
      </w:tr>
      <w:tr w:rsidR="008C169C" w:rsidRPr="0014128A" w14:paraId="1A3E4249" w14:textId="77777777" w:rsidTr="0062052C">
        <w:trPr>
          <w:trHeight w:val="341"/>
        </w:trPr>
        <w:tc>
          <w:tcPr>
            <w:tcW w:w="6199" w:type="dxa"/>
            <w:vAlign w:val="center"/>
          </w:tcPr>
          <w:p w14:paraId="64DC4CC8" w14:textId="3172CA91" w:rsidR="008C169C" w:rsidRPr="0014128A" w:rsidRDefault="008C169C" w:rsidP="000D2604">
            <w:pPr>
              <w:pStyle w:val="aa"/>
              <w:widowControl w:val="0"/>
              <w:rPr>
                <w:color w:val="000000" w:themeColor="text1"/>
                <w:sz w:val="24"/>
                <w:szCs w:val="24"/>
              </w:rPr>
            </w:pPr>
            <w:r w:rsidRPr="0014128A">
              <w:rPr>
                <w:color w:val="000000" w:themeColor="text1"/>
                <w:sz w:val="24"/>
                <w:szCs w:val="24"/>
              </w:rPr>
              <w:t>Число новых и капита</w:t>
            </w:r>
            <w:r w:rsidR="0062052C">
              <w:rPr>
                <w:color w:val="000000" w:themeColor="text1"/>
                <w:sz w:val="24"/>
                <w:szCs w:val="24"/>
              </w:rPr>
              <w:t>льно восстановленных постановок, ед.</w:t>
            </w:r>
          </w:p>
        </w:tc>
        <w:tc>
          <w:tcPr>
            <w:tcW w:w="869" w:type="dxa"/>
            <w:vAlign w:val="center"/>
          </w:tcPr>
          <w:p w14:paraId="727A9275"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3</w:t>
            </w:r>
          </w:p>
        </w:tc>
        <w:tc>
          <w:tcPr>
            <w:tcW w:w="869" w:type="dxa"/>
            <w:vAlign w:val="center"/>
          </w:tcPr>
          <w:p w14:paraId="635191BB"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6</w:t>
            </w:r>
          </w:p>
        </w:tc>
        <w:tc>
          <w:tcPr>
            <w:tcW w:w="871" w:type="dxa"/>
            <w:vAlign w:val="center"/>
          </w:tcPr>
          <w:p w14:paraId="4B509D42"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5</w:t>
            </w:r>
          </w:p>
        </w:tc>
        <w:tc>
          <w:tcPr>
            <w:tcW w:w="873" w:type="dxa"/>
            <w:vAlign w:val="center"/>
          </w:tcPr>
          <w:p w14:paraId="6EADBD26" w14:textId="77777777" w:rsidR="008C169C" w:rsidRPr="0014128A" w:rsidRDefault="008C169C" w:rsidP="000D2604">
            <w:pPr>
              <w:spacing w:after="0" w:line="240" w:lineRule="auto"/>
              <w:jc w:val="center"/>
              <w:rPr>
                <w:rFonts w:ascii="Times New Roman" w:eastAsia="Times New Roman" w:hAnsi="Times New Roman"/>
                <w:color w:val="000000" w:themeColor="text1"/>
                <w:sz w:val="24"/>
                <w:szCs w:val="24"/>
                <w:lang w:eastAsia="ru-RU"/>
              </w:rPr>
            </w:pPr>
            <w:r w:rsidRPr="0014128A">
              <w:rPr>
                <w:rFonts w:ascii="Times New Roman" w:eastAsia="Times New Roman" w:hAnsi="Times New Roman"/>
                <w:color w:val="000000" w:themeColor="text1"/>
                <w:sz w:val="24"/>
                <w:szCs w:val="24"/>
                <w:lang w:eastAsia="ru-RU"/>
              </w:rPr>
              <w:t>5 </w:t>
            </w:r>
          </w:p>
        </w:tc>
      </w:tr>
      <w:tr w:rsidR="008C169C" w:rsidRPr="0014128A" w14:paraId="658C1B60" w14:textId="77777777" w:rsidTr="0062052C">
        <w:trPr>
          <w:trHeight w:val="341"/>
        </w:trPr>
        <w:tc>
          <w:tcPr>
            <w:tcW w:w="6199" w:type="dxa"/>
            <w:vAlign w:val="center"/>
          </w:tcPr>
          <w:p w14:paraId="61819826" w14:textId="6FC17930" w:rsidR="008C169C" w:rsidRPr="0014128A" w:rsidRDefault="008C169C" w:rsidP="000D2604">
            <w:pPr>
              <w:pStyle w:val="aa"/>
              <w:widowControl w:val="0"/>
              <w:rPr>
                <w:color w:val="000000" w:themeColor="text1"/>
                <w:sz w:val="24"/>
                <w:szCs w:val="24"/>
              </w:rPr>
            </w:pPr>
            <w:r w:rsidRPr="0014128A">
              <w:rPr>
                <w:color w:val="000000" w:themeColor="text1"/>
                <w:sz w:val="24"/>
                <w:szCs w:val="24"/>
              </w:rPr>
              <w:t xml:space="preserve">в </w:t>
            </w:r>
            <w:proofErr w:type="spellStart"/>
            <w:r w:rsidRPr="0014128A">
              <w:rPr>
                <w:color w:val="000000" w:themeColor="text1"/>
                <w:sz w:val="24"/>
                <w:szCs w:val="24"/>
              </w:rPr>
              <w:t>т.ч</w:t>
            </w:r>
            <w:proofErr w:type="spellEnd"/>
            <w:r w:rsidRPr="0014128A">
              <w:rPr>
                <w:color w:val="000000" w:themeColor="text1"/>
                <w:sz w:val="24"/>
                <w:szCs w:val="24"/>
              </w:rPr>
              <w:t>. для детей</w:t>
            </w:r>
          </w:p>
        </w:tc>
        <w:tc>
          <w:tcPr>
            <w:tcW w:w="869" w:type="dxa"/>
            <w:vAlign w:val="center"/>
          </w:tcPr>
          <w:p w14:paraId="43B6DB65"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0</w:t>
            </w:r>
          </w:p>
        </w:tc>
        <w:tc>
          <w:tcPr>
            <w:tcW w:w="869" w:type="dxa"/>
            <w:vAlign w:val="center"/>
          </w:tcPr>
          <w:p w14:paraId="590B999E"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2</w:t>
            </w:r>
          </w:p>
        </w:tc>
        <w:tc>
          <w:tcPr>
            <w:tcW w:w="871" w:type="dxa"/>
            <w:vAlign w:val="center"/>
          </w:tcPr>
          <w:p w14:paraId="2D1119C4"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3</w:t>
            </w:r>
          </w:p>
        </w:tc>
        <w:tc>
          <w:tcPr>
            <w:tcW w:w="873" w:type="dxa"/>
            <w:vAlign w:val="center"/>
          </w:tcPr>
          <w:p w14:paraId="0416461B" w14:textId="77777777" w:rsidR="008C169C" w:rsidRPr="0014128A" w:rsidRDefault="008C169C" w:rsidP="000D2604">
            <w:pPr>
              <w:spacing w:after="0" w:line="240" w:lineRule="auto"/>
              <w:jc w:val="center"/>
              <w:rPr>
                <w:rFonts w:ascii="Times New Roman" w:eastAsia="Times New Roman" w:hAnsi="Times New Roman"/>
                <w:color w:val="000000" w:themeColor="text1"/>
                <w:sz w:val="24"/>
                <w:szCs w:val="24"/>
                <w:lang w:eastAsia="ru-RU"/>
              </w:rPr>
            </w:pPr>
            <w:r w:rsidRPr="0014128A">
              <w:rPr>
                <w:rFonts w:ascii="Times New Roman" w:eastAsia="Times New Roman" w:hAnsi="Times New Roman"/>
                <w:color w:val="000000" w:themeColor="text1"/>
                <w:sz w:val="24"/>
                <w:szCs w:val="24"/>
                <w:lang w:eastAsia="ru-RU"/>
              </w:rPr>
              <w:t> 2</w:t>
            </w:r>
          </w:p>
        </w:tc>
      </w:tr>
      <w:tr w:rsidR="008C169C" w:rsidRPr="0014128A" w14:paraId="45DC6DD8" w14:textId="77777777" w:rsidTr="0062052C">
        <w:trPr>
          <w:trHeight w:val="341"/>
        </w:trPr>
        <w:tc>
          <w:tcPr>
            <w:tcW w:w="6199" w:type="dxa"/>
            <w:vAlign w:val="center"/>
          </w:tcPr>
          <w:p w14:paraId="4B031A1A" w14:textId="1BD1EEE0" w:rsidR="008C169C" w:rsidRPr="0014128A" w:rsidRDefault="008C169C" w:rsidP="000D2604">
            <w:pPr>
              <w:pStyle w:val="aa"/>
              <w:widowControl w:val="0"/>
              <w:rPr>
                <w:color w:val="000000" w:themeColor="text1"/>
                <w:sz w:val="24"/>
                <w:szCs w:val="24"/>
              </w:rPr>
            </w:pPr>
            <w:r w:rsidRPr="0014128A">
              <w:rPr>
                <w:color w:val="000000" w:themeColor="text1"/>
                <w:sz w:val="24"/>
                <w:szCs w:val="24"/>
              </w:rPr>
              <w:t>Число мероприятий, всего</w:t>
            </w:r>
            <w:r w:rsidR="0062052C">
              <w:rPr>
                <w:color w:val="000000" w:themeColor="text1"/>
                <w:sz w:val="24"/>
                <w:szCs w:val="24"/>
              </w:rPr>
              <w:t>, ед.</w:t>
            </w:r>
          </w:p>
        </w:tc>
        <w:tc>
          <w:tcPr>
            <w:tcW w:w="869" w:type="dxa"/>
            <w:vAlign w:val="center"/>
          </w:tcPr>
          <w:p w14:paraId="510D2452"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73</w:t>
            </w:r>
          </w:p>
        </w:tc>
        <w:tc>
          <w:tcPr>
            <w:tcW w:w="869" w:type="dxa"/>
            <w:vAlign w:val="center"/>
          </w:tcPr>
          <w:p w14:paraId="00374592"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75</w:t>
            </w:r>
          </w:p>
        </w:tc>
        <w:tc>
          <w:tcPr>
            <w:tcW w:w="871" w:type="dxa"/>
            <w:vAlign w:val="center"/>
          </w:tcPr>
          <w:p w14:paraId="6374951B"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73</w:t>
            </w:r>
          </w:p>
        </w:tc>
        <w:tc>
          <w:tcPr>
            <w:tcW w:w="873" w:type="dxa"/>
            <w:vAlign w:val="center"/>
          </w:tcPr>
          <w:p w14:paraId="0A8906F4" w14:textId="77777777" w:rsidR="008C169C" w:rsidRPr="0014128A" w:rsidRDefault="008C169C" w:rsidP="000D2604">
            <w:pPr>
              <w:spacing w:after="0" w:line="240" w:lineRule="auto"/>
              <w:jc w:val="center"/>
              <w:rPr>
                <w:rFonts w:ascii="Times New Roman" w:eastAsia="Times New Roman" w:hAnsi="Times New Roman"/>
                <w:color w:val="000000" w:themeColor="text1"/>
                <w:sz w:val="24"/>
                <w:szCs w:val="24"/>
                <w:lang w:eastAsia="ru-RU"/>
              </w:rPr>
            </w:pPr>
            <w:r w:rsidRPr="0014128A">
              <w:rPr>
                <w:rFonts w:ascii="Times New Roman" w:eastAsia="Times New Roman" w:hAnsi="Times New Roman"/>
                <w:color w:val="000000" w:themeColor="text1"/>
                <w:sz w:val="24"/>
                <w:szCs w:val="24"/>
                <w:lang w:eastAsia="ru-RU"/>
              </w:rPr>
              <w:t>75 </w:t>
            </w:r>
          </w:p>
        </w:tc>
      </w:tr>
      <w:tr w:rsidR="008C169C" w:rsidRPr="0014128A" w14:paraId="6509C45F" w14:textId="77777777" w:rsidTr="0062052C">
        <w:trPr>
          <w:trHeight w:val="341"/>
        </w:trPr>
        <w:tc>
          <w:tcPr>
            <w:tcW w:w="6199" w:type="dxa"/>
            <w:vAlign w:val="center"/>
          </w:tcPr>
          <w:p w14:paraId="346EE1F1" w14:textId="61FF3E11" w:rsidR="008C169C" w:rsidRPr="0014128A" w:rsidRDefault="008C169C" w:rsidP="000D2604">
            <w:pPr>
              <w:pStyle w:val="aa"/>
              <w:widowControl w:val="0"/>
              <w:rPr>
                <w:color w:val="000000" w:themeColor="text1"/>
                <w:sz w:val="24"/>
                <w:szCs w:val="24"/>
              </w:rPr>
            </w:pPr>
            <w:r w:rsidRPr="0014128A">
              <w:rPr>
                <w:color w:val="000000" w:themeColor="text1"/>
                <w:sz w:val="24"/>
                <w:szCs w:val="24"/>
              </w:rPr>
              <w:t xml:space="preserve">в </w:t>
            </w:r>
            <w:proofErr w:type="spellStart"/>
            <w:r w:rsidRPr="0014128A">
              <w:rPr>
                <w:color w:val="000000" w:themeColor="text1"/>
                <w:sz w:val="24"/>
                <w:szCs w:val="24"/>
              </w:rPr>
              <w:t>т.ч</w:t>
            </w:r>
            <w:proofErr w:type="spellEnd"/>
            <w:r w:rsidRPr="0014128A">
              <w:rPr>
                <w:color w:val="000000" w:themeColor="text1"/>
                <w:sz w:val="24"/>
                <w:szCs w:val="24"/>
              </w:rPr>
              <w:t>. для детей</w:t>
            </w:r>
          </w:p>
        </w:tc>
        <w:tc>
          <w:tcPr>
            <w:tcW w:w="869" w:type="dxa"/>
            <w:vAlign w:val="center"/>
          </w:tcPr>
          <w:p w14:paraId="1CDEB8AA"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28</w:t>
            </w:r>
          </w:p>
        </w:tc>
        <w:tc>
          <w:tcPr>
            <w:tcW w:w="869" w:type="dxa"/>
            <w:vAlign w:val="center"/>
          </w:tcPr>
          <w:p w14:paraId="275F0AA1"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19</w:t>
            </w:r>
          </w:p>
        </w:tc>
        <w:tc>
          <w:tcPr>
            <w:tcW w:w="871" w:type="dxa"/>
            <w:vAlign w:val="center"/>
          </w:tcPr>
          <w:p w14:paraId="04279729"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24</w:t>
            </w:r>
          </w:p>
        </w:tc>
        <w:tc>
          <w:tcPr>
            <w:tcW w:w="873" w:type="dxa"/>
            <w:vAlign w:val="center"/>
          </w:tcPr>
          <w:p w14:paraId="7DDEBD1C" w14:textId="77777777" w:rsidR="008C169C" w:rsidRPr="0014128A" w:rsidRDefault="008C169C" w:rsidP="000D2604">
            <w:pPr>
              <w:spacing w:after="0" w:line="240" w:lineRule="auto"/>
              <w:jc w:val="center"/>
              <w:rPr>
                <w:rFonts w:ascii="Times New Roman" w:eastAsia="Times New Roman" w:hAnsi="Times New Roman"/>
                <w:color w:val="000000" w:themeColor="text1"/>
                <w:sz w:val="24"/>
                <w:szCs w:val="24"/>
                <w:lang w:eastAsia="ru-RU"/>
              </w:rPr>
            </w:pPr>
            <w:r w:rsidRPr="0014128A">
              <w:rPr>
                <w:rFonts w:ascii="Times New Roman" w:eastAsia="Times New Roman" w:hAnsi="Times New Roman"/>
                <w:color w:val="000000" w:themeColor="text1"/>
                <w:sz w:val="24"/>
                <w:szCs w:val="24"/>
                <w:lang w:eastAsia="ru-RU"/>
              </w:rPr>
              <w:t>28 </w:t>
            </w:r>
          </w:p>
        </w:tc>
      </w:tr>
      <w:tr w:rsidR="008C169C" w:rsidRPr="0014128A" w14:paraId="6B050533" w14:textId="77777777" w:rsidTr="0062052C">
        <w:trPr>
          <w:trHeight w:val="341"/>
        </w:trPr>
        <w:tc>
          <w:tcPr>
            <w:tcW w:w="6199" w:type="dxa"/>
            <w:vAlign w:val="center"/>
          </w:tcPr>
          <w:p w14:paraId="42BF4B40" w14:textId="1E3A228C" w:rsidR="008C169C" w:rsidRPr="0014128A" w:rsidRDefault="008C169C" w:rsidP="000D2604">
            <w:pPr>
              <w:pStyle w:val="aa"/>
              <w:widowControl w:val="0"/>
              <w:rPr>
                <w:color w:val="000000" w:themeColor="text1"/>
                <w:sz w:val="24"/>
                <w:szCs w:val="24"/>
              </w:rPr>
            </w:pPr>
            <w:r w:rsidRPr="0014128A">
              <w:rPr>
                <w:color w:val="000000" w:themeColor="text1"/>
                <w:sz w:val="24"/>
                <w:szCs w:val="24"/>
              </w:rPr>
              <w:t xml:space="preserve">в </w:t>
            </w:r>
            <w:proofErr w:type="spellStart"/>
            <w:r w:rsidRPr="0014128A">
              <w:rPr>
                <w:color w:val="000000" w:themeColor="text1"/>
                <w:sz w:val="24"/>
                <w:szCs w:val="24"/>
              </w:rPr>
              <w:t>т.ч</w:t>
            </w:r>
            <w:proofErr w:type="spellEnd"/>
            <w:r w:rsidRPr="0014128A">
              <w:rPr>
                <w:color w:val="000000" w:themeColor="text1"/>
                <w:sz w:val="24"/>
                <w:szCs w:val="24"/>
              </w:rPr>
              <w:t>. участие в городских мероприятиях</w:t>
            </w:r>
          </w:p>
        </w:tc>
        <w:tc>
          <w:tcPr>
            <w:tcW w:w="869" w:type="dxa"/>
            <w:vAlign w:val="center"/>
          </w:tcPr>
          <w:p w14:paraId="3FB6AED1"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20</w:t>
            </w:r>
          </w:p>
        </w:tc>
        <w:tc>
          <w:tcPr>
            <w:tcW w:w="869" w:type="dxa"/>
            <w:vAlign w:val="center"/>
          </w:tcPr>
          <w:p w14:paraId="5E5D5639"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32</w:t>
            </w:r>
          </w:p>
        </w:tc>
        <w:tc>
          <w:tcPr>
            <w:tcW w:w="871" w:type="dxa"/>
            <w:vAlign w:val="center"/>
          </w:tcPr>
          <w:p w14:paraId="3DC1C1CB"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20</w:t>
            </w:r>
          </w:p>
        </w:tc>
        <w:tc>
          <w:tcPr>
            <w:tcW w:w="873" w:type="dxa"/>
            <w:vAlign w:val="center"/>
          </w:tcPr>
          <w:p w14:paraId="4D34509A" w14:textId="77777777" w:rsidR="008C169C" w:rsidRPr="0014128A" w:rsidRDefault="008C169C" w:rsidP="000D2604">
            <w:pPr>
              <w:spacing w:after="0" w:line="240" w:lineRule="auto"/>
              <w:jc w:val="center"/>
              <w:rPr>
                <w:rFonts w:ascii="Times New Roman" w:eastAsia="Times New Roman" w:hAnsi="Times New Roman"/>
                <w:color w:val="000000" w:themeColor="text1"/>
                <w:sz w:val="24"/>
                <w:szCs w:val="24"/>
                <w:lang w:eastAsia="ru-RU"/>
              </w:rPr>
            </w:pPr>
            <w:r w:rsidRPr="0014128A">
              <w:rPr>
                <w:rFonts w:ascii="Times New Roman" w:eastAsia="Times New Roman" w:hAnsi="Times New Roman"/>
                <w:color w:val="000000" w:themeColor="text1"/>
                <w:sz w:val="24"/>
                <w:szCs w:val="24"/>
                <w:lang w:eastAsia="ru-RU"/>
              </w:rPr>
              <w:t>47 </w:t>
            </w:r>
          </w:p>
        </w:tc>
      </w:tr>
      <w:tr w:rsidR="008C169C" w:rsidRPr="0014128A" w14:paraId="529747AF" w14:textId="77777777" w:rsidTr="0062052C">
        <w:trPr>
          <w:trHeight w:val="341"/>
        </w:trPr>
        <w:tc>
          <w:tcPr>
            <w:tcW w:w="6199" w:type="dxa"/>
            <w:vAlign w:val="center"/>
          </w:tcPr>
          <w:p w14:paraId="3AA56CE4" w14:textId="411C5DAB" w:rsidR="008C169C" w:rsidRPr="0014128A" w:rsidRDefault="008C169C" w:rsidP="000D2604">
            <w:pPr>
              <w:pStyle w:val="aa"/>
              <w:widowControl w:val="0"/>
              <w:rPr>
                <w:color w:val="000000" w:themeColor="text1"/>
                <w:sz w:val="24"/>
                <w:szCs w:val="24"/>
              </w:rPr>
            </w:pPr>
            <w:r w:rsidRPr="0014128A">
              <w:rPr>
                <w:color w:val="000000" w:themeColor="text1"/>
                <w:sz w:val="24"/>
                <w:szCs w:val="24"/>
              </w:rPr>
              <w:t>Числ</w:t>
            </w:r>
            <w:r w:rsidR="0062052C">
              <w:rPr>
                <w:color w:val="000000" w:themeColor="text1"/>
                <w:sz w:val="24"/>
                <w:szCs w:val="24"/>
              </w:rPr>
              <w:t>о зрителей, чел.</w:t>
            </w:r>
          </w:p>
        </w:tc>
        <w:tc>
          <w:tcPr>
            <w:tcW w:w="869" w:type="dxa"/>
            <w:vAlign w:val="center"/>
          </w:tcPr>
          <w:p w14:paraId="774F27F0"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7 783</w:t>
            </w:r>
          </w:p>
        </w:tc>
        <w:tc>
          <w:tcPr>
            <w:tcW w:w="869" w:type="dxa"/>
            <w:vAlign w:val="center"/>
          </w:tcPr>
          <w:p w14:paraId="32BC1C79"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7 869</w:t>
            </w:r>
          </w:p>
        </w:tc>
        <w:tc>
          <w:tcPr>
            <w:tcW w:w="871" w:type="dxa"/>
            <w:vAlign w:val="center"/>
          </w:tcPr>
          <w:p w14:paraId="759D1237" w14:textId="77777777" w:rsidR="008C169C" w:rsidRPr="0014128A" w:rsidRDefault="008C169C" w:rsidP="000D2604">
            <w:pPr>
              <w:pStyle w:val="aa"/>
              <w:widowControl w:val="0"/>
              <w:jc w:val="center"/>
              <w:rPr>
                <w:color w:val="000000" w:themeColor="text1"/>
                <w:sz w:val="24"/>
                <w:szCs w:val="24"/>
              </w:rPr>
            </w:pPr>
            <w:r w:rsidRPr="0014128A">
              <w:rPr>
                <w:color w:val="000000" w:themeColor="text1"/>
                <w:sz w:val="24"/>
                <w:szCs w:val="24"/>
              </w:rPr>
              <w:t>6 694</w:t>
            </w:r>
          </w:p>
        </w:tc>
        <w:tc>
          <w:tcPr>
            <w:tcW w:w="873" w:type="dxa"/>
            <w:vAlign w:val="center"/>
          </w:tcPr>
          <w:p w14:paraId="25D0B407" w14:textId="77777777" w:rsidR="008C169C" w:rsidRPr="0014128A" w:rsidRDefault="008C169C" w:rsidP="000D2604">
            <w:pPr>
              <w:spacing w:after="0" w:line="240" w:lineRule="auto"/>
              <w:jc w:val="center"/>
              <w:rPr>
                <w:rFonts w:ascii="Times New Roman" w:eastAsia="Times New Roman" w:hAnsi="Times New Roman"/>
                <w:color w:val="000000" w:themeColor="text1"/>
                <w:sz w:val="24"/>
                <w:szCs w:val="24"/>
                <w:lang w:eastAsia="ru-RU"/>
              </w:rPr>
            </w:pPr>
            <w:r w:rsidRPr="0014128A">
              <w:rPr>
                <w:rFonts w:ascii="Times New Roman" w:eastAsia="Times New Roman" w:hAnsi="Times New Roman"/>
                <w:color w:val="000000" w:themeColor="text1"/>
                <w:sz w:val="24"/>
                <w:szCs w:val="24"/>
                <w:lang w:eastAsia="ru-RU"/>
              </w:rPr>
              <w:t>7615 </w:t>
            </w:r>
          </w:p>
        </w:tc>
      </w:tr>
    </w:tbl>
    <w:p w14:paraId="10A5E7EF" w14:textId="77777777" w:rsidR="008C169C" w:rsidRPr="0014128A" w:rsidRDefault="008C169C" w:rsidP="008C169C">
      <w:pPr>
        <w:pStyle w:val="aa"/>
        <w:widowControl w:val="0"/>
        <w:rPr>
          <w:color w:val="000000" w:themeColor="text1"/>
          <w:sz w:val="24"/>
          <w:szCs w:val="24"/>
        </w:rPr>
      </w:pPr>
    </w:p>
    <w:p w14:paraId="47BF69C1" w14:textId="77777777" w:rsidR="008C169C" w:rsidRPr="00EA15E6" w:rsidRDefault="008C169C" w:rsidP="0062052C">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w:t>
      </w:r>
      <w:r w:rsidRPr="0014128A">
        <w:rPr>
          <w:rFonts w:ascii="Times New Roman" w:hAnsi="Times New Roman"/>
          <w:color w:val="000000" w:themeColor="text1"/>
          <w:sz w:val="24"/>
          <w:szCs w:val="24"/>
        </w:rPr>
        <w:t>еятельность театра в 2019 году была направлена на восстановление и постановку детски</w:t>
      </w:r>
      <w:r>
        <w:rPr>
          <w:rFonts w:ascii="Times New Roman" w:hAnsi="Times New Roman"/>
          <w:color w:val="000000" w:themeColor="text1"/>
          <w:sz w:val="24"/>
          <w:szCs w:val="24"/>
        </w:rPr>
        <w:t xml:space="preserve">х спектаклей для возрастов 6+ ,12+, постановку новых спектаклей, и как результат </w:t>
      </w:r>
      <w:r w:rsidRPr="0014128A">
        <w:rPr>
          <w:rFonts w:ascii="Times New Roman" w:eastAsia="Times New Roman" w:hAnsi="Times New Roman"/>
          <w:color w:val="000000" w:themeColor="text1"/>
          <w:sz w:val="24"/>
          <w:szCs w:val="24"/>
          <w:lang w:eastAsia="ru-RU"/>
        </w:rPr>
        <w:t>увеличилось число зрителей, а также число</w:t>
      </w:r>
      <w:r>
        <w:rPr>
          <w:rFonts w:ascii="Times New Roman" w:eastAsia="Times New Roman" w:hAnsi="Times New Roman"/>
          <w:color w:val="000000" w:themeColor="text1"/>
          <w:sz w:val="24"/>
          <w:szCs w:val="24"/>
          <w:lang w:eastAsia="ru-RU"/>
        </w:rPr>
        <w:t xml:space="preserve"> спектаклей, показанный в стационарных условиях, </w:t>
      </w:r>
      <w:r w:rsidRPr="0014128A">
        <w:rPr>
          <w:rFonts w:ascii="Times New Roman" w:eastAsia="Times New Roman" w:hAnsi="Times New Roman"/>
          <w:color w:val="000000" w:themeColor="text1"/>
          <w:sz w:val="24"/>
          <w:szCs w:val="24"/>
          <w:lang w:eastAsia="ru-RU"/>
        </w:rPr>
        <w:t xml:space="preserve">среднее число зрителей на одном мероприятии и средняя наполняемость зрительного зала по сравнению с прошлым годом. </w:t>
      </w:r>
    </w:p>
    <w:p w14:paraId="1548F838" w14:textId="34E7CA48" w:rsidR="008C169C" w:rsidRPr="005A1744" w:rsidRDefault="008C169C" w:rsidP="0062052C">
      <w:pPr>
        <w:spacing w:after="0" w:line="240" w:lineRule="auto"/>
        <w:ind w:firstLine="708"/>
        <w:jc w:val="both"/>
        <w:rPr>
          <w:rFonts w:ascii="Times New Roman" w:eastAsia="Times New Roman" w:hAnsi="Times New Roman"/>
          <w:color w:val="000000" w:themeColor="text1"/>
          <w:sz w:val="24"/>
          <w:szCs w:val="24"/>
          <w:lang w:eastAsia="ru-RU"/>
        </w:rPr>
      </w:pPr>
      <w:r w:rsidRPr="005A1744">
        <w:rPr>
          <w:rFonts w:ascii="Times New Roman" w:eastAsia="Times New Roman" w:hAnsi="Times New Roman"/>
          <w:color w:val="000000" w:themeColor="text1"/>
          <w:sz w:val="24"/>
          <w:szCs w:val="24"/>
          <w:lang w:eastAsia="ru-RU"/>
        </w:rPr>
        <w:t xml:space="preserve">Новый спектакль «Князь Светлейший» был представлен на гастролях жителям </w:t>
      </w:r>
      <w:proofErr w:type="gramStart"/>
      <w:r w:rsidRPr="005A1744">
        <w:rPr>
          <w:rFonts w:ascii="Times New Roman" w:eastAsia="Times New Roman" w:hAnsi="Times New Roman"/>
          <w:color w:val="000000" w:themeColor="text1"/>
          <w:sz w:val="24"/>
          <w:szCs w:val="24"/>
          <w:lang w:eastAsia="ru-RU"/>
        </w:rPr>
        <w:t>Березово</w:t>
      </w:r>
      <w:proofErr w:type="gramEnd"/>
      <w:r w:rsidRPr="005A1744">
        <w:rPr>
          <w:rFonts w:ascii="Times New Roman" w:eastAsia="Times New Roman" w:hAnsi="Times New Roman"/>
          <w:color w:val="000000" w:themeColor="text1"/>
          <w:sz w:val="24"/>
          <w:szCs w:val="24"/>
          <w:lang w:eastAsia="ru-RU"/>
        </w:rPr>
        <w:t xml:space="preserve"> и город</w:t>
      </w:r>
      <w:r w:rsidR="0062052C" w:rsidRPr="005A1744">
        <w:rPr>
          <w:rFonts w:ascii="Times New Roman" w:eastAsia="Times New Roman" w:hAnsi="Times New Roman"/>
          <w:color w:val="000000" w:themeColor="text1"/>
          <w:sz w:val="24"/>
          <w:szCs w:val="24"/>
          <w:lang w:eastAsia="ru-RU"/>
        </w:rPr>
        <w:t>а</w:t>
      </w:r>
      <w:r w:rsidRPr="005A1744">
        <w:rPr>
          <w:rFonts w:ascii="Times New Roman" w:eastAsia="Times New Roman" w:hAnsi="Times New Roman"/>
          <w:color w:val="000000" w:themeColor="text1"/>
          <w:sz w:val="24"/>
          <w:szCs w:val="24"/>
          <w:lang w:eastAsia="ru-RU"/>
        </w:rPr>
        <w:t xml:space="preserve"> Ханты-Мансийск</w:t>
      </w:r>
      <w:r w:rsidR="0062052C" w:rsidRPr="005A1744">
        <w:rPr>
          <w:rFonts w:ascii="Times New Roman" w:eastAsia="Times New Roman" w:hAnsi="Times New Roman"/>
          <w:color w:val="000000" w:themeColor="text1"/>
          <w:sz w:val="24"/>
          <w:szCs w:val="24"/>
          <w:lang w:eastAsia="ru-RU"/>
        </w:rPr>
        <w:t>а</w:t>
      </w:r>
      <w:r w:rsidRPr="005A1744">
        <w:rPr>
          <w:rFonts w:ascii="Times New Roman" w:eastAsia="Times New Roman" w:hAnsi="Times New Roman"/>
          <w:color w:val="000000" w:themeColor="text1"/>
          <w:sz w:val="24"/>
          <w:szCs w:val="24"/>
          <w:lang w:eastAsia="ru-RU"/>
        </w:rPr>
        <w:t xml:space="preserve">, получены положительные отзывы жителей.  </w:t>
      </w:r>
    </w:p>
    <w:p w14:paraId="2B672D6C" w14:textId="77777777" w:rsidR="008C169C" w:rsidRDefault="008C169C" w:rsidP="0062052C">
      <w:pPr>
        <w:spacing w:after="0" w:line="240" w:lineRule="auto"/>
        <w:ind w:firstLine="708"/>
        <w:jc w:val="both"/>
        <w:rPr>
          <w:rFonts w:ascii="Times New Roman" w:eastAsia="Times New Roman" w:hAnsi="Times New Roman"/>
          <w:color w:val="000000" w:themeColor="text1"/>
          <w:sz w:val="24"/>
          <w:szCs w:val="24"/>
          <w:lang w:eastAsia="ru-RU"/>
        </w:rPr>
      </w:pPr>
      <w:r w:rsidRPr="005A1744">
        <w:rPr>
          <w:rFonts w:ascii="Times New Roman" w:eastAsia="Times New Roman" w:hAnsi="Times New Roman"/>
          <w:color w:val="000000" w:themeColor="text1"/>
          <w:sz w:val="24"/>
          <w:szCs w:val="24"/>
          <w:lang w:eastAsia="ru-RU"/>
        </w:rPr>
        <w:t>Восстановленный в новой интерпретации спектакль «Ларец мудреца», поставленный</w:t>
      </w:r>
      <w:r>
        <w:rPr>
          <w:rFonts w:ascii="Times New Roman" w:eastAsia="Times New Roman" w:hAnsi="Times New Roman"/>
          <w:color w:val="000000" w:themeColor="text1"/>
          <w:sz w:val="24"/>
          <w:szCs w:val="24"/>
          <w:lang w:eastAsia="ru-RU"/>
        </w:rPr>
        <w:t xml:space="preserve"> по произведениям И.А. Крылова,</w:t>
      </w:r>
      <w:r w:rsidRPr="0014128A">
        <w:rPr>
          <w:rFonts w:ascii="Times New Roman" w:eastAsia="Times New Roman" w:hAnsi="Times New Roman"/>
          <w:color w:val="000000" w:themeColor="text1"/>
          <w:sz w:val="24"/>
          <w:szCs w:val="24"/>
          <w:lang w:eastAsia="ru-RU"/>
        </w:rPr>
        <w:t xml:space="preserve"> бы</w:t>
      </w:r>
      <w:r>
        <w:rPr>
          <w:rFonts w:ascii="Times New Roman" w:eastAsia="Times New Roman" w:hAnsi="Times New Roman"/>
          <w:color w:val="000000" w:themeColor="text1"/>
          <w:sz w:val="24"/>
          <w:szCs w:val="24"/>
          <w:lang w:eastAsia="ru-RU"/>
        </w:rPr>
        <w:t>л приурочен к юбилею баснописца, получил признательность жителей города.</w:t>
      </w:r>
      <w:r w:rsidRPr="0014128A">
        <w:rPr>
          <w:rFonts w:ascii="Times New Roman" w:eastAsia="Times New Roman" w:hAnsi="Times New Roman"/>
          <w:color w:val="000000" w:themeColor="text1"/>
          <w:sz w:val="24"/>
          <w:szCs w:val="24"/>
          <w:lang w:eastAsia="ru-RU"/>
        </w:rPr>
        <w:t xml:space="preserve"> В 2019</w:t>
      </w:r>
      <w:r>
        <w:rPr>
          <w:rFonts w:ascii="Times New Roman" w:eastAsia="Times New Roman" w:hAnsi="Times New Roman"/>
          <w:color w:val="000000" w:themeColor="text1"/>
          <w:sz w:val="24"/>
          <w:szCs w:val="24"/>
          <w:lang w:eastAsia="ru-RU"/>
        </w:rPr>
        <w:t xml:space="preserve"> году спектакль посетили 360 детей.</w:t>
      </w:r>
      <w:r w:rsidRPr="0014128A">
        <w:rPr>
          <w:rFonts w:ascii="Times New Roman" w:eastAsia="Times New Roman" w:hAnsi="Times New Roman"/>
          <w:color w:val="000000" w:themeColor="text1"/>
          <w:sz w:val="24"/>
          <w:szCs w:val="24"/>
          <w:lang w:eastAsia="ru-RU"/>
        </w:rPr>
        <w:t xml:space="preserve"> </w:t>
      </w:r>
    </w:p>
    <w:p w14:paraId="3046611A" w14:textId="16487EB6" w:rsidR="008C169C" w:rsidRPr="0062052C" w:rsidRDefault="008C169C" w:rsidP="0062052C">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D46AB5">
        <w:rPr>
          <w:rFonts w:ascii="Times New Roman" w:eastAsia="Times New Roman" w:hAnsi="Times New Roman"/>
          <w:color w:val="000000" w:themeColor="text1"/>
          <w:sz w:val="24"/>
          <w:szCs w:val="24"/>
          <w:lang w:eastAsia="ru-RU"/>
        </w:rPr>
        <w:t>Указом Президента Российской Федерации от 28</w:t>
      </w:r>
      <w:r w:rsidR="007A27AC">
        <w:rPr>
          <w:rFonts w:ascii="Times New Roman" w:eastAsia="Times New Roman" w:hAnsi="Times New Roman"/>
          <w:color w:val="000000" w:themeColor="text1"/>
          <w:sz w:val="24"/>
          <w:szCs w:val="24"/>
          <w:lang w:eastAsia="ru-RU"/>
        </w:rPr>
        <w:t>.04.</w:t>
      </w:r>
      <w:r w:rsidRPr="00D46AB5">
        <w:rPr>
          <w:rFonts w:ascii="Times New Roman" w:eastAsia="Times New Roman" w:hAnsi="Times New Roman"/>
          <w:color w:val="000000" w:themeColor="text1"/>
          <w:sz w:val="24"/>
          <w:szCs w:val="24"/>
          <w:lang w:eastAsia="ru-RU"/>
        </w:rPr>
        <w:t>2018</w:t>
      </w:r>
      <w:r w:rsidR="007A27AC">
        <w:rPr>
          <w:rFonts w:ascii="Times New Roman" w:eastAsia="Times New Roman" w:hAnsi="Times New Roman"/>
          <w:color w:val="000000" w:themeColor="text1"/>
          <w:sz w:val="24"/>
          <w:szCs w:val="24"/>
          <w:lang w:eastAsia="ru-RU"/>
        </w:rPr>
        <w:t xml:space="preserve"> №181</w:t>
      </w:r>
      <w:r w:rsidRPr="00D46AB5">
        <w:rPr>
          <w:rFonts w:ascii="Times New Roman" w:eastAsia="Times New Roman" w:hAnsi="Times New Roman"/>
          <w:color w:val="000000" w:themeColor="text1"/>
          <w:sz w:val="24"/>
          <w:szCs w:val="24"/>
          <w:lang w:eastAsia="ru-RU"/>
        </w:rPr>
        <w:t xml:space="preserve"> «О проведении в Российской Федерации Года театра» 2019 год объявлен Годом театра. </w:t>
      </w:r>
      <w:r w:rsidR="005A1744">
        <w:rPr>
          <w:rFonts w:ascii="Times New Roman" w:eastAsia="Times New Roman" w:hAnsi="Times New Roman"/>
          <w:color w:val="000000" w:themeColor="text1"/>
          <w:sz w:val="24"/>
          <w:szCs w:val="24"/>
          <w:lang w:eastAsia="ru-RU"/>
        </w:rPr>
        <w:t>В декабре в</w:t>
      </w:r>
      <w:r w:rsidRPr="00D46AB5">
        <w:rPr>
          <w:rFonts w:ascii="Times New Roman" w:eastAsia="Times New Roman" w:hAnsi="Times New Roman"/>
          <w:color w:val="000000" w:themeColor="text1"/>
          <w:sz w:val="24"/>
          <w:szCs w:val="24"/>
          <w:lang w:eastAsia="ru-RU"/>
        </w:rPr>
        <w:t xml:space="preserve"> </w:t>
      </w:r>
      <w:r w:rsidRPr="0062052C">
        <w:rPr>
          <w:rFonts w:ascii="Times New Roman" w:eastAsia="Times New Roman" w:hAnsi="Times New Roman" w:cs="Times New Roman"/>
          <w:color w:val="000000" w:themeColor="text1"/>
          <w:sz w:val="24"/>
          <w:szCs w:val="24"/>
          <w:lang w:eastAsia="ru-RU"/>
        </w:rPr>
        <w:t>Югре прошла официальная церемония закрытия Года театра в большом зале Концертно-театрального центра «Югра-Классик» с участием коллектива театра музыки города Мегиона. </w:t>
      </w:r>
    </w:p>
    <w:p w14:paraId="1707E642" w14:textId="77777777" w:rsidR="008C169C" w:rsidRPr="0062052C" w:rsidRDefault="008C169C" w:rsidP="0062052C">
      <w:pPr>
        <w:widowControl w:val="0"/>
        <w:spacing w:after="0" w:line="240" w:lineRule="auto"/>
        <w:ind w:firstLine="708"/>
        <w:jc w:val="both"/>
        <w:rPr>
          <w:rFonts w:ascii="Times New Roman" w:hAnsi="Times New Roman" w:cs="Times New Roman"/>
          <w:color w:val="000000" w:themeColor="text1"/>
          <w:sz w:val="24"/>
          <w:szCs w:val="24"/>
          <w:shd w:val="clear" w:color="auto" w:fill="FFFFFF"/>
        </w:rPr>
      </w:pPr>
    </w:p>
    <w:p w14:paraId="25193437" w14:textId="77777777" w:rsidR="008C169C" w:rsidRDefault="008C169C" w:rsidP="0062052C">
      <w:pPr>
        <w:pStyle w:val="2"/>
        <w:shd w:val="clear" w:color="auto" w:fill="FFFFFF"/>
        <w:spacing w:before="0" w:line="240" w:lineRule="auto"/>
        <w:rPr>
          <w:rFonts w:ascii="Times New Roman" w:hAnsi="Times New Roman" w:cs="Times New Roman"/>
          <w:color w:val="000000"/>
          <w:sz w:val="24"/>
          <w:szCs w:val="24"/>
        </w:rPr>
      </w:pPr>
      <w:r w:rsidRPr="0062052C">
        <w:rPr>
          <w:rFonts w:ascii="Times New Roman" w:hAnsi="Times New Roman" w:cs="Times New Roman"/>
          <w:color w:val="000000"/>
          <w:sz w:val="24"/>
          <w:szCs w:val="24"/>
        </w:rPr>
        <w:t>Деятельность образовательных учреждений в сфере культуры</w:t>
      </w:r>
    </w:p>
    <w:p w14:paraId="3A3D166A" w14:textId="77777777" w:rsidR="0062052C" w:rsidRPr="0062052C" w:rsidRDefault="0062052C" w:rsidP="0062052C"/>
    <w:p w14:paraId="52F4EB56" w14:textId="77777777" w:rsidR="008C169C" w:rsidRPr="0062052C" w:rsidRDefault="008C169C" w:rsidP="0062052C">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62052C">
        <w:rPr>
          <w:rFonts w:ascii="Times New Roman" w:eastAsia="Times New Roman" w:hAnsi="Times New Roman" w:cs="Times New Roman"/>
          <w:color w:val="000000" w:themeColor="text1"/>
          <w:sz w:val="24"/>
          <w:szCs w:val="24"/>
          <w:lang w:eastAsia="ru-RU"/>
        </w:rPr>
        <w:t>Образовательную деятельность в сфере культуры на территории города осуществляют две детских школы искусств и одна художественная школа.</w:t>
      </w:r>
    </w:p>
    <w:p w14:paraId="18F5156A" w14:textId="77777777" w:rsidR="008C169C" w:rsidRPr="0014128A" w:rsidRDefault="008C169C" w:rsidP="0062052C">
      <w:pPr>
        <w:widowControl w:val="0"/>
        <w:spacing w:after="0" w:line="240" w:lineRule="auto"/>
        <w:ind w:firstLine="708"/>
        <w:jc w:val="both"/>
        <w:rPr>
          <w:rFonts w:ascii="Times New Roman" w:eastAsia="Calibri" w:hAnsi="Times New Roman" w:cs="Times New Roman"/>
          <w:color w:val="000000" w:themeColor="text1"/>
          <w:sz w:val="24"/>
          <w:szCs w:val="24"/>
        </w:rPr>
      </w:pPr>
      <w:r w:rsidRPr="0062052C">
        <w:rPr>
          <w:rFonts w:ascii="Times New Roman" w:eastAsia="Calibri" w:hAnsi="Times New Roman" w:cs="Times New Roman"/>
          <w:color w:val="000000" w:themeColor="text1"/>
          <w:sz w:val="24"/>
          <w:szCs w:val="24"/>
        </w:rPr>
        <w:t>В учреждениях дополнительного образования в сфере культуры в 2019-2020 учебном году обучаются 1 533 человек, в 2018-2019 учебном году – 1 471 человек. Из них 816 обучаются по предпрофессиональным программам. Этот показатель ежегодно увеличивается по мере поступления детей в школы искусств. Стабильны показатели по количеству детей,</w:t>
      </w:r>
      <w:r w:rsidRPr="0014128A">
        <w:rPr>
          <w:rFonts w:ascii="Times New Roman" w:eastAsia="Calibri" w:hAnsi="Times New Roman" w:cs="Times New Roman"/>
          <w:color w:val="000000" w:themeColor="text1"/>
          <w:sz w:val="24"/>
          <w:szCs w:val="24"/>
        </w:rPr>
        <w:t xml:space="preserve"> получающих платные услуги (реализация дополнительных общеразвивающих программ для детей 4-6 лет). Постоянно совершенствуется система поиска выявления и сопровождения талантливых детей. Одно из основных направлений развития творческих способностей ребенка – участие в конкурсах различных уровней.</w:t>
      </w:r>
    </w:p>
    <w:p w14:paraId="0D434ED0" w14:textId="2CCDF355" w:rsidR="008C169C" w:rsidRPr="0014128A" w:rsidRDefault="008C169C" w:rsidP="008C169C">
      <w:pPr>
        <w:widowControl w:val="0"/>
        <w:tabs>
          <w:tab w:val="left" w:pos="709"/>
        </w:tabs>
        <w:spacing w:after="0" w:line="240" w:lineRule="auto"/>
        <w:ind w:firstLine="709"/>
        <w:jc w:val="both"/>
        <w:rPr>
          <w:rFonts w:ascii="Times New Roman" w:eastAsia="Calibri" w:hAnsi="Times New Roman" w:cs="Times New Roman"/>
          <w:color w:val="000000" w:themeColor="text1"/>
          <w:sz w:val="24"/>
          <w:szCs w:val="24"/>
        </w:rPr>
      </w:pPr>
      <w:r w:rsidRPr="0014128A">
        <w:rPr>
          <w:rFonts w:ascii="Times New Roman" w:eastAsia="Calibri" w:hAnsi="Times New Roman" w:cs="Times New Roman"/>
          <w:color w:val="000000" w:themeColor="text1"/>
          <w:sz w:val="24"/>
          <w:szCs w:val="24"/>
        </w:rPr>
        <w:t>Детские школы искусств организуют проведение городских, региональ</w:t>
      </w:r>
      <w:r w:rsidR="000D2604">
        <w:rPr>
          <w:rFonts w:ascii="Times New Roman" w:eastAsia="Calibri" w:hAnsi="Times New Roman" w:cs="Times New Roman"/>
          <w:color w:val="000000" w:themeColor="text1"/>
          <w:sz w:val="24"/>
          <w:szCs w:val="24"/>
        </w:rPr>
        <w:t>ных конкурсов, фестивалей («Вече</w:t>
      </w:r>
      <w:r w:rsidRPr="0014128A">
        <w:rPr>
          <w:rFonts w:ascii="Times New Roman" w:eastAsia="Calibri" w:hAnsi="Times New Roman" w:cs="Times New Roman"/>
          <w:color w:val="000000" w:themeColor="text1"/>
          <w:sz w:val="24"/>
          <w:szCs w:val="24"/>
        </w:rPr>
        <w:t>рки», «Русская душа», «Планета детства», «Фейерверк», «</w:t>
      </w:r>
      <w:proofErr w:type="spellStart"/>
      <w:r w:rsidRPr="0014128A">
        <w:rPr>
          <w:rFonts w:ascii="Times New Roman" w:eastAsia="Calibri" w:hAnsi="Times New Roman" w:cs="Times New Roman"/>
          <w:color w:val="000000" w:themeColor="text1"/>
          <w:sz w:val="24"/>
          <w:szCs w:val="24"/>
        </w:rPr>
        <w:t>ВундерКиндер</w:t>
      </w:r>
      <w:proofErr w:type="spellEnd"/>
      <w:r w:rsidRPr="0014128A">
        <w:rPr>
          <w:rFonts w:ascii="Times New Roman" w:eastAsia="Calibri" w:hAnsi="Times New Roman" w:cs="Times New Roman"/>
          <w:color w:val="000000" w:themeColor="text1"/>
          <w:sz w:val="24"/>
          <w:szCs w:val="24"/>
        </w:rPr>
        <w:t xml:space="preserve">»). Ежегодно около 730 детей встречаются на площадках в городе </w:t>
      </w:r>
      <w:proofErr w:type="spellStart"/>
      <w:r w:rsidRPr="0014128A">
        <w:rPr>
          <w:rFonts w:ascii="Times New Roman" w:eastAsia="Calibri" w:hAnsi="Times New Roman" w:cs="Times New Roman"/>
          <w:color w:val="000000" w:themeColor="text1"/>
          <w:sz w:val="24"/>
          <w:szCs w:val="24"/>
        </w:rPr>
        <w:t>Мегионе</w:t>
      </w:r>
      <w:proofErr w:type="spellEnd"/>
      <w:r w:rsidRPr="0014128A">
        <w:rPr>
          <w:rFonts w:ascii="Times New Roman" w:eastAsia="Calibri" w:hAnsi="Times New Roman" w:cs="Times New Roman"/>
          <w:color w:val="000000" w:themeColor="text1"/>
          <w:sz w:val="24"/>
          <w:szCs w:val="24"/>
        </w:rPr>
        <w:t xml:space="preserve"> и поселке городского типа Высокий для творческого общения и роста.</w:t>
      </w:r>
    </w:p>
    <w:p w14:paraId="6A334A17" w14:textId="77777777" w:rsidR="008C169C" w:rsidRPr="0014128A" w:rsidRDefault="008C169C" w:rsidP="008C169C">
      <w:pPr>
        <w:widowControl w:val="0"/>
        <w:tabs>
          <w:tab w:val="left" w:pos="709"/>
        </w:tabs>
        <w:spacing w:after="0" w:line="240" w:lineRule="auto"/>
        <w:jc w:val="right"/>
        <w:rPr>
          <w:rFonts w:ascii="Times New Roman" w:eastAsia="Calibri" w:hAnsi="Times New Roman" w:cs="Times New Roman"/>
          <w:color w:val="000000" w:themeColor="text1"/>
          <w:sz w:val="24"/>
          <w:szCs w:val="24"/>
        </w:rPr>
      </w:pPr>
      <w:r w:rsidRPr="00C20C36">
        <w:rPr>
          <w:rFonts w:ascii="Times New Roman" w:eastAsia="Calibri" w:hAnsi="Times New Roman" w:cs="Times New Roman"/>
          <w:color w:val="000000" w:themeColor="text1"/>
          <w:sz w:val="24"/>
          <w:szCs w:val="24"/>
        </w:rPr>
        <w:lastRenderedPageBreak/>
        <w:t>Таблица 8</w:t>
      </w:r>
    </w:p>
    <w:p w14:paraId="4CAE4DF7" w14:textId="77777777" w:rsidR="008C169C" w:rsidRPr="0014128A" w:rsidRDefault="008C169C" w:rsidP="008C169C">
      <w:pPr>
        <w:widowControl w:val="0"/>
        <w:tabs>
          <w:tab w:val="left" w:pos="709"/>
        </w:tabs>
        <w:spacing w:after="0" w:line="240" w:lineRule="auto"/>
        <w:jc w:val="center"/>
        <w:rPr>
          <w:rFonts w:ascii="Times New Roman" w:eastAsia="Calibri" w:hAnsi="Times New Roman" w:cs="Times New Roman"/>
          <w:color w:val="000000" w:themeColor="text1"/>
          <w:sz w:val="24"/>
          <w:szCs w:val="24"/>
        </w:rPr>
      </w:pPr>
      <w:r w:rsidRPr="0014128A">
        <w:rPr>
          <w:rFonts w:ascii="Times New Roman" w:hAnsi="Times New Roman" w:cs="Times New Roman"/>
          <w:color w:val="000000" w:themeColor="text1"/>
          <w:sz w:val="24"/>
          <w:szCs w:val="24"/>
        </w:rPr>
        <w:t>Показатели по мероприятиям</w:t>
      </w:r>
    </w:p>
    <w:p w14:paraId="55F1CF00" w14:textId="77777777" w:rsidR="008C169C" w:rsidRPr="0014128A" w:rsidRDefault="008C169C" w:rsidP="008C169C">
      <w:pPr>
        <w:widowControl w:val="0"/>
        <w:tabs>
          <w:tab w:val="left" w:pos="709"/>
        </w:tabs>
        <w:spacing w:after="0" w:line="240" w:lineRule="auto"/>
        <w:jc w:val="both"/>
        <w:rPr>
          <w:rFonts w:ascii="Times New Roman" w:eastAsia="Calibri" w:hAnsi="Times New Roman" w:cs="Times New Roman"/>
          <w:color w:val="000000" w:themeColor="text1"/>
          <w:sz w:val="24"/>
          <w:szCs w:val="24"/>
        </w:rPr>
      </w:pPr>
    </w:p>
    <w:tbl>
      <w:tblPr>
        <w:tblStyle w:val="a6"/>
        <w:tblW w:w="0" w:type="auto"/>
        <w:tblLook w:val="04A0" w:firstRow="1" w:lastRow="0" w:firstColumn="1" w:lastColumn="0" w:noHBand="0" w:noVBand="1"/>
      </w:tblPr>
      <w:tblGrid>
        <w:gridCol w:w="1900"/>
        <w:gridCol w:w="1283"/>
        <w:gridCol w:w="1293"/>
        <w:gridCol w:w="1283"/>
        <w:gridCol w:w="1293"/>
        <w:gridCol w:w="1283"/>
        <w:gridCol w:w="1293"/>
      </w:tblGrid>
      <w:tr w:rsidR="008C169C" w:rsidRPr="0014128A" w14:paraId="60B66C9E" w14:textId="77777777" w:rsidTr="000D2604">
        <w:trPr>
          <w:trHeight w:val="228"/>
          <w:tblHeader/>
        </w:trPr>
        <w:tc>
          <w:tcPr>
            <w:tcW w:w="1905" w:type="dxa"/>
            <w:vMerge w:val="restart"/>
            <w:vAlign w:val="center"/>
          </w:tcPr>
          <w:p w14:paraId="389F1DC6" w14:textId="77777777" w:rsidR="008C169C" w:rsidRPr="0014128A" w:rsidRDefault="008C169C" w:rsidP="000D2604">
            <w:pPr>
              <w:pStyle w:val="a3"/>
              <w:widowControl w:val="0"/>
              <w:spacing w:before="0" w:beforeAutospacing="0" w:after="0" w:afterAutospacing="0"/>
              <w:jc w:val="center"/>
              <w:rPr>
                <w:color w:val="000000" w:themeColor="text1"/>
                <w:sz w:val="20"/>
                <w:szCs w:val="20"/>
              </w:rPr>
            </w:pPr>
          </w:p>
        </w:tc>
        <w:tc>
          <w:tcPr>
            <w:tcW w:w="2614" w:type="dxa"/>
            <w:gridSpan w:val="2"/>
            <w:vAlign w:val="center"/>
          </w:tcPr>
          <w:p w14:paraId="4B46088D" w14:textId="77777777" w:rsidR="008C169C" w:rsidRPr="0014128A" w:rsidRDefault="008C169C" w:rsidP="000D2604">
            <w:pPr>
              <w:pStyle w:val="a3"/>
              <w:widowControl w:val="0"/>
              <w:spacing w:before="0" w:beforeAutospacing="0" w:after="0" w:afterAutospacing="0"/>
              <w:jc w:val="center"/>
              <w:rPr>
                <w:color w:val="000000" w:themeColor="text1"/>
                <w:sz w:val="20"/>
                <w:szCs w:val="20"/>
              </w:rPr>
            </w:pPr>
            <w:r w:rsidRPr="0014128A">
              <w:rPr>
                <w:color w:val="000000" w:themeColor="text1"/>
                <w:sz w:val="20"/>
                <w:szCs w:val="20"/>
              </w:rPr>
              <w:t>2017 год</w:t>
            </w:r>
          </w:p>
        </w:tc>
        <w:tc>
          <w:tcPr>
            <w:tcW w:w="2614" w:type="dxa"/>
            <w:gridSpan w:val="2"/>
            <w:vAlign w:val="center"/>
          </w:tcPr>
          <w:p w14:paraId="58C2D7F9" w14:textId="77777777" w:rsidR="008C169C" w:rsidRPr="0014128A" w:rsidRDefault="008C169C" w:rsidP="000D2604">
            <w:pPr>
              <w:pStyle w:val="a3"/>
              <w:widowControl w:val="0"/>
              <w:spacing w:before="0" w:beforeAutospacing="0" w:after="0" w:afterAutospacing="0"/>
              <w:jc w:val="center"/>
              <w:rPr>
                <w:color w:val="000000" w:themeColor="text1"/>
                <w:sz w:val="20"/>
                <w:szCs w:val="20"/>
              </w:rPr>
            </w:pPr>
            <w:r w:rsidRPr="0014128A">
              <w:rPr>
                <w:color w:val="000000" w:themeColor="text1"/>
                <w:sz w:val="20"/>
                <w:szCs w:val="20"/>
              </w:rPr>
              <w:t>2018 год</w:t>
            </w:r>
          </w:p>
        </w:tc>
        <w:tc>
          <w:tcPr>
            <w:tcW w:w="2614" w:type="dxa"/>
            <w:gridSpan w:val="2"/>
            <w:vAlign w:val="center"/>
          </w:tcPr>
          <w:p w14:paraId="45E441A0" w14:textId="77777777" w:rsidR="008C169C" w:rsidRPr="0014128A" w:rsidRDefault="008C169C" w:rsidP="000D2604">
            <w:pPr>
              <w:pStyle w:val="a3"/>
              <w:widowControl w:val="0"/>
              <w:spacing w:before="0" w:beforeAutospacing="0" w:after="0" w:afterAutospacing="0"/>
              <w:jc w:val="center"/>
              <w:rPr>
                <w:color w:val="000000" w:themeColor="text1"/>
                <w:sz w:val="20"/>
                <w:szCs w:val="20"/>
              </w:rPr>
            </w:pPr>
            <w:r w:rsidRPr="0014128A">
              <w:rPr>
                <w:color w:val="000000" w:themeColor="text1"/>
                <w:sz w:val="20"/>
                <w:szCs w:val="20"/>
              </w:rPr>
              <w:t>2019 год</w:t>
            </w:r>
          </w:p>
        </w:tc>
      </w:tr>
      <w:tr w:rsidR="008C169C" w:rsidRPr="0014128A" w14:paraId="59EE076F" w14:textId="77777777" w:rsidTr="000D2604">
        <w:trPr>
          <w:trHeight w:val="146"/>
          <w:tblHeader/>
        </w:trPr>
        <w:tc>
          <w:tcPr>
            <w:tcW w:w="1905" w:type="dxa"/>
            <w:vMerge/>
            <w:vAlign w:val="center"/>
          </w:tcPr>
          <w:p w14:paraId="5171CCE7" w14:textId="77777777" w:rsidR="008C169C" w:rsidRPr="0014128A" w:rsidRDefault="008C169C" w:rsidP="000D2604">
            <w:pPr>
              <w:pStyle w:val="a3"/>
              <w:widowControl w:val="0"/>
              <w:spacing w:before="0" w:beforeAutospacing="0" w:after="0" w:afterAutospacing="0"/>
              <w:jc w:val="center"/>
              <w:rPr>
                <w:color w:val="000000" w:themeColor="text1"/>
                <w:sz w:val="20"/>
                <w:szCs w:val="20"/>
              </w:rPr>
            </w:pPr>
          </w:p>
        </w:tc>
        <w:tc>
          <w:tcPr>
            <w:tcW w:w="1307" w:type="dxa"/>
            <w:vAlign w:val="center"/>
          </w:tcPr>
          <w:p w14:paraId="15CE9C27" w14:textId="77777777" w:rsidR="008C169C" w:rsidRPr="0014128A" w:rsidRDefault="008C169C" w:rsidP="000D2604">
            <w:pPr>
              <w:pStyle w:val="a3"/>
              <w:widowControl w:val="0"/>
              <w:spacing w:before="0" w:beforeAutospacing="0" w:after="0" w:afterAutospacing="0"/>
              <w:jc w:val="center"/>
              <w:rPr>
                <w:color w:val="000000" w:themeColor="text1"/>
                <w:sz w:val="20"/>
                <w:szCs w:val="20"/>
              </w:rPr>
            </w:pPr>
            <w:r w:rsidRPr="0014128A">
              <w:rPr>
                <w:color w:val="000000" w:themeColor="text1"/>
                <w:sz w:val="20"/>
                <w:szCs w:val="20"/>
              </w:rPr>
              <w:t>Выставки, фестивали, конкурсы, ед.</w:t>
            </w:r>
          </w:p>
        </w:tc>
        <w:tc>
          <w:tcPr>
            <w:tcW w:w="1307" w:type="dxa"/>
            <w:vAlign w:val="center"/>
          </w:tcPr>
          <w:p w14:paraId="32493CAA" w14:textId="77777777" w:rsidR="008C169C" w:rsidRPr="0014128A" w:rsidRDefault="008C169C" w:rsidP="000D2604">
            <w:pPr>
              <w:pStyle w:val="a3"/>
              <w:widowControl w:val="0"/>
              <w:spacing w:before="0" w:beforeAutospacing="0" w:after="0" w:afterAutospacing="0"/>
              <w:jc w:val="center"/>
              <w:rPr>
                <w:color w:val="000000" w:themeColor="text1"/>
                <w:sz w:val="20"/>
                <w:szCs w:val="20"/>
              </w:rPr>
            </w:pPr>
            <w:r w:rsidRPr="0014128A">
              <w:rPr>
                <w:color w:val="000000" w:themeColor="text1"/>
                <w:sz w:val="20"/>
                <w:szCs w:val="20"/>
              </w:rPr>
              <w:t>Количество призеров, человек</w:t>
            </w:r>
          </w:p>
        </w:tc>
        <w:tc>
          <w:tcPr>
            <w:tcW w:w="1307" w:type="dxa"/>
            <w:vAlign w:val="center"/>
          </w:tcPr>
          <w:p w14:paraId="3EA91DF3" w14:textId="77777777" w:rsidR="008C169C" w:rsidRPr="0014128A" w:rsidRDefault="008C169C" w:rsidP="000D2604">
            <w:pPr>
              <w:pStyle w:val="a3"/>
              <w:widowControl w:val="0"/>
              <w:spacing w:before="0" w:beforeAutospacing="0" w:after="0" w:afterAutospacing="0"/>
              <w:jc w:val="center"/>
              <w:rPr>
                <w:color w:val="000000" w:themeColor="text1"/>
                <w:sz w:val="20"/>
                <w:szCs w:val="20"/>
              </w:rPr>
            </w:pPr>
            <w:r w:rsidRPr="0014128A">
              <w:rPr>
                <w:color w:val="000000" w:themeColor="text1"/>
                <w:sz w:val="20"/>
                <w:szCs w:val="20"/>
              </w:rPr>
              <w:t>Выставки, фестивали, конкурсы, ед.</w:t>
            </w:r>
          </w:p>
        </w:tc>
        <w:tc>
          <w:tcPr>
            <w:tcW w:w="1307" w:type="dxa"/>
            <w:vAlign w:val="center"/>
          </w:tcPr>
          <w:p w14:paraId="78EEC519" w14:textId="77777777" w:rsidR="008C169C" w:rsidRPr="0014128A" w:rsidRDefault="008C169C" w:rsidP="000D2604">
            <w:pPr>
              <w:pStyle w:val="a3"/>
              <w:widowControl w:val="0"/>
              <w:spacing w:before="0" w:beforeAutospacing="0" w:after="0" w:afterAutospacing="0"/>
              <w:jc w:val="center"/>
              <w:rPr>
                <w:color w:val="000000" w:themeColor="text1"/>
                <w:sz w:val="20"/>
                <w:szCs w:val="20"/>
              </w:rPr>
            </w:pPr>
            <w:r w:rsidRPr="0014128A">
              <w:rPr>
                <w:color w:val="000000" w:themeColor="text1"/>
                <w:sz w:val="20"/>
                <w:szCs w:val="20"/>
              </w:rPr>
              <w:t>Количество призеров, человек</w:t>
            </w:r>
          </w:p>
        </w:tc>
        <w:tc>
          <w:tcPr>
            <w:tcW w:w="1307" w:type="dxa"/>
            <w:vAlign w:val="center"/>
          </w:tcPr>
          <w:p w14:paraId="7B0C3768" w14:textId="77777777" w:rsidR="008C169C" w:rsidRPr="0014128A" w:rsidRDefault="008C169C" w:rsidP="000D2604">
            <w:pPr>
              <w:pStyle w:val="a3"/>
              <w:widowControl w:val="0"/>
              <w:spacing w:before="0" w:beforeAutospacing="0" w:after="0" w:afterAutospacing="0"/>
              <w:jc w:val="center"/>
              <w:rPr>
                <w:color w:val="000000" w:themeColor="text1"/>
                <w:sz w:val="20"/>
                <w:szCs w:val="20"/>
              </w:rPr>
            </w:pPr>
            <w:r w:rsidRPr="0014128A">
              <w:rPr>
                <w:color w:val="000000" w:themeColor="text1"/>
                <w:sz w:val="20"/>
                <w:szCs w:val="20"/>
              </w:rPr>
              <w:t>Выставки, фестивали, конкурсы, ед.</w:t>
            </w:r>
          </w:p>
        </w:tc>
        <w:tc>
          <w:tcPr>
            <w:tcW w:w="1307" w:type="dxa"/>
            <w:vAlign w:val="center"/>
          </w:tcPr>
          <w:p w14:paraId="1EB67D34" w14:textId="77777777" w:rsidR="008C169C" w:rsidRPr="0014128A" w:rsidRDefault="008C169C" w:rsidP="000D2604">
            <w:pPr>
              <w:pStyle w:val="a3"/>
              <w:widowControl w:val="0"/>
              <w:spacing w:before="0" w:beforeAutospacing="0" w:after="0" w:afterAutospacing="0"/>
              <w:jc w:val="center"/>
              <w:rPr>
                <w:color w:val="000000" w:themeColor="text1"/>
                <w:sz w:val="20"/>
                <w:szCs w:val="20"/>
              </w:rPr>
            </w:pPr>
            <w:r w:rsidRPr="0014128A">
              <w:rPr>
                <w:color w:val="000000" w:themeColor="text1"/>
                <w:sz w:val="20"/>
                <w:szCs w:val="20"/>
              </w:rPr>
              <w:t>Количество призеров, человек</w:t>
            </w:r>
          </w:p>
        </w:tc>
      </w:tr>
      <w:tr w:rsidR="008C169C" w:rsidRPr="0014128A" w14:paraId="44E1A7E2" w14:textId="77777777" w:rsidTr="000D2604">
        <w:trPr>
          <w:trHeight w:val="359"/>
        </w:trPr>
        <w:tc>
          <w:tcPr>
            <w:tcW w:w="1905" w:type="dxa"/>
            <w:vAlign w:val="center"/>
          </w:tcPr>
          <w:p w14:paraId="1BA01B79" w14:textId="77777777" w:rsidR="008C169C" w:rsidRPr="0014128A" w:rsidRDefault="008C169C" w:rsidP="000D2604">
            <w:pPr>
              <w:pStyle w:val="aa"/>
              <w:widowControl w:val="0"/>
              <w:tabs>
                <w:tab w:val="center" w:pos="4677"/>
                <w:tab w:val="right" w:pos="9355"/>
              </w:tabs>
              <w:autoSpaceDE w:val="0"/>
              <w:autoSpaceDN w:val="0"/>
              <w:adjustRightInd w:val="0"/>
              <w:rPr>
                <w:color w:val="000000" w:themeColor="text1"/>
                <w:sz w:val="24"/>
                <w:szCs w:val="24"/>
              </w:rPr>
            </w:pPr>
            <w:r w:rsidRPr="0014128A">
              <w:rPr>
                <w:color w:val="000000" w:themeColor="text1"/>
                <w:sz w:val="24"/>
                <w:szCs w:val="24"/>
              </w:rPr>
              <w:t>международные</w:t>
            </w:r>
          </w:p>
        </w:tc>
        <w:tc>
          <w:tcPr>
            <w:tcW w:w="1307" w:type="dxa"/>
            <w:vAlign w:val="center"/>
          </w:tcPr>
          <w:p w14:paraId="684AA4E1"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114</w:t>
            </w:r>
          </w:p>
        </w:tc>
        <w:tc>
          <w:tcPr>
            <w:tcW w:w="1307" w:type="dxa"/>
            <w:vAlign w:val="center"/>
          </w:tcPr>
          <w:p w14:paraId="12A44739"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252</w:t>
            </w:r>
          </w:p>
        </w:tc>
        <w:tc>
          <w:tcPr>
            <w:tcW w:w="1307" w:type="dxa"/>
            <w:vAlign w:val="center"/>
          </w:tcPr>
          <w:p w14:paraId="434D165F"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73</w:t>
            </w:r>
          </w:p>
        </w:tc>
        <w:tc>
          <w:tcPr>
            <w:tcW w:w="1307" w:type="dxa"/>
            <w:vAlign w:val="center"/>
          </w:tcPr>
          <w:p w14:paraId="7F600AFB"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136</w:t>
            </w:r>
          </w:p>
        </w:tc>
        <w:tc>
          <w:tcPr>
            <w:tcW w:w="1307" w:type="dxa"/>
            <w:vAlign w:val="center"/>
          </w:tcPr>
          <w:p w14:paraId="22924289"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63</w:t>
            </w:r>
          </w:p>
        </w:tc>
        <w:tc>
          <w:tcPr>
            <w:tcW w:w="1307" w:type="dxa"/>
            <w:vAlign w:val="center"/>
          </w:tcPr>
          <w:p w14:paraId="600F4547"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450</w:t>
            </w:r>
          </w:p>
        </w:tc>
      </w:tr>
      <w:tr w:rsidR="008C169C" w:rsidRPr="0014128A" w14:paraId="56DAAA2D" w14:textId="77777777" w:rsidTr="000D2604">
        <w:trPr>
          <w:trHeight w:val="359"/>
        </w:trPr>
        <w:tc>
          <w:tcPr>
            <w:tcW w:w="1905" w:type="dxa"/>
            <w:vAlign w:val="center"/>
          </w:tcPr>
          <w:p w14:paraId="1FF262F1" w14:textId="77777777" w:rsidR="008C169C" w:rsidRPr="0014128A" w:rsidRDefault="008C169C" w:rsidP="000D2604">
            <w:pPr>
              <w:pStyle w:val="aa"/>
              <w:widowControl w:val="0"/>
              <w:tabs>
                <w:tab w:val="center" w:pos="4677"/>
                <w:tab w:val="right" w:pos="9355"/>
              </w:tabs>
              <w:autoSpaceDE w:val="0"/>
              <w:autoSpaceDN w:val="0"/>
              <w:adjustRightInd w:val="0"/>
              <w:rPr>
                <w:color w:val="000000" w:themeColor="text1"/>
                <w:sz w:val="24"/>
                <w:szCs w:val="24"/>
              </w:rPr>
            </w:pPr>
            <w:r w:rsidRPr="0014128A">
              <w:rPr>
                <w:color w:val="000000" w:themeColor="text1"/>
                <w:sz w:val="24"/>
                <w:szCs w:val="24"/>
              </w:rPr>
              <w:t>всероссийские</w:t>
            </w:r>
          </w:p>
        </w:tc>
        <w:tc>
          <w:tcPr>
            <w:tcW w:w="1307" w:type="dxa"/>
            <w:vAlign w:val="center"/>
          </w:tcPr>
          <w:p w14:paraId="30CA8939"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44</w:t>
            </w:r>
          </w:p>
        </w:tc>
        <w:tc>
          <w:tcPr>
            <w:tcW w:w="1307" w:type="dxa"/>
            <w:vAlign w:val="center"/>
          </w:tcPr>
          <w:p w14:paraId="64FF2918"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154</w:t>
            </w:r>
          </w:p>
        </w:tc>
        <w:tc>
          <w:tcPr>
            <w:tcW w:w="1307" w:type="dxa"/>
            <w:vAlign w:val="center"/>
          </w:tcPr>
          <w:p w14:paraId="2BD8724F"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37</w:t>
            </w:r>
          </w:p>
        </w:tc>
        <w:tc>
          <w:tcPr>
            <w:tcW w:w="1307" w:type="dxa"/>
            <w:vAlign w:val="center"/>
          </w:tcPr>
          <w:p w14:paraId="29A60C74"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170</w:t>
            </w:r>
          </w:p>
        </w:tc>
        <w:tc>
          <w:tcPr>
            <w:tcW w:w="1307" w:type="dxa"/>
            <w:vAlign w:val="center"/>
          </w:tcPr>
          <w:p w14:paraId="62388A1E"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60</w:t>
            </w:r>
          </w:p>
        </w:tc>
        <w:tc>
          <w:tcPr>
            <w:tcW w:w="1307" w:type="dxa"/>
            <w:vAlign w:val="center"/>
          </w:tcPr>
          <w:p w14:paraId="2E1781C8"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522</w:t>
            </w:r>
          </w:p>
        </w:tc>
      </w:tr>
      <w:tr w:rsidR="008C169C" w:rsidRPr="0014128A" w14:paraId="34098FA7" w14:textId="77777777" w:rsidTr="000D2604">
        <w:trPr>
          <w:trHeight w:val="359"/>
        </w:trPr>
        <w:tc>
          <w:tcPr>
            <w:tcW w:w="1905" w:type="dxa"/>
            <w:vAlign w:val="center"/>
          </w:tcPr>
          <w:p w14:paraId="1DBF55FE" w14:textId="77777777" w:rsidR="008C169C" w:rsidRPr="0014128A" w:rsidRDefault="008C169C" w:rsidP="000D2604">
            <w:pPr>
              <w:pStyle w:val="aa"/>
              <w:widowControl w:val="0"/>
              <w:tabs>
                <w:tab w:val="center" w:pos="4677"/>
                <w:tab w:val="right" w:pos="9355"/>
              </w:tabs>
              <w:autoSpaceDE w:val="0"/>
              <w:autoSpaceDN w:val="0"/>
              <w:adjustRightInd w:val="0"/>
              <w:rPr>
                <w:color w:val="000000" w:themeColor="text1"/>
                <w:sz w:val="24"/>
                <w:szCs w:val="24"/>
              </w:rPr>
            </w:pPr>
            <w:r w:rsidRPr="0014128A">
              <w:rPr>
                <w:color w:val="000000" w:themeColor="text1"/>
                <w:sz w:val="24"/>
                <w:szCs w:val="24"/>
              </w:rPr>
              <w:t>региональные</w:t>
            </w:r>
          </w:p>
        </w:tc>
        <w:tc>
          <w:tcPr>
            <w:tcW w:w="1307" w:type="dxa"/>
            <w:vAlign w:val="center"/>
          </w:tcPr>
          <w:p w14:paraId="5052BC5A"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26</w:t>
            </w:r>
          </w:p>
        </w:tc>
        <w:tc>
          <w:tcPr>
            <w:tcW w:w="1307" w:type="dxa"/>
            <w:vAlign w:val="center"/>
          </w:tcPr>
          <w:p w14:paraId="1110A2B0"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50</w:t>
            </w:r>
          </w:p>
        </w:tc>
        <w:tc>
          <w:tcPr>
            <w:tcW w:w="1307" w:type="dxa"/>
            <w:vAlign w:val="center"/>
          </w:tcPr>
          <w:p w14:paraId="463DF32F"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78</w:t>
            </w:r>
          </w:p>
        </w:tc>
        <w:tc>
          <w:tcPr>
            <w:tcW w:w="1307" w:type="dxa"/>
            <w:vAlign w:val="center"/>
          </w:tcPr>
          <w:p w14:paraId="51A72339"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194</w:t>
            </w:r>
          </w:p>
        </w:tc>
        <w:tc>
          <w:tcPr>
            <w:tcW w:w="1307" w:type="dxa"/>
            <w:vAlign w:val="center"/>
          </w:tcPr>
          <w:p w14:paraId="13FF10AF"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35</w:t>
            </w:r>
          </w:p>
        </w:tc>
        <w:tc>
          <w:tcPr>
            <w:tcW w:w="1307" w:type="dxa"/>
            <w:vAlign w:val="center"/>
          </w:tcPr>
          <w:p w14:paraId="3B2FCE49"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114</w:t>
            </w:r>
          </w:p>
        </w:tc>
      </w:tr>
      <w:tr w:rsidR="008C169C" w:rsidRPr="0014128A" w14:paraId="09DB3798" w14:textId="77777777" w:rsidTr="000D2604">
        <w:trPr>
          <w:trHeight w:val="359"/>
        </w:trPr>
        <w:tc>
          <w:tcPr>
            <w:tcW w:w="1905" w:type="dxa"/>
            <w:vAlign w:val="center"/>
          </w:tcPr>
          <w:p w14:paraId="6DD8B7EE" w14:textId="77777777" w:rsidR="008C169C" w:rsidRPr="0014128A" w:rsidRDefault="008C169C" w:rsidP="000D2604">
            <w:pPr>
              <w:pStyle w:val="aa"/>
              <w:widowControl w:val="0"/>
              <w:tabs>
                <w:tab w:val="center" w:pos="4677"/>
                <w:tab w:val="right" w:pos="9355"/>
              </w:tabs>
              <w:autoSpaceDE w:val="0"/>
              <w:autoSpaceDN w:val="0"/>
              <w:adjustRightInd w:val="0"/>
              <w:rPr>
                <w:color w:val="000000" w:themeColor="text1"/>
                <w:sz w:val="24"/>
                <w:szCs w:val="24"/>
              </w:rPr>
            </w:pPr>
            <w:r w:rsidRPr="0014128A">
              <w:rPr>
                <w:color w:val="000000" w:themeColor="text1"/>
                <w:sz w:val="24"/>
                <w:szCs w:val="24"/>
              </w:rPr>
              <w:t>окружные</w:t>
            </w:r>
          </w:p>
        </w:tc>
        <w:tc>
          <w:tcPr>
            <w:tcW w:w="1307" w:type="dxa"/>
            <w:vAlign w:val="center"/>
          </w:tcPr>
          <w:p w14:paraId="2E15237E"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10</w:t>
            </w:r>
          </w:p>
        </w:tc>
        <w:tc>
          <w:tcPr>
            <w:tcW w:w="1307" w:type="dxa"/>
            <w:vAlign w:val="center"/>
          </w:tcPr>
          <w:p w14:paraId="7BFF6054"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34</w:t>
            </w:r>
          </w:p>
        </w:tc>
        <w:tc>
          <w:tcPr>
            <w:tcW w:w="1307" w:type="dxa"/>
            <w:vAlign w:val="center"/>
          </w:tcPr>
          <w:p w14:paraId="0F1F6244"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66</w:t>
            </w:r>
          </w:p>
        </w:tc>
        <w:tc>
          <w:tcPr>
            <w:tcW w:w="1307" w:type="dxa"/>
            <w:vAlign w:val="center"/>
          </w:tcPr>
          <w:p w14:paraId="420985F9"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198</w:t>
            </w:r>
          </w:p>
        </w:tc>
        <w:tc>
          <w:tcPr>
            <w:tcW w:w="1307" w:type="dxa"/>
            <w:vAlign w:val="center"/>
          </w:tcPr>
          <w:p w14:paraId="02656EF0"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37</w:t>
            </w:r>
          </w:p>
        </w:tc>
        <w:tc>
          <w:tcPr>
            <w:tcW w:w="1307" w:type="dxa"/>
            <w:vAlign w:val="center"/>
          </w:tcPr>
          <w:p w14:paraId="085D99A0"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149</w:t>
            </w:r>
          </w:p>
        </w:tc>
      </w:tr>
      <w:tr w:rsidR="008C169C" w:rsidRPr="0014128A" w14:paraId="24CAD523" w14:textId="77777777" w:rsidTr="000D2604">
        <w:trPr>
          <w:trHeight w:val="359"/>
        </w:trPr>
        <w:tc>
          <w:tcPr>
            <w:tcW w:w="1905" w:type="dxa"/>
            <w:vAlign w:val="center"/>
          </w:tcPr>
          <w:p w14:paraId="39F0699F" w14:textId="77777777" w:rsidR="008C169C" w:rsidRPr="0014128A" w:rsidRDefault="008C169C" w:rsidP="000D2604">
            <w:pPr>
              <w:pStyle w:val="aa"/>
              <w:widowControl w:val="0"/>
              <w:tabs>
                <w:tab w:val="center" w:pos="4677"/>
                <w:tab w:val="right" w:pos="9355"/>
              </w:tabs>
              <w:autoSpaceDE w:val="0"/>
              <w:autoSpaceDN w:val="0"/>
              <w:adjustRightInd w:val="0"/>
              <w:rPr>
                <w:color w:val="000000" w:themeColor="text1"/>
                <w:sz w:val="24"/>
                <w:szCs w:val="24"/>
              </w:rPr>
            </w:pPr>
            <w:r w:rsidRPr="0014128A">
              <w:rPr>
                <w:color w:val="000000" w:themeColor="text1"/>
                <w:sz w:val="24"/>
                <w:szCs w:val="24"/>
              </w:rPr>
              <w:t>городские</w:t>
            </w:r>
          </w:p>
        </w:tc>
        <w:tc>
          <w:tcPr>
            <w:tcW w:w="1307" w:type="dxa"/>
            <w:vAlign w:val="center"/>
          </w:tcPr>
          <w:p w14:paraId="5710D82C"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38</w:t>
            </w:r>
          </w:p>
        </w:tc>
        <w:tc>
          <w:tcPr>
            <w:tcW w:w="1307" w:type="dxa"/>
            <w:vAlign w:val="center"/>
          </w:tcPr>
          <w:p w14:paraId="3C41FA02"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205</w:t>
            </w:r>
          </w:p>
        </w:tc>
        <w:tc>
          <w:tcPr>
            <w:tcW w:w="1307" w:type="dxa"/>
            <w:vAlign w:val="center"/>
          </w:tcPr>
          <w:p w14:paraId="4A20F964"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32</w:t>
            </w:r>
          </w:p>
        </w:tc>
        <w:tc>
          <w:tcPr>
            <w:tcW w:w="1307" w:type="dxa"/>
            <w:vAlign w:val="center"/>
          </w:tcPr>
          <w:p w14:paraId="6E0C42EC"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238</w:t>
            </w:r>
          </w:p>
        </w:tc>
        <w:tc>
          <w:tcPr>
            <w:tcW w:w="1307" w:type="dxa"/>
            <w:vAlign w:val="center"/>
          </w:tcPr>
          <w:p w14:paraId="67705084"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39</w:t>
            </w:r>
          </w:p>
        </w:tc>
        <w:tc>
          <w:tcPr>
            <w:tcW w:w="1307" w:type="dxa"/>
            <w:vAlign w:val="center"/>
          </w:tcPr>
          <w:p w14:paraId="5ACDD0A9"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236</w:t>
            </w:r>
          </w:p>
        </w:tc>
      </w:tr>
      <w:tr w:rsidR="008C169C" w:rsidRPr="0014128A" w14:paraId="0AD4C0BF" w14:textId="77777777" w:rsidTr="000D2604">
        <w:trPr>
          <w:trHeight w:val="359"/>
        </w:trPr>
        <w:tc>
          <w:tcPr>
            <w:tcW w:w="1905" w:type="dxa"/>
            <w:vAlign w:val="center"/>
          </w:tcPr>
          <w:p w14:paraId="145F6F37" w14:textId="77777777" w:rsidR="008C169C" w:rsidRPr="0014128A" w:rsidRDefault="008C169C" w:rsidP="000D2604">
            <w:pPr>
              <w:pStyle w:val="aa"/>
              <w:widowControl w:val="0"/>
              <w:tabs>
                <w:tab w:val="center" w:pos="4677"/>
                <w:tab w:val="right" w:pos="9355"/>
              </w:tabs>
              <w:autoSpaceDE w:val="0"/>
              <w:autoSpaceDN w:val="0"/>
              <w:adjustRightInd w:val="0"/>
              <w:rPr>
                <w:color w:val="000000" w:themeColor="text1"/>
                <w:sz w:val="24"/>
                <w:szCs w:val="24"/>
              </w:rPr>
            </w:pPr>
            <w:r w:rsidRPr="0014128A">
              <w:rPr>
                <w:color w:val="000000" w:themeColor="text1"/>
                <w:sz w:val="24"/>
                <w:szCs w:val="24"/>
              </w:rPr>
              <w:t>школьные</w:t>
            </w:r>
          </w:p>
        </w:tc>
        <w:tc>
          <w:tcPr>
            <w:tcW w:w="1307" w:type="dxa"/>
            <w:vAlign w:val="center"/>
          </w:tcPr>
          <w:p w14:paraId="2C3A601B"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30</w:t>
            </w:r>
          </w:p>
        </w:tc>
        <w:tc>
          <w:tcPr>
            <w:tcW w:w="1307" w:type="dxa"/>
            <w:vAlign w:val="center"/>
          </w:tcPr>
          <w:p w14:paraId="5685BE74"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348</w:t>
            </w:r>
          </w:p>
        </w:tc>
        <w:tc>
          <w:tcPr>
            <w:tcW w:w="1307" w:type="dxa"/>
            <w:vAlign w:val="center"/>
          </w:tcPr>
          <w:p w14:paraId="63E84F64"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29</w:t>
            </w:r>
          </w:p>
        </w:tc>
        <w:tc>
          <w:tcPr>
            <w:tcW w:w="1307" w:type="dxa"/>
            <w:vAlign w:val="center"/>
          </w:tcPr>
          <w:p w14:paraId="623A94B4"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429</w:t>
            </w:r>
          </w:p>
        </w:tc>
        <w:tc>
          <w:tcPr>
            <w:tcW w:w="1307" w:type="dxa"/>
            <w:vAlign w:val="center"/>
          </w:tcPr>
          <w:p w14:paraId="7C67B460"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52</w:t>
            </w:r>
          </w:p>
        </w:tc>
        <w:tc>
          <w:tcPr>
            <w:tcW w:w="1307" w:type="dxa"/>
            <w:vAlign w:val="center"/>
          </w:tcPr>
          <w:p w14:paraId="317FB1CD"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228</w:t>
            </w:r>
          </w:p>
        </w:tc>
      </w:tr>
      <w:tr w:rsidR="008C169C" w:rsidRPr="0014128A" w14:paraId="591B5818" w14:textId="77777777" w:rsidTr="000D2604">
        <w:trPr>
          <w:trHeight w:val="359"/>
        </w:trPr>
        <w:tc>
          <w:tcPr>
            <w:tcW w:w="1905" w:type="dxa"/>
            <w:vAlign w:val="center"/>
          </w:tcPr>
          <w:p w14:paraId="1EF30680" w14:textId="77777777" w:rsidR="008C169C" w:rsidRPr="0014128A" w:rsidRDefault="008C169C" w:rsidP="000D2604">
            <w:pPr>
              <w:pStyle w:val="a3"/>
              <w:widowControl w:val="0"/>
              <w:spacing w:before="0" w:beforeAutospacing="0" w:after="0" w:afterAutospacing="0"/>
              <w:rPr>
                <w:color w:val="000000" w:themeColor="text1"/>
              </w:rPr>
            </w:pPr>
            <w:r w:rsidRPr="0014128A">
              <w:rPr>
                <w:color w:val="000000" w:themeColor="text1"/>
              </w:rPr>
              <w:t>ВСЕГО:</w:t>
            </w:r>
          </w:p>
        </w:tc>
        <w:tc>
          <w:tcPr>
            <w:tcW w:w="1307" w:type="dxa"/>
            <w:vAlign w:val="center"/>
          </w:tcPr>
          <w:p w14:paraId="6C4D2F4B" w14:textId="77777777" w:rsidR="008C169C" w:rsidRPr="0014128A" w:rsidRDefault="008C169C" w:rsidP="000D2604">
            <w:pPr>
              <w:pStyle w:val="aa"/>
              <w:widowControl w:val="0"/>
              <w:tabs>
                <w:tab w:val="center" w:pos="4677"/>
                <w:tab w:val="right" w:pos="9355"/>
              </w:tabs>
              <w:autoSpaceDE w:val="0"/>
              <w:autoSpaceDN w:val="0"/>
              <w:adjustRightInd w:val="0"/>
              <w:jc w:val="center"/>
              <w:rPr>
                <w:color w:val="000000" w:themeColor="text1"/>
                <w:sz w:val="24"/>
                <w:szCs w:val="24"/>
              </w:rPr>
            </w:pPr>
            <w:r w:rsidRPr="0014128A">
              <w:rPr>
                <w:color w:val="000000" w:themeColor="text1"/>
                <w:sz w:val="24"/>
                <w:szCs w:val="24"/>
              </w:rPr>
              <w:t>262</w:t>
            </w:r>
          </w:p>
        </w:tc>
        <w:tc>
          <w:tcPr>
            <w:tcW w:w="1307" w:type="dxa"/>
            <w:vAlign w:val="center"/>
          </w:tcPr>
          <w:p w14:paraId="681C456F"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1043</w:t>
            </w:r>
          </w:p>
        </w:tc>
        <w:tc>
          <w:tcPr>
            <w:tcW w:w="1307" w:type="dxa"/>
            <w:vAlign w:val="center"/>
          </w:tcPr>
          <w:p w14:paraId="1FA09076" w14:textId="77777777" w:rsidR="008C169C" w:rsidRPr="0014128A" w:rsidRDefault="008C169C" w:rsidP="000D2604">
            <w:pPr>
              <w:pStyle w:val="aa"/>
              <w:widowControl w:val="0"/>
              <w:tabs>
                <w:tab w:val="center" w:pos="4677"/>
                <w:tab w:val="right" w:pos="9355"/>
              </w:tabs>
              <w:autoSpaceDE w:val="0"/>
              <w:autoSpaceDN w:val="0"/>
              <w:adjustRightInd w:val="0"/>
              <w:jc w:val="center"/>
              <w:rPr>
                <w:color w:val="000000" w:themeColor="text1"/>
                <w:sz w:val="24"/>
                <w:szCs w:val="24"/>
              </w:rPr>
            </w:pPr>
            <w:r w:rsidRPr="0014128A">
              <w:rPr>
                <w:color w:val="000000" w:themeColor="text1"/>
                <w:sz w:val="24"/>
                <w:szCs w:val="24"/>
              </w:rPr>
              <w:t>315</w:t>
            </w:r>
          </w:p>
        </w:tc>
        <w:tc>
          <w:tcPr>
            <w:tcW w:w="1307" w:type="dxa"/>
            <w:vAlign w:val="center"/>
          </w:tcPr>
          <w:p w14:paraId="6DD2D03D"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1365</w:t>
            </w:r>
          </w:p>
        </w:tc>
        <w:tc>
          <w:tcPr>
            <w:tcW w:w="1307" w:type="dxa"/>
            <w:vAlign w:val="center"/>
          </w:tcPr>
          <w:p w14:paraId="4B8B980A"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286</w:t>
            </w:r>
          </w:p>
        </w:tc>
        <w:tc>
          <w:tcPr>
            <w:tcW w:w="1307" w:type="dxa"/>
            <w:vAlign w:val="center"/>
          </w:tcPr>
          <w:p w14:paraId="4554966B" w14:textId="77777777" w:rsidR="008C169C" w:rsidRPr="0014128A" w:rsidRDefault="008C169C" w:rsidP="000D2604">
            <w:pPr>
              <w:pStyle w:val="a3"/>
              <w:widowControl w:val="0"/>
              <w:spacing w:before="0" w:beforeAutospacing="0" w:after="0" w:afterAutospacing="0"/>
              <w:jc w:val="center"/>
              <w:rPr>
                <w:color w:val="000000" w:themeColor="text1"/>
              </w:rPr>
            </w:pPr>
            <w:r w:rsidRPr="0014128A">
              <w:rPr>
                <w:color w:val="000000" w:themeColor="text1"/>
              </w:rPr>
              <w:t>1699</w:t>
            </w:r>
          </w:p>
        </w:tc>
      </w:tr>
    </w:tbl>
    <w:p w14:paraId="090F66AA" w14:textId="77777777" w:rsidR="008C169C" w:rsidRPr="0014128A" w:rsidRDefault="008C169C" w:rsidP="008C169C">
      <w:pPr>
        <w:pStyle w:val="a3"/>
        <w:widowControl w:val="0"/>
        <w:spacing w:before="0" w:beforeAutospacing="0" w:after="0" w:afterAutospacing="0"/>
        <w:ind w:firstLine="709"/>
        <w:jc w:val="both"/>
        <w:rPr>
          <w:color w:val="000000" w:themeColor="text1"/>
        </w:rPr>
      </w:pPr>
    </w:p>
    <w:p w14:paraId="2EE24859" w14:textId="77777777" w:rsidR="008C169C" w:rsidRPr="0014128A" w:rsidRDefault="008C169C" w:rsidP="008C169C">
      <w:pPr>
        <w:spacing w:after="0" w:line="240" w:lineRule="auto"/>
        <w:ind w:firstLine="709"/>
        <w:jc w:val="both"/>
        <w:rPr>
          <w:rFonts w:ascii="Times New Roman" w:eastAsia="Calibri" w:hAnsi="Times New Roman" w:cs="Times New Roman"/>
          <w:color w:val="000000" w:themeColor="text1"/>
          <w:sz w:val="24"/>
          <w:szCs w:val="24"/>
        </w:rPr>
      </w:pPr>
      <w:r w:rsidRPr="0014128A">
        <w:rPr>
          <w:rFonts w:ascii="Times New Roman" w:eastAsia="Calibri" w:hAnsi="Times New Roman" w:cs="Times New Roman"/>
          <w:color w:val="000000" w:themeColor="text1"/>
          <w:sz w:val="24"/>
          <w:szCs w:val="24"/>
        </w:rPr>
        <w:t xml:space="preserve">Уменьшение количества победителей </w:t>
      </w:r>
      <w:r>
        <w:rPr>
          <w:rFonts w:ascii="Times New Roman" w:eastAsia="Calibri" w:hAnsi="Times New Roman" w:cs="Times New Roman"/>
          <w:color w:val="000000" w:themeColor="text1"/>
          <w:sz w:val="24"/>
          <w:szCs w:val="24"/>
        </w:rPr>
        <w:t>в региональных</w:t>
      </w:r>
      <w:r w:rsidRPr="0014128A">
        <w:rPr>
          <w:rFonts w:ascii="Times New Roman" w:eastAsia="Calibri" w:hAnsi="Times New Roman" w:cs="Times New Roman"/>
          <w:color w:val="000000" w:themeColor="text1"/>
          <w:sz w:val="24"/>
          <w:szCs w:val="24"/>
        </w:rPr>
        <w:t xml:space="preserve"> и </w:t>
      </w:r>
      <w:r>
        <w:rPr>
          <w:rFonts w:ascii="Times New Roman" w:eastAsia="Calibri" w:hAnsi="Times New Roman" w:cs="Times New Roman"/>
          <w:color w:val="000000" w:themeColor="text1"/>
          <w:sz w:val="24"/>
          <w:szCs w:val="24"/>
        </w:rPr>
        <w:t>окружных конкурсах</w:t>
      </w:r>
      <w:r w:rsidRPr="0014128A">
        <w:rPr>
          <w:rFonts w:ascii="Times New Roman" w:eastAsia="Calibri" w:hAnsi="Times New Roman" w:cs="Times New Roman"/>
          <w:color w:val="000000" w:themeColor="text1"/>
          <w:sz w:val="24"/>
          <w:szCs w:val="24"/>
        </w:rPr>
        <w:t xml:space="preserve"> обусловлено, в первую очередь, отказом учреждений в участии в коммерческих и виртуальных конкурсах. С другой стороны, значительно повысился показатель участия в мероприятиях </w:t>
      </w:r>
      <w:r>
        <w:rPr>
          <w:rFonts w:ascii="Times New Roman" w:eastAsia="Calibri" w:hAnsi="Times New Roman" w:cs="Times New Roman"/>
          <w:color w:val="000000" w:themeColor="text1"/>
          <w:sz w:val="24"/>
          <w:szCs w:val="24"/>
        </w:rPr>
        <w:t>всероссийского уровня, количество победителей в международных и российских конкурсах увеличилось на 40%.</w:t>
      </w:r>
    </w:p>
    <w:p w14:paraId="39FE47D6" w14:textId="77777777" w:rsidR="008C169C" w:rsidRPr="0014128A" w:rsidRDefault="008C169C" w:rsidP="008C169C">
      <w:pPr>
        <w:keepNext/>
        <w:spacing w:after="0" w:line="240" w:lineRule="auto"/>
        <w:ind w:firstLine="709"/>
        <w:jc w:val="both"/>
        <w:rPr>
          <w:rFonts w:ascii="Times New Roman" w:eastAsia="Calibri" w:hAnsi="Times New Roman" w:cs="Times New Roman"/>
          <w:color w:val="000000" w:themeColor="text1"/>
          <w:sz w:val="24"/>
          <w:szCs w:val="24"/>
        </w:rPr>
      </w:pPr>
      <w:r w:rsidRPr="0014128A">
        <w:rPr>
          <w:rFonts w:ascii="Times New Roman" w:eastAsia="Calibri" w:hAnsi="Times New Roman" w:cs="Times New Roman"/>
          <w:color w:val="000000" w:themeColor="text1"/>
          <w:sz w:val="24"/>
          <w:szCs w:val="24"/>
        </w:rPr>
        <w:t>Наряду с образовательной деятельностью в школах большое значение уделяется воспитательной работе.</w:t>
      </w:r>
    </w:p>
    <w:p w14:paraId="6B16BDD9" w14:textId="77777777" w:rsidR="008C169C" w:rsidRPr="0014128A" w:rsidRDefault="008C169C" w:rsidP="008C169C">
      <w:pPr>
        <w:widowControl w:val="0"/>
        <w:spacing w:after="0" w:line="240" w:lineRule="auto"/>
        <w:ind w:firstLine="709"/>
        <w:jc w:val="both"/>
        <w:rPr>
          <w:rFonts w:ascii="Times New Roman" w:hAnsi="Times New Roman" w:cs="Times New Roman"/>
          <w:bCs/>
          <w:color w:val="000000" w:themeColor="text1"/>
          <w:sz w:val="24"/>
          <w:szCs w:val="24"/>
        </w:rPr>
      </w:pPr>
      <w:r w:rsidRPr="0014128A">
        <w:rPr>
          <w:rFonts w:ascii="Times New Roman" w:eastAsia="Calibri" w:hAnsi="Times New Roman" w:cs="Times New Roman"/>
          <w:color w:val="000000" w:themeColor="text1"/>
          <w:sz w:val="24"/>
          <w:szCs w:val="24"/>
        </w:rPr>
        <w:t>Ежегодно на базе школ организуются летние творческие площадки для детей и молодежи по разным направлениям искусства.</w:t>
      </w:r>
    </w:p>
    <w:p w14:paraId="627E1741" w14:textId="77777777" w:rsidR="008C169C" w:rsidRPr="0014128A" w:rsidRDefault="008C169C" w:rsidP="008C169C">
      <w:pPr>
        <w:widowControl w:val="0"/>
        <w:spacing w:after="0" w:line="240" w:lineRule="auto"/>
        <w:ind w:firstLine="709"/>
        <w:jc w:val="both"/>
        <w:rPr>
          <w:rFonts w:ascii="Times New Roman" w:eastAsia="Calibri" w:hAnsi="Times New Roman" w:cs="Times New Roman"/>
          <w:color w:val="000000" w:themeColor="text1"/>
          <w:sz w:val="24"/>
          <w:szCs w:val="24"/>
        </w:rPr>
      </w:pPr>
      <w:r w:rsidRPr="0014128A">
        <w:rPr>
          <w:rFonts w:ascii="Times New Roman" w:eastAsia="Calibri" w:hAnsi="Times New Roman" w:cs="Times New Roman"/>
          <w:color w:val="000000" w:themeColor="text1"/>
          <w:sz w:val="24"/>
          <w:szCs w:val="24"/>
        </w:rPr>
        <w:t>Высокий показатель качества обучения обусловлен повышением квалификации и профессиональной переподготовкой работников. В 2019 году 32 человека прошли повышение квалификации, что соответствует 100% от запланированного количества.</w:t>
      </w:r>
    </w:p>
    <w:p w14:paraId="1A4F0856" w14:textId="77777777" w:rsidR="008C169C" w:rsidRPr="0014128A" w:rsidRDefault="008C169C" w:rsidP="008C169C">
      <w:pPr>
        <w:widowControl w:val="0"/>
        <w:spacing w:after="0" w:line="240" w:lineRule="auto"/>
        <w:ind w:firstLine="709"/>
        <w:jc w:val="both"/>
        <w:rPr>
          <w:rFonts w:ascii="Times New Roman" w:eastAsia="Calibri" w:hAnsi="Times New Roman" w:cs="Times New Roman"/>
          <w:color w:val="000000" w:themeColor="text1"/>
          <w:sz w:val="24"/>
          <w:szCs w:val="24"/>
        </w:rPr>
      </w:pPr>
      <w:r w:rsidRPr="0014128A">
        <w:rPr>
          <w:rFonts w:ascii="Times New Roman" w:eastAsia="Calibri" w:hAnsi="Times New Roman" w:cs="Times New Roman"/>
          <w:color w:val="000000" w:themeColor="text1"/>
          <w:sz w:val="24"/>
          <w:szCs w:val="24"/>
        </w:rPr>
        <w:t xml:space="preserve"> В соответствии с Программой поэтапного совершенствования системы оплаты труда в государственных (муниципальных) учреждениях на 2012-2019 годы, по состоянию на октябрь 2019 года заключены эффективные контракты с 447 работниками культуры, что составляет 100% от общего количества работников учреждений. Эффективными контрактами конкретизированы должностные обязанности работника,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14:paraId="64FF780C" w14:textId="6302C85D" w:rsidR="008C169C" w:rsidRPr="0014128A" w:rsidRDefault="008C169C" w:rsidP="008C169C">
      <w:pPr>
        <w:widowControl w:val="0"/>
        <w:spacing w:after="0" w:line="240" w:lineRule="auto"/>
        <w:ind w:firstLine="709"/>
        <w:jc w:val="both"/>
        <w:rPr>
          <w:rFonts w:ascii="Times New Roman" w:eastAsia="Calibri" w:hAnsi="Times New Roman" w:cs="Times New Roman"/>
          <w:color w:val="000000" w:themeColor="text1"/>
          <w:sz w:val="24"/>
          <w:szCs w:val="24"/>
        </w:rPr>
      </w:pPr>
      <w:r w:rsidRPr="0014128A">
        <w:rPr>
          <w:rFonts w:ascii="Times New Roman" w:eastAsia="Calibri" w:hAnsi="Times New Roman" w:cs="Times New Roman"/>
          <w:color w:val="000000" w:themeColor="text1"/>
          <w:sz w:val="24"/>
          <w:szCs w:val="24"/>
        </w:rPr>
        <w:t xml:space="preserve">С положительной динамикой выполнены показатели Указов Президента Российской Федерации. Среднемесячная заработная плата работников учреждений культуры в 2019 году </w:t>
      </w:r>
      <w:r w:rsidRPr="003128E4">
        <w:rPr>
          <w:rFonts w:ascii="Times New Roman" w:eastAsia="Calibri" w:hAnsi="Times New Roman" w:cs="Times New Roman"/>
          <w:color w:val="000000" w:themeColor="text1"/>
          <w:sz w:val="24"/>
          <w:szCs w:val="24"/>
        </w:rPr>
        <w:t>сос</w:t>
      </w:r>
      <w:r w:rsidR="003128E4" w:rsidRPr="003128E4">
        <w:rPr>
          <w:rFonts w:ascii="Times New Roman" w:eastAsia="Calibri" w:hAnsi="Times New Roman" w:cs="Times New Roman"/>
          <w:color w:val="000000" w:themeColor="text1"/>
          <w:sz w:val="24"/>
          <w:szCs w:val="24"/>
        </w:rPr>
        <w:t xml:space="preserve">тавила 67 104,9 </w:t>
      </w:r>
      <w:r w:rsidRPr="003128E4">
        <w:rPr>
          <w:rFonts w:ascii="Times New Roman" w:eastAsia="Calibri" w:hAnsi="Times New Roman" w:cs="Times New Roman"/>
          <w:color w:val="000000" w:themeColor="text1"/>
          <w:sz w:val="24"/>
          <w:szCs w:val="24"/>
        </w:rPr>
        <w:t>руб., оплата труда педагогов дополнительного образования составила</w:t>
      </w:r>
      <w:r w:rsidRPr="0014128A">
        <w:rPr>
          <w:rFonts w:ascii="Times New Roman" w:eastAsia="Calibri" w:hAnsi="Times New Roman" w:cs="Times New Roman"/>
          <w:color w:val="000000" w:themeColor="text1"/>
          <w:sz w:val="24"/>
          <w:szCs w:val="24"/>
        </w:rPr>
        <w:t xml:space="preserve"> 67 257,0 руб., что соответствует показателям муниципальной «дорожной карты» по повышению оплаты труда работников культуры.</w:t>
      </w:r>
    </w:p>
    <w:p w14:paraId="37AD5607" w14:textId="77777777" w:rsidR="008C169C" w:rsidRPr="0014128A" w:rsidRDefault="008C169C" w:rsidP="008C169C">
      <w:pPr>
        <w:widowControl w:val="0"/>
        <w:spacing w:after="0" w:line="240" w:lineRule="auto"/>
        <w:ind w:firstLine="709"/>
        <w:jc w:val="both"/>
        <w:rPr>
          <w:rFonts w:ascii="Times New Roman" w:hAnsi="Times New Roman"/>
          <w:color w:val="000000" w:themeColor="text1"/>
          <w:sz w:val="24"/>
          <w:szCs w:val="24"/>
        </w:rPr>
      </w:pPr>
      <w:r w:rsidRPr="0014128A">
        <w:rPr>
          <w:rFonts w:ascii="Times New Roman" w:hAnsi="Times New Roman"/>
          <w:color w:val="000000" w:themeColor="text1"/>
          <w:sz w:val="24"/>
          <w:szCs w:val="24"/>
        </w:rPr>
        <w:t>В 2019 году достигнуты:</w:t>
      </w:r>
    </w:p>
    <w:p w14:paraId="0FCA1314" w14:textId="77777777" w:rsidR="008C169C" w:rsidRPr="0014128A" w:rsidRDefault="008C169C" w:rsidP="008C169C">
      <w:pPr>
        <w:widowControl w:val="0"/>
        <w:spacing w:after="0" w:line="240" w:lineRule="auto"/>
        <w:ind w:firstLine="709"/>
        <w:jc w:val="both"/>
        <w:rPr>
          <w:rFonts w:ascii="Times New Roman" w:hAnsi="Times New Roman"/>
          <w:color w:val="000000" w:themeColor="text1"/>
          <w:sz w:val="24"/>
          <w:szCs w:val="24"/>
        </w:rPr>
      </w:pPr>
      <w:r w:rsidRPr="0014128A">
        <w:rPr>
          <w:rFonts w:ascii="Times New Roman" w:hAnsi="Times New Roman"/>
          <w:color w:val="000000" w:themeColor="text1"/>
          <w:sz w:val="24"/>
          <w:szCs w:val="24"/>
        </w:rPr>
        <w:t xml:space="preserve"> плановые показатели эффективности деятельности муниципальных бюджетных учреждений культуры, сохранена стабильность в деятельности, направленной на создание условий для творческой самореализации населения, развитие традиционного народного художественного творчества, поддержку талантливых и одаренных детей, обеспечение доступа граждан к информации и услугам в сфере культуры;</w:t>
      </w:r>
    </w:p>
    <w:p w14:paraId="564A9326" w14:textId="77777777" w:rsidR="008C169C" w:rsidRPr="0014128A" w:rsidRDefault="008C169C" w:rsidP="008C169C">
      <w:pPr>
        <w:widowControl w:val="0"/>
        <w:spacing w:after="0" w:line="240" w:lineRule="auto"/>
        <w:ind w:firstLine="708"/>
        <w:jc w:val="both"/>
        <w:rPr>
          <w:rFonts w:ascii="Times New Roman" w:hAnsi="Times New Roman"/>
          <w:color w:val="000000" w:themeColor="text1"/>
          <w:sz w:val="24"/>
          <w:szCs w:val="24"/>
        </w:rPr>
      </w:pPr>
      <w:r w:rsidRPr="0014128A">
        <w:rPr>
          <w:rFonts w:ascii="Times New Roman" w:hAnsi="Times New Roman"/>
          <w:color w:val="000000" w:themeColor="text1"/>
          <w:sz w:val="24"/>
          <w:szCs w:val="24"/>
        </w:rPr>
        <w:t xml:space="preserve"> плановые показатели, определенные Указом Президента Российской Федерации от 07.05.2012 №597 «О мероприятиях по реализации государственной социальной политики»;</w:t>
      </w:r>
    </w:p>
    <w:p w14:paraId="05FBEB14" w14:textId="77777777" w:rsidR="008C169C" w:rsidRPr="0014128A" w:rsidRDefault="008C169C" w:rsidP="008C169C">
      <w:pPr>
        <w:widowControl w:val="0"/>
        <w:spacing w:after="0" w:line="240" w:lineRule="auto"/>
        <w:ind w:firstLine="708"/>
        <w:jc w:val="both"/>
        <w:rPr>
          <w:rFonts w:ascii="Times New Roman" w:hAnsi="Times New Roman"/>
          <w:color w:val="000000" w:themeColor="text1"/>
          <w:sz w:val="24"/>
          <w:szCs w:val="24"/>
        </w:rPr>
      </w:pPr>
      <w:r w:rsidRPr="0014128A">
        <w:rPr>
          <w:rFonts w:ascii="Times New Roman" w:hAnsi="Times New Roman"/>
          <w:color w:val="000000" w:themeColor="text1"/>
          <w:sz w:val="24"/>
          <w:szCs w:val="24"/>
        </w:rPr>
        <w:t>обеспечено участие городского округа город Мегион в национальном проекте «Культура»;</w:t>
      </w:r>
    </w:p>
    <w:p w14:paraId="2C7622AD" w14:textId="77777777" w:rsidR="008C169C" w:rsidRPr="0014128A" w:rsidRDefault="008C169C" w:rsidP="008C169C">
      <w:pPr>
        <w:widowControl w:val="0"/>
        <w:spacing w:after="0" w:line="240" w:lineRule="auto"/>
        <w:ind w:firstLine="709"/>
        <w:jc w:val="both"/>
        <w:rPr>
          <w:rFonts w:ascii="Times New Roman" w:hAnsi="Times New Roman"/>
          <w:color w:val="000000" w:themeColor="text1"/>
          <w:sz w:val="24"/>
          <w:szCs w:val="24"/>
        </w:rPr>
      </w:pPr>
      <w:r w:rsidRPr="0014128A">
        <w:rPr>
          <w:rFonts w:ascii="Times New Roman" w:hAnsi="Times New Roman"/>
          <w:color w:val="000000" w:themeColor="text1"/>
          <w:sz w:val="24"/>
          <w:szCs w:val="24"/>
        </w:rPr>
        <w:lastRenderedPageBreak/>
        <w:t>обеспечено качество у</w:t>
      </w:r>
      <w:r>
        <w:rPr>
          <w:rFonts w:ascii="Times New Roman" w:hAnsi="Times New Roman"/>
          <w:color w:val="000000" w:themeColor="text1"/>
          <w:sz w:val="24"/>
          <w:szCs w:val="24"/>
        </w:rPr>
        <w:t>слуг, предоставляемых населению, что подтверждается проведенной независимой оценкой качества работы учреждений культуры</w:t>
      </w:r>
    </w:p>
    <w:p w14:paraId="4B1D1A78" w14:textId="77777777" w:rsidR="008C169C" w:rsidRPr="0014128A" w:rsidRDefault="008C169C" w:rsidP="008C169C">
      <w:pPr>
        <w:widowControl w:val="0"/>
        <w:spacing w:after="0" w:line="240" w:lineRule="auto"/>
        <w:ind w:firstLine="709"/>
        <w:jc w:val="both"/>
        <w:rPr>
          <w:rFonts w:ascii="Times New Roman" w:eastAsia="Calibri" w:hAnsi="Times New Roman" w:cs="Times New Roman"/>
          <w:color w:val="000000" w:themeColor="text1"/>
          <w:sz w:val="24"/>
          <w:szCs w:val="24"/>
        </w:rPr>
      </w:pPr>
      <w:r w:rsidRPr="0014128A">
        <w:rPr>
          <w:rFonts w:ascii="Times New Roman" w:eastAsia="Calibri" w:hAnsi="Times New Roman" w:cs="Times New Roman"/>
          <w:color w:val="000000" w:themeColor="text1"/>
          <w:sz w:val="24"/>
          <w:szCs w:val="24"/>
        </w:rPr>
        <w:t>Основными задачами в области культуры городского округа в 2020 году являются:</w:t>
      </w:r>
    </w:p>
    <w:p w14:paraId="368D3C58" w14:textId="77777777" w:rsidR="008C169C" w:rsidRPr="0014128A" w:rsidRDefault="008C169C" w:rsidP="008C169C">
      <w:pPr>
        <w:pStyle w:val="a3"/>
        <w:widowControl w:val="0"/>
        <w:spacing w:before="0" w:beforeAutospacing="0" w:after="0" w:afterAutospacing="0"/>
        <w:ind w:firstLine="709"/>
        <w:jc w:val="both"/>
        <w:rPr>
          <w:color w:val="000000" w:themeColor="text1"/>
        </w:rPr>
      </w:pPr>
      <w:r w:rsidRPr="0014128A">
        <w:rPr>
          <w:color w:val="000000" w:themeColor="text1"/>
        </w:rPr>
        <w:t>повышение качества художественно-образовательных услуг через освоение предпрофессиональных программ;</w:t>
      </w:r>
    </w:p>
    <w:p w14:paraId="6350D222" w14:textId="77777777" w:rsidR="008C169C" w:rsidRPr="0014128A" w:rsidRDefault="008C169C" w:rsidP="008C169C">
      <w:pPr>
        <w:pStyle w:val="a3"/>
        <w:widowControl w:val="0"/>
        <w:spacing w:before="0" w:beforeAutospacing="0" w:after="0" w:afterAutospacing="0"/>
        <w:ind w:firstLine="709"/>
        <w:jc w:val="both"/>
        <w:rPr>
          <w:color w:val="000000" w:themeColor="text1"/>
        </w:rPr>
      </w:pPr>
      <w:r w:rsidRPr="0014128A">
        <w:rPr>
          <w:color w:val="000000" w:themeColor="text1"/>
        </w:rPr>
        <w:t>укрепление материально-технической базы учреждений;</w:t>
      </w:r>
    </w:p>
    <w:p w14:paraId="2E9A5E36" w14:textId="77777777" w:rsidR="008C169C" w:rsidRPr="0014128A" w:rsidRDefault="008C169C" w:rsidP="008C169C">
      <w:pPr>
        <w:pStyle w:val="a3"/>
        <w:widowControl w:val="0"/>
        <w:spacing w:before="0" w:beforeAutospacing="0" w:after="0" w:afterAutospacing="0"/>
        <w:ind w:firstLine="709"/>
        <w:jc w:val="both"/>
        <w:rPr>
          <w:color w:val="000000" w:themeColor="text1"/>
        </w:rPr>
      </w:pPr>
      <w:r w:rsidRPr="0014128A">
        <w:rPr>
          <w:color w:val="000000" w:themeColor="text1"/>
        </w:rPr>
        <w:t>повышение уровня удовлетворенности граждан качеством услуг, предоставляемых учреждениями культуры;</w:t>
      </w:r>
    </w:p>
    <w:p w14:paraId="731CFAC2" w14:textId="77777777" w:rsidR="008C169C" w:rsidRPr="0014128A" w:rsidRDefault="008C169C" w:rsidP="008C169C">
      <w:pPr>
        <w:widowControl w:val="0"/>
        <w:tabs>
          <w:tab w:val="left" w:pos="0"/>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14128A">
        <w:rPr>
          <w:rFonts w:ascii="Times New Roman" w:eastAsia="Calibri" w:hAnsi="Times New Roman"/>
          <w:color w:val="000000" w:themeColor="text1"/>
          <w:sz w:val="24"/>
          <w:szCs w:val="24"/>
        </w:rPr>
        <w:t>передача средств некоммерческим организациям в целях расширения спектра предоставляемых услуг населению в сфере культуры и, как следствие, увеличение охвата населения услугами культуры;</w:t>
      </w:r>
    </w:p>
    <w:p w14:paraId="39CCC6B5" w14:textId="77777777" w:rsidR="008C169C" w:rsidRPr="0014128A" w:rsidRDefault="008C169C" w:rsidP="008C169C">
      <w:pPr>
        <w:pStyle w:val="a3"/>
        <w:widowControl w:val="0"/>
        <w:spacing w:before="0" w:beforeAutospacing="0" w:after="0" w:afterAutospacing="0"/>
        <w:ind w:firstLine="709"/>
        <w:jc w:val="both"/>
        <w:rPr>
          <w:color w:val="000000" w:themeColor="text1"/>
        </w:rPr>
      </w:pPr>
      <w:r w:rsidRPr="0014128A">
        <w:rPr>
          <w:color w:val="000000" w:themeColor="text1"/>
        </w:rPr>
        <w:t xml:space="preserve">доведение доли библиотечных краеведческих фондов центральной библиотеки, отраженных в электронных каталогах, 100%; </w:t>
      </w:r>
    </w:p>
    <w:p w14:paraId="7FEFECAF" w14:textId="77777777" w:rsidR="008C169C" w:rsidRPr="0014128A" w:rsidRDefault="008C169C" w:rsidP="008C169C">
      <w:pPr>
        <w:pStyle w:val="a3"/>
        <w:widowControl w:val="0"/>
        <w:spacing w:before="0" w:beforeAutospacing="0" w:after="0" w:afterAutospacing="0"/>
        <w:ind w:firstLine="709"/>
        <w:jc w:val="both"/>
        <w:rPr>
          <w:color w:val="000000" w:themeColor="text1"/>
        </w:rPr>
      </w:pPr>
      <w:r w:rsidRPr="0014128A">
        <w:rPr>
          <w:color w:val="000000" w:themeColor="text1"/>
        </w:rPr>
        <w:t xml:space="preserve">привлечение к участию в </w:t>
      </w:r>
      <w:r>
        <w:rPr>
          <w:color w:val="000000" w:themeColor="text1"/>
        </w:rPr>
        <w:t>творческих мероприятиях до 75</w:t>
      </w:r>
      <w:r w:rsidRPr="0014128A">
        <w:rPr>
          <w:color w:val="000000" w:themeColor="text1"/>
        </w:rPr>
        <w:t>% детей;</w:t>
      </w:r>
    </w:p>
    <w:p w14:paraId="3257FB19" w14:textId="38A047A3" w:rsidR="008C169C" w:rsidRPr="0014128A" w:rsidRDefault="008C169C" w:rsidP="008C169C">
      <w:pPr>
        <w:pStyle w:val="a3"/>
        <w:widowControl w:val="0"/>
        <w:spacing w:before="0" w:beforeAutospacing="0" w:after="0" w:afterAutospacing="0"/>
        <w:ind w:firstLine="709"/>
        <w:jc w:val="both"/>
        <w:rPr>
          <w:color w:val="000000" w:themeColor="text1"/>
        </w:rPr>
      </w:pPr>
      <w:r w:rsidRPr="0014128A">
        <w:rPr>
          <w:color w:val="000000" w:themeColor="text1"/>
        </w:rPr>
        <w:t>организация и проведение мероприятий, посвященных знаменательным и памятным датам страны, автономного округа, г</w:t>
      </w:r>
      <w:r w:rsidR="00DE5835">
        <w:rPr>
          <w:color w:val="000000" w:themeColor="text1"/>
        </w:rPr>
        <w:t>орода</w:t>
      </w:r>
      <w:r>
        <w:rPr>
          <w:color w:val="000000" w:themeColor="text1"/>
        </w:rPr>
        <w:t xml:space="preserve">: 75 лет Победы в </w:t>
      </w:r>
      <w:r w:rsidRPr="0014128A">
        <w:rPr>
          <w:color w:val="000000" w:themeColor="text1"/>
        </w:rPr>
        <w:t>Великой</w:t>
      </w:r>
      <w:r>
        <w:rPr>
          <w:color w:val="000000" w:themeColor="text1"/>
        </w:rPr>
        <w:t xml:space="preserve"> Отечественной войне, 90-</w:t>
      </w:r>
      <w:r w:rsidRPr="0014128A">
        <w:rPr>
          <w:color w:val="000000" w:themeColor="text1"/>
        </w:rPr>
        <w:t>лет</w:t>
      </w:r>
      <w:r>
        <w:rPr>
          <w:color w:val="000000" w:themeColor="text1"/>
        </w:rPr>
        <w:t>ие Ханты-Мансийского автономного округа-Югры</w:t>
      </w:r>
      <w:r w:rsidRPr="0014128A">
        <w:rPr>
          <w:color w:val="000000" w:themeColor="text1"/>
        </w:rPr>
        <w:t>, 40</w:t>
      </w:r>
      <w:r>
        <w:rPr>
          <w:color w:val="000000" w:themeColor="text1"/>
        </w:rPr>
        <w:t>-</w:t>
      </w:r>
      <w:r w:rsidRPr="0014128A">
        <w:rPr>
          <w:color w:val="000000" w:themeColor="text1"/>
        </w:rPr>
        <w:t xml:space="preserve"> </w:t>
      </w:r>
      <w:proofErr w:type="spellStart"/>
      <w:r w:rsidRPr="0014128A">
        <w:rPr>
          <w:color w:val="000000" w:themeColor="text1"/>
        </w:rPr>
        <w:t>лет</w:t>
      </w:r>
      <w:r>
        <w:rPr>
          <w:color w:val="000000" w:themeColor="text1"/>
        </w:rPr>
        <w:t>ие</w:t>
      </w:r>
      <w:proofErr w:type="spellEnd"/>
      <w:r>
        <w:rPr>
          <w:color w:val="000000" w:themeColor="text1"/>
        </w:rPr>
        <w:t xml:space="preserve"> города Мегиона.</w:t>
      </w:r>
    </w:p>
    <w:p w14:paraId="7448BBEE" w14:textId="77777777" w:rsidR="008C169C" w:rsidRPr="0014128A" w:rsidRDefault="008C169C" w:rsidP="008C169C">
      <w:pPr>
        <w:pStyle w:val="a3"/>
        <w:widowControl w:val="0"/>
        <w:spacing w:before="0" w:beforeAutospacing="0" w:after="0" w:afterAutospacing="0"/>
        <w:ind w:firstLine="708"/>
        <w:jc w:val="both"/>
        <w:rPr>
          <w:color w:val="000000" w:themeColor="text1"/>
        </w:rPr>
      </w:pPr>
      <w:r w:rsidRPr="0014128A">
        <w:rPr>
          <w:rFonts w:eastAsia="Calibri"/>
          <w:color w:val="000000" w:themeColor="text1"/>
          <w:lang w:eastAsia="en-US"/>
        </w:rPr>
        <w:t xml:space="preserve"> </w:t>
      </w:r>
    </w:p>
    <w:p w14:paraId="5AFA18E9" w14:textId="26C65708" w:rsidR="00AB6713" w:rsidRPr="00380FA2" w:rsidRDefault="0006006A"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380FA2">
        <w:rPr>
          <w:rFonts w:ascii="Times New Roman" w:eastAsia="Times New Roman" w:hAnsi="Times New Roman" w:cs="Times New Roman"/>
          <w:b/>
          <w:color w:val="000000" w:themeColor="text1"/>
          <w:sz w:val="24"/>
          <w:szCs w:val="24"/>
          <w:lang w:eastAsia="ru-RU"/>
        </w:rPr>
        <w:t>4</w:t>
      </w:r>
      <w:r w:rsidR="00AB6713" w:rsidRPr="00380FA2">
        <w:rPr>
          <w:rFonts w:ascii="Times New Roman" w:eastAsia="Times New Roman" w:hAnsi="Times New Roman" w:cs="Times New Roman"/>
          <w:b/>
          <w:color w:val="000000" w:themeColor="text1"/>
          <w:sz w:val="24"/>
          <w:szCs w:val="24"/>
          <w:lang w:eastAsia="ru-RU"/>
        </w:rPr>
        <w:t>.</w:t>
      </w:r>
      <w:r w:rsidRPr="00380FA2">
        <w:rPr>
          <w:rFonts w:ascii="Times New Roman" w:eastAsia="Times New Roman" w:hAnsi="Times New Roman" w:cs="Times New Roman"/>
          <w:b/>
          <w:color w:val="000000" w:themeColor="text1"/>
          <w:sz w:val="24"/>
          <w:szCs w:val="24"/>
          <w:lang w:eastAsia="ru-RU"/>
        </w:rPr>
        <w:t>Физическая культура и спорт</w:t>
      </w:r>
    </w:p>
    <w:p w14:paraId="479A9B94" w14:textId="5ED51E94" w:rsidR="00AB6713" w:rsidRPr="00380FA2"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540B4801" w14:textId="77777777" w:rsidR="00B13F71" w:rsidRPr="00DF04A1" w:rsidRDefault="00B13F71" w:rsidP="00B13F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F04A1">
        <w:rPr>
          <w:rFonts w:ascii="Times New Roman" w:hAnsi="Times New Roman" w:cs="Times New Roman"/>
          <w:bCs/>
          <w:color w:val="000000" w:themeColor="text1"/>
          <w:sz w:val="24"/>
          <w:szCs w:val="24"/>
        </w:rPr>
        <w:t>Отрасль «физическая культура и спорт» городского округа представлено двумя учреждениями дополнительного образования детей: муниципальное бюджетное учреждение дополнительного образования «Детско-юношеская спортивная школа «Вымпел», муниципальное автономное учреждение дополнительного образования «Детско-юношеская спортивная школа «Юность».</w:t>
      </w:r>
    </w:p>
    <w:p w14:paraId="4FD620DC" w14:textId="77777777" w:rsidR="00B13F71" w:rsidRPr="00DF04A1" w:rsidRDefault="00B13F71" w:rsidP="00B13F71">
      <w:pPr>
        <w:widowControl w:val="0"/>
        <w:autoSpaceDE w:val="0"/>
        <w:autoSpaceDN w:val="0"/>
        <w:adjustRightInd w:val="0"/>
        <w:spacing w:after="0" w:line="240" w:lineRule="auto"/>
        <w:ind w:firstLine="709"/>
        <w:jc w:val="both"/>
        <w:rPr>
          <w:rFonts w:ascii="Times New Roman" w:eastAsia="Calibri Light" w:hAnsi="Times New Roman" w:cs="Times New Roman"/>
          <w:bCs/>
          <w:color w:val="000000"/>
          <w:sz w:val="24"/>
          <w:szCs w:val="24"/>
        </w:rPr>
      </w:pPr>
      <w:r w:rsidRPr="00DF04A1">
        <w:rPr>
          <w:rFonts w:ascii="Times New Roman" w:eastAsia="Calibri Light" w:hAnsi="Times New Roman" w:cs="Times New Roman"/>
          <w:bCs/>
          <w:color w:val="000000"/>
          <w:sz w:val="24"/>
          <w:szCs w:val="24"/>
        </w:rPr>
        <w:t xml:space="preserve">В </w:t>
      </w:r>
      <w:r>
        <w:rPr>
          <w:rFonts w:ascii="Times New Roman" w:eastAsia="Calibri Light" w:hAnsi="Times New Roman" w:cs="Times New Roman"/>
          <w:bCs/>
          <w:color w:val="000000"/>
          <w:sz w:val="24"/>
          <w:szCs w:val="24"/>
        </w:rPr>
        <w:t>2019 году</w:t>
      </w:r>
      <w:r w:rsidRPr="00DF04A1">
        <w:rPr>
          <w:rFonts w:ascii="Times New Roman" w:eastAsia="Calibri Light" w:hAnsi="Times New Roman" w:cs="Times New Roman"/>
          <w:bCs/>
          <w:color w:val="000000"/>
          <w:sz w:val="24"/>
          <w:szCs w:val="24"/>
        </w:rPr>
        <w:t xml:space="preserve"> в целях рационального использования кадровых, материально-технических, организационно-методических ресурсов, направленных на повышение качества оказываемых населению услуг произведена реорганизация муниципального бюджетного учреждения «Спорт-Альтаир» путем присоединения к муниципальному бюджетному учреждению дополнительного образования «Детско-юношеская спортивная школа «Вымпел», в соответствии с распоряжением администрации города от 30.11.2018 №409.</w:t>
      </w:r>
    </w:p>
    <w:p w14:paraId="64B7713C" w14:textId="77777777" w:rsidR="00B13F71" w:rsidRPr="00DF04A1" w:rsidRDefault="00B13F71" w:rsidP="00B13F71">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F04A1">
        <w:rPr>
          <w:rFonts w:ascii="Times New Roman" w:hAnsi="Times New Roman" w:cs="Times New Roman"/>
          <w:bCs/>
          <w:color w:val="000000" w:themeColor="text1"/>
          <w:sz w:val="24"/>
          <w:szCs w:val="24"/>
        </w:rPr>
        <w:t xml:space="preserve">Общее число занимающихся в муниципальных спортивных учреждениях в 2019 году составило </w:t>
      </w:r>
      <w:r>
        <w:rPr>
          <w:rFonts w:ascii="Times New Roman" w:hAnsi="Times New Roman" w:cs="Times New Roman"/>
          <w:bCs/>
          <w:color w:val="000000" w:themeColor="text1"/>
          <w:sz w:val="24"/>
          <w:szCs w:val="24"/>
        </w:rPr>
        <w:t>3 627</w:t>
      </w:r>
      <w:r w:rsidRPr="00DF04A1">
        <w:rPr>
          <w:rFonts w:ascii="Times New Roman" w:hAnsi="Times New Roman" w:cs="Times New Roman"/>
          <w:bCs/>
          <w:color w:val="000000" w:themeColor="text1"/>
          <w:sz w:val="24"/>
          <w:szCs w:val="24"/>
        </w:rPr>
        <w:t xml:space="preserve"> чел., 2018 год – 3 403 чел. </w:t>
      </w:r>
    </w:p>
    <w:p w14:paraId="6C7FF86A" w14:textId="77777777" w:rsidR="00B13F71" w:rsidRPr="00DF04A1" w:rsidRDefault="00B13F71" w:rsidP="00B13F71">
      <w:pPr>
        <w:pStyle w:val="1"/>
        <w:spacing w:before="0" w:line="240" w:lineRule="auto"/>
        <w:ind w:firstLine="709"/>
        <w:jc w:val="both"/>
        <w:rPr>
          <w:rFonts w:ascii="Times New Roman" w:hAnsi="Times New Roman"/>
          <w:b w:val="0"/>
          <w:color w:val="auto"/>
          <w:sz w:val="24"/>
          <w:szCs w:val="24"/>
          <w:lang w:val="ru-RU"/>
        </w:rPr>
      </w:pPr>
      <w:r w:rsidRPr="00DF04A1">
        <w:rPr>
          <w:rFonts w:ascii="Times New Roman" w:hAnsi="Times New Roman"/>
          <w:b w:val="0"/>
          <w:bCs w:val="0"/>
          <w:color w:val="000000" w:themeColor="text1"/>
          <w:sz w:val="24"/>
          <w:szCs w:val="24"/>
        </w:rPr>
        <w:t>Также в 2019 году отделом физической культуры и спорта совместно с подведомственными учреждениями спорта организована работа</w:t>
      </w:r>
      <w:r>
        <w:rPr>
          <w:rFonts w:ascii="Times New Roman" w:hAnsi="Times New Roman"/>
          <w:b w:val="0"/>
          <w:bCs w:val="0"/>
          <w:color w:val="000000" w:themeColor="text1"/>
          <w:sz w:val="24"/>
          <w:szCs w:val="24"/>
          <w:lang w:val="ru-RU"/>
        </w:rPr>
        <w:t>,</w:t>
      </w:r>
      <w:r w:rsidRPr="00DF04A1">
        <w:rPr>
          <w:rFonts w:ascii="Times New Roman" w:hAnsi="Times New Roman"/>
          <w:b w:val="0"/>
          <w:bCs w:val="0"/>
          <w:color w:val="000000" w:themeColor="text1"/>
          <w:sz w:val="24"/>
          <w:szCs w:val="24"/>
        </w:rPr>
        <w:t xml:space="preserve"> направленная на </w:t>
      </w:r>
      <w:r w:rsidRPr="00DF04A1">
        <w:rPr>
          <w:rFonts w:ascii="Times New Roman" w:hAnsi="Times New Roman"/>
          <w:b w:val="0"/>
          <w:color w:val="auto"/>
          <w:sz w:val="24"/>
          <w:szCs w:val="24"/>
        </w:rPr>
        <w:t>преобразовани</w:t>
      </w:r>
      <w:r w:rsidRPr="00DF04A1">
        <w:rPr>
          <w:rFonts w:ascii="Times New Roman" w:hAnsi="Times New Roman"/>
          <w:b w:val="0"/>
          <w:color w:val="auto"/>
          <w:sz w:val="24"/>
          <w:szCs w:val="24"/>
          <w:lang w:val="ru-RU"/>
        </w:rPr>
        <w:t>е</w:t>
      </w:r>
      <w:r w:rsidRPr="00DF04A1">
        <w:rPr>
          <w:rFonts w:ascii="Times New Roman" w:hAnsi="Times New Roman"/>
          <w:b w:val="0"/>
          <w:color w:val="auto"/>
          <w:sz w:val="24"/>
          <w:szCs w:val="24"/>
        </w:rPr>
        <w:t xml:space="preserve"> учреждений в организации спортивной подготовки (с одновременным переходом на спортивную подготовку)</w:t>
      </w:r>
      <w:r w:rsidRPr="00DF04A1">
        <w:rPr>
          <w:rFonts w:ascii="Times New Roman" w:hAnsi="Times New Roman"/>
          <w:b w:val="0"/>
          <w:color w:val="auto"/>
          <w:sz w:val="24"/>
          <w:szCs w:val="24"/>
          <w:lang w:val="ru-RU"/>
        </w:rPr>
        <w:t>.</w:t>
      </w:r>
    </w:p>
    <w:p w14:paraId="0469F0C0" w14:textId="77777777" w:rsidR="00B13F71" w:rsidRPr="00DF04A1" w:rsidRDefault="00B13F71" w:rsidP="00B13F71">
      <w:pPr>
        <w:spacing w:after="0" w:line="240" w:lineRule="auto"/>
        <w:ind w:firstLine="709"/>
        <w:jc w:val="both"/>
        <w:rPr>
          <w:rFonts w:ascii="Times New Roman" w:hAnsi="Times New Roman" w:cs="Times New Roman"/>
          <w:color w:val="000000"/>
          <w:sz w:val="24"/>
          <w:szCs w:val="24"/>
        </w:rPr>
      </w:pPr>
      <w:r w:rsidRPr="00DF04A1">
        <w:rPr>
          <w:rFonts w:ascii="Times New Roman" w:hAnsi="Times New Roman" w:cs="Times New Roman"/>
          <w:bCs/>
          <w:color w:val="000000" w:themeColor="text1"/>
          <w:sz w:val="24"/>
          <w:szCs w:val="24"/>
        </w:rPr>
        <w:t xml:space="preserve">Кроме муниципальных учреждений </w:t>
      </w:r>
      <w:r w:rsidRPr="00DF04A1">
        <w:rPr>
          <w:rFonts w:ascii="Times New Roman" w:eastAsia="Times New Roman" w:hAnsi="Times New Roman" w:cs="Times New Roman"/>
          <w:color w:val="000000" w:themeColor="text1"/>
          <w:sz w:val="24"/>
          <w:szCs w:val="24"/>
          <w:lang w:eastAsia="ru-RU"/>
        </w:rPr>
        <w:t xml:space="preserve">на территории Мегиона осуществляют деятельность по предоставлению услуг в сфере физической культуры и спорта: спортивно-оздоровительный комплекс «Жемчужина» градообразующего предприятия </w:t>
      </w:r>
      <w:r>
        <w:rPr>
          <w:rFonts w:ascii="Times New Roman" w:eastAsia="Times New Roman" w:hAnsi="Times New Roman" w:cs="Times New Roman"/>
          <w:color w:val="000000" w:themeColor="text1"/>
          <w:sz w:val="24"/>
          <w:szCs w:val="24"/>
          <w:lang w:eastAsia="ru-RU"/>
        </w:rPr>
        <w:t>публичного акционерного общества</w:t>
      </w:r>
      <w:r w:rsidRPr="00DF04A1">
        <w:rPr>
          <w:rFonts w:ascii="Times New Roman" w:eastAsia="Times New Roman" w:hAnsi="Times New Roman" w:cs="Times New Roman"/>
          <w:color w:val="000000" w:themeColor="text1"/>
          <w:sz w:val="24"/>
          <w:szCs w:val="24"/>
          <w:lang w:eastAsia="ru-RU"/>
        </w:rPr>
        <w:t xml:space="preserve"> «</w:t>
      </w:r>
      <w:proofErr w:type="spellStart"/>
      <w:r w:rsidRPr="00DF04A1">
        <w:rPr>
          <w:rFonts w:ascii="Times New Roman" w:eastAsia="Times New Roman" w:hAnsi="Times New Roman" w:cs="Times New Roman"/>
          <w:color w:val="000000" w:themeColor="text1"/>
          <w:sz w:val="24"/>
          <w:szCs w:val="24"/>
          <w:lang w:eastAsia="ru-RU"/>
        </w:rPr>
        <w:t>Славнефть</w:t>
      </w:r>
      <w:proofErr w:type="spellEnd"/>
      <w:r w:rsidRPr="00DF04A1">
        <w:rPr>
          <w:rFonts w:ascii="Times New Roman" w:eastAsia="Times New Roman" w:hAnsi="Times New Roman" w:cs="Times New Roman"/>
          <w:color w:val="000000" w:themeColor="text1"/>
          <w:sz w:val="24"/>
          <w:szCs w:val="24"/>
          <w:lang w:eastAsia="ru-RU"/>
        </w:rPr>
        <w:t xml:space="preserve">-Мегионнефтегаз», частные малые предприятия и индивидуальные предприниматели: семейный физкультурно-оздоровительный клуб «Пантеон», фитнесс-клуб «Мега», </w:t>
      </w:r>
      <w:r>
        <w:rPr>
          <w:rFonts w:ascii="Times New Roman" w:eastAsia="Times New Roman" w:hAnsi="Times New Roman" w:cs="Times New Roman"/>
          <w:sz w:val="24"/>
          <w:szCs w:val="24"/>
          <w:lang w:eastAsia="ru-RU"/>
        </w:rPr>
        <w:t>центр</w:t>
      </w:r>
      <w:r w:rsidRPr="00DF04A1">
        <w:rPr>
          <w:rFonts w:ascii="Times New Roman" w:eastAsia="Times New Roman" w:hAnsi="Times New Roman" w:cs="Times New Roman"/>
          <w:sz w:val="24"/>
          <w:szCs w:val="24"/>
          <w:lang w:eastAsia="ru-RU"/>
        </w:rPr>
        <w:t xml:space="preserve"> восстановления и реабилитации «</w:t>
      </w:r>
      <w:r>
        <w:rPr>
          <w:rFonts w:ascii="Times New Roman" w:eastAsia="Times New Roman" w:hAnsi="Times New Roman" w:cs="Times New Roman"/>
          <w:sz w:val="24"/>
          <w:szCs w:val="24"/>
          <w:lang w:eastAsia="ru-RU"/>
        </w:rPr>
        <w:t xml:space="preserve">Счастливая мама», фитнес-класса </w:t>
      </w:r>
      <w:r w:rsidRPr="00DF04A1">
        <w:rPr>
          <w:rFonts w:ascii="Times New Roman" w:eastAsia="Times New Roman" w:hAnsi="Times New Roman" w:cs="Times New Roman"/>
          <w:sz w:val="24"/>
          <w:szCs w:val="24"/>
          <w:lang w:eastAsia="ru-RU"/>
        </w:rPr>
        <w:t xml:space="preserve">«Ля </w:t>
      </w:r>
      <w:proofErr w:type="spellStart"/>
      <w:r w:rsidRPr="00DF04A1">
        <w:rPr>
          <w:rFonts w:ascii="Times New Roman" w:eastAsia="Times New Roman" w:hAnsi="Times New Roman" w:cs="Times New Roman"/>
          <w:sz w:val="24"/>
          <w:szCs w:val="24"/>
          <w:lang w:eastAsia="ru-RU"/>
        </w:rPr>
        <w:t>Фит</w:t>
      </w:r>
      <w:proofErr w:type="spellEnd"/>
      <w:r w:rsidRPr="00DF04A1">
        <w:rPr>
          <w:rFonts w:ascii="Times New Roman" w:eastAsia="Times New Roman" w:hAnsi="Times New Roman" w:cs="Times New Roman"/>
          <w:sz w:val="24"/>
          <w:szCs w:val="24"/>
          <w:lang w:eastAsia="ru-RU"/>
        </w:rPr>
        <w:t xml:space="preserve">», автономной некоммерческой организации «Спортивно-оздоровительный центр «Атмосфера», местная </w:t>
      </w:r>
      <w:proofErr w:type="spellStart"/>
      <w:r w:rsidRPr="00DF04A1">
        <w:rPr>
          <w:rFonts w:ascii="Times New Roman" w:eastAsia="Times New Roman" w:hAnsi="Times New Roman" w:cs="Times New Roman"/>
          <w:sz w:val="24"/>
          <w:szCs w:val="24"/>
          <w:lang w:eastAsia="ru-RU"/>
        </w:rPr>
        <w:t>мегионская</w:t>
      </w:r>
      <w:proofErr w:type="spellEnd"/>
      <w:r w:rsidRPr="00DF04A1">
        <w:rPr>
          <w:rFonts w:ascii="Times New Roman" w:eastAsia="Times New Roman" w:hAnsi="Times New Roman" w:cs="Times New Roman"/>
          <w:sz w:val="24"/>
          <w:szCs w:val="24"/>
          <w:lang w:eastAsia="ru-RU"/>
        </w:rPr>
        <w:t xml:space="preserve"> городская сп</w:t>
      </w:r>
      <w:r>
        <w:rPr>
          <w:rFonts w:ascii="Times New Roman" w:eastAsia="Times New Roman" w:hAnsi="Times New Roman" w:cs="Times New Roman"/>
          <w:sz w:val="24"/>
          <w:szCs w:val="24"/>
          <w:lang w:eastAsia="ru-RU"/>
        </w:rPr>
        <w:t>ортивная организация «Северная Л</w:t>
      </w:r>
      <w:r w:rsidRPr="00DF04A1">
        <w:rPr>
          <w:rFonts w:ascii="Times New Roman" w:eastAsia="Times New Roman" w:hAnsi="Times New Roman" w:cs="Times New Roman"/>
          <w:sz w:val="24"/>
          <w:szCs w:val="24"/>
          <w:lang w:eastAsia="ru-RU"/>
        </w:rPr>
        <w:t xml:space="preserve">ига», </w:t>
      </w:r>
      <w:r w:rsidRPr="00DF04A1">
        <w:rPr>
          <w:rFonts w:ascii="Times New Roman" w:hAnsi="Times New Roman" w:cs="Times New Roman"/>
          <w:color w:val="000000"/>
          <w:sz w:val="24"/>
          <w:szCs w:val="24"/>
        </w:rPr>
        <w:t>автономная некоммерческая организация «Боксерский клуб «9 Легион».</w:t>
      </w:r>
    </w:p>
    <w:p w14:paraId="6F459B23" w14:textId="77777777" w:rsidR="00B13F71" w:rsidRPr="00DF04A1" w:rsidRDefault="00B13F71" w:rsidP="00B13F7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DF04A1">
        <w:rPr>
          <w:rFonts w:ascii="Times New Roman" w:hAnsi="Times New Roman" w:cs="Times New Roman"/>
          <w:color w:val="000000"/>
          <w:sz w:val="24"/>
          <w:szCs w:val="24"/>
        </w:rPr>
        <w:t>Развитие спорта и пропаганда здорового образа жизни на территории городского округа также осуществляется общественными организациями: местная общественная организация «Федерация футбола города Мегиона», местная общественная организация города Мегиона баскетбольный клуб «Мегион», о</w:t>
      </w:r>
      <w:r w:rsidRPr="00DF04A1">
        <w:rPr>
          <w:rFonts w:ascii="Times New Roman" w:eastAsia="Times New Roman" w:hAnsi="Times New Roman" w:cs="Times New Roman"/>
          <w:sz w:val="24"/>
          <w:szCs w:val="24"/>
          <w:lang w:eastAsia="ru-RU"/>
        </w:rPr>
        <w:t>бщественное объединение «Спортивно-технический клуб МЕГАМОТОСПОРТ»,</w:t>
      </w:r>
      <w:r w:rsidRPr="00DF04A1">
        <w:rPr>
          <w:rFonts w:ascii="Times New Roman" w:eastAsia="Calibri" w:hAnsi="Times New Roman" w:cs="Times New Roman"/>
          <w:sz w:val="24"/>
          <w:szCs w:val="24"/>
        </w:rPr>
        <w:t xml:space="preserve"> местная общественная спортивная организация «Федерация бокса города Мегиона».</w:t>
      </w:r>
    </w:p>
    <w:p w14:paraId="5C5D800E" w14:textId="77777777" w:rsidR="00B13F71" w:rsidRPr="00DF04A1" w:rsidRDefault="00B13F71" w:rsidP="00B13F71">
      <w:pPr>
        <w:pStyle w:val="af0"/>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lastRenderedPageBreak/>
        <w:t>Функционирование и развитие физкультурно-спортивного движения в городе обеспечивается за счет реализации основных направлений развития физической культуры и спорта, предусматривающих:</w:t>
      </w:r>
    </w:p>
    <w:p w14:paraId="0A067A1F" w14:textId="77777777" w:rsidR="00B13F71" w:rsidRPr="00DF04A1" w:rsidRDefault="00B13F71" w:rsidP="00B13F71">
      <w:pPr>
        <w:pStyle w:val="26"/>
        <w:rPr>
          <w:rFonts w:cs="Times New Roman"/>
          <w:b w:val="0"/>
          <w:color w:val="000000" w:themeColor="text1"/>
        </w:rPr>
      </w:pPr>
      <w:r w:rsidRPr="00DF04A1">
        <w:rPr>
          <w:rFonts w:cs="Times New Roman"/>
          <w:b w:val="0"/>
          <w:color w:val="000000" w:themeColor="text1"/>
        </w:rPr>
        <w:t>поэтапный рост численности занимающихся физической культурой и спортом;</w:t>
      </w:r>
    </w:p>
    <w:p w14:paraId="3587B35B" w14:textId="77777777" w:rsidR="00B13F71" w:rsidRPr="00DF04A1" w:rsidRDefault="00B13F71" w:rsidP="00B13F71">
      <w:pPr>
        <w:pStyle w:val="26"/>
        <w:rPr>
          <w:rFonts w:cs="Times New Roman"/>
          <w:b w:val="0"/>
          <w:color w:val="000000" w:themeColor="text1"/>
        </w:rPr>
      </w:pPr>
      <w:r w:rsidRPr="00DF04A1">
        <w:rPr>
          <w:rFonts w:cs="Times New Roman"/>
          <w:b w:val="0"/>
          <w:color w:val="000000" w:themeColor="text1"/>
        </w:rPr>
        <w:t>улучшение материально-технической базы и расширение сети спортивных сооружений;</w:t>
      </w:r>
    </w:p>
    <w:p w14:paraId="31F87776" w14:textId="77777777" w:rsidR="00B13F71" w:rsidRPr="00DF04A1" w:rsidRDefault="00B13F71" w:rsidP="00B13F71">
      <w:pPr>
        <w:pStyle w:val="26"/>
        <w:rPr>
          <w:rFonts w:cs="Times New Roman"/>
          <w:b w:val="0"/>
          <w:color w:val="000000" w:themeColor="text1"/>
        </w:rPr>
      </w:pPr>
      <w:r w:rsidRPr="00DF04A1">
        <w:rPr>
          <w:rFonts w:cs="Times New Roman"/>
          <w:b w:val="0"/>
          <w:color w:val="000000" w:themeColor="text1"/>
        </w:rPr>
        <w:t>совершенствование форм управления;</w:t>
      </w:r>
    </w:p>
    <w:p w14:paraId="240BB5B2" w14:textId="77777777" w:rsidR="00B13F71" w:rsidRPr="00DF04A1" w:rsidRDefault="00B13F71" w:rsidP="00B13F71">
      <w:pPr>
        <w:pStyle w:val="26"/>
        <w:rPr>
          <w:rFonts w:cs="Times New Roman"/>
          <w:b w:val="0"/>
          <w:color w:val="000000" w:themeColor="text1"/>
        </w:rPr>
      </w:pPr>
      <w:r w:rsidRPr="00DF04A1">
        <w:rPr>
          <w:rFonts w:cs="Times New Roman"/>
          <w:b w:val="0"/>
          <w:color w:val="000000" w:themeColor="text1"/>
        </w:rPr>
        <w:t xml:space="preserve">внедрение новых форм организации занятий; </w:t>
      </w:r>
    </w:p>
    <w:p w14:paraId="7046409B" w14:textId="77777777" w:rsidR="00B13F71" w:rsidRPr="00DF04A1" w:rsidRDefault="00B13F71" w:rsidP="00B13F71">
      <w:pPr>
        <w:pStyle w:val="26"/>
        <w:rPr>
          <w:rFonts w:cs="Times New Roman"/>
          <w:b w:val="0"/>
          <w:color w:val="000000" w:themeColor="text1"/>
        </w:rPr>
      </w:pPr>
      <w:r w:rsidRPr="00DF04A1">
        <w:rPr>
          <w:rFonts w:cs="Times New Roman"/>
          <w:b w:val="0"/>
          <w:color w:val="000000" w:themeColor="text1"/>
        </w:rPr>
        <w:t>пропаганда здорового образа жизни в средствах массовой информации;</w:t>
      </w:r>
    </w:p>
    <w:p w14:paraId="52297D6F" w14:textId="77777777" w:rsidR="00B13F71" w:rsidRPr="00DF04A1" w:rsidRDefault="00B13F71" w:rsidP="00B13F71">
      <w:pPr>
        <w:pStyle w:val="26"/>
        <w:rPr>
          <w:rFonts w:cs="Times New Roman"/>
          <w:b w:val="0"/>
          <w:color w:val="000000" w:themeColor="text1"/>
        </w:rPr>
      </w:pPr>
      <w:r w:rsidRPr="00DF04A1">
        <w:rPr>
          <w:rFonts w:cs="Times New Roman"/>
          <w:b w:val="0"/>
          <w:color w:val="000000" w:themeColor="text1"/>
        </w:rPr>
        <w:t>подготовка спортивного резерва и развитие всех видов спорта;</w:t>
      </w:r>
    </w:p>
    <w:p w14:paraId="1CBDE05F" w14:textId="77777777" w:rsidR="00B13F71" w:rsidRPr="00DF04A1" w:rsidRDefault="00B13F71" w:rsidP="00B13F71">
      <w:pPr>
        <w:pStyle w:val="26"/>
        <w:rPr>
          <w:rFonts w:cs="Times New Roman"/>
          <w:b w:val="0"/>
          <w:color w:val="000000" w:themeColor="text1"/>
        </w:rPr>
      </w:pPr>
      <w:r w:rsidRPr="00DF04A1">
        <w:rPr>
          <w:rFonts w:cs="Times New Roman"/>
          <w:b w:val="0"/>
          <w:color w:val="000000" w:themeColor="text1"/>
        </w:rPr>
        <w:t>совершенствование, развитие и эффективное использование материальной базы.</w:t>
      </w:r>
    </w:p>
    <w:p w14:paraId="3B555635" w14:textId="77777777" w:rsidR="00B13F71" w:rsidRPr="00DF04A1" w:rsidRDefault="00B13F71" w:rsidP="00B13F71">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 xml:space="preserve">В учреждениях дополнительного образования, осуществляющих подготовку спортивного резерва развиваются следующие виды спорта: баскетбол, бокс, волейбол, дзюдо, самбо, лыжные гонки, пауэрлифтинг, плавание, спортивная аэробика, фигурное катание на коньках, футбол, хоккей, художественная гимнастика, </w:t>
      </w:r>
      <w:proofErr w:type="spellStart"/>
      <w:r w:rsidRPr="00DF04A1">
        <w:rPr>
          <w:rFonts w:ascii="Times New Roman" w:eastAsia="Times New Roman" w:hAnsi="Times New Roman" w:cs="Times New Roman"/>
          <w:color w:val="000000" w:themeColor="text1"/>
          <w:sz w:val="24"/>
          <w:szCs w:val="24"/>
          <w:lang w:eastAsia="ru-RU"/>
        </w:rPr>
        <w:t>армспорт</w:t>
      </w:r>
      <w:proofErr w:type="spellEnd"/>
      <w:r w:rsidRPr="00DF04A1">
        <w:rPr>
          <w:rFonts w:ascii="Times New Roman" w:eastAsia="Times New Roman" w:hAnsi="Times New Roman" w:cs="Times New Roman"/>
          <w:color w:val="000000" w:themeColor="text1"/>
          <w:sz w:val="24"/>
          <w:szCs w:val="24"/>
          <w:lang w:eastAsia="ru-RU"/>
        </w:rPr>
        <w:t xml:space="preserve">, гиревой спорт, каратэ, кикбоксинг, легкая атлетика, настольный теннис, </w:t>
      </w:r>
      <w:proofErr w:type="spellStart"/>
      <w:r w:rsidRPr="00DF04A1">
        <w:rPr>
          <w:rFonts w:ascii="Times New Roman" w:eastAsia="Times New Roman" w:hAnsi="Times New Roman" w:cs="Times New Roman"/>
          <w:color w:val="000000" w:themeColor="text1"/>
          <w:sz w:val="24"/>
          <w:szCs w:val="24"/>
          <w:lang w:eastAsia="ru-RU"/>
        </w:rPr>
        <w:t>полиатлон</w:t>
      </w:r>
      <w:proofErr w:type="spellEnd"/>
      <w:r w:rsidRPr="00DF04A1">
        <w:rPr>
          <w:rFonts w:ascii="Times New Roman" w:eastAsia="Times New Roman" w:hAnsi="Times New Roman" w:cs="Times New Roman"/>
          <w:color w:val="000000" w:themeColor="text1"/>
          <w:sz w:val="24"/>
          <w:szCs w:val="24"/>
          <w:lang w:eastAsia="ru-RU"/>
        </w:rPr>
        <w:t xml:space="preserve">, прыжки на батуте, рукопашный бой, теннис, тяжелая атлетика, адаптивный спорт, </w:t>
      </w:r>
      <w:proofErr w:type="spellStart"/>
      <w:r w:rsidRPr="00DF04A1">
        <w:rPr>
          <w:rFonts w:ascii="Times New Roman" w:eastAsia="Times New Roman" w:hAnsi="Times New Roman" w:cs="Times New Roman"/>
          <w:color w:val="000000" w:themeColor="text1"/>
          <w:sz w:val="24"/>
          <w:szCs w:val="24"/>
          <w:lang w:eastAsia="ru-RU"/>
        </w:rPr>
        <w:t>черлидинг</w:t>
      </w:r>
      <w:proofErr w:type="spellEnd"/>
      <w:r w:rsidRPr="00DF04A1">
        <w:rPr>
          <w:rFonts w:ascii="Times New Roman" w:eastAsia="Times New Roman" w:hAnsi="Times New Roman" w:cs="Times New Roman"/>
          <w:color w:val="000000" w:themeColor="text1"/>
          <w:sz w:val="24"/>
          <w:szCs w:val="24"/>
          <w:lang w:eastAsia="ru-RU"/>
        </w:rPr>
        <w:t>.</w:t>
      </w:r>
    </w:p>
    <w:p w14:paraId="53D903D9" w14:textId="4B32DD0A" w:rsidR="00B13F71" w:rsidRPr="00DF04A1" w:rsidRDefault="00B13F71" w:rsidP="00B13F71">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Следует</w:t>
      </w:r>
      <w:r w:rsidRPr="00DF04A1">
        <w:rPr>
          <w:rFonts w:ascii="Times New Roman" w:eastAsia="Times New Roman" w:hAnsi="Times New Roman" w:cs="Times New Roman"/>
          <w:color w:val="000000" w:themeColor="text1"/>
          <w:sz w:val="24"/>
          <w:szCs w:val="24"/>
          <w:lang w:eastAsia="ru-RU"/>
        </w:rPr>
        <w:t xml:space="preserve"> </w:t>
      </w:r>
      <w:r w:rsidR="0062052C">
        <w:rPr>
          <w:rFonts w:ascii="Times New Roman" w:eastAsia="Times New Roman" w:hAnsi="Times New Roman" w:cs="Times New Roman"/>
          <w:color w:val="000000" w:themeColor="text1"/>
          <w:sz w:val="24"/>
          <w:szCs w:val="24"/>
          <w:lang w:eastAsia="ru-RU"/>
        </w:rPr>
        <w:t>отметить развитие на территории</w:t>
      </w:r>
      <w:r w:rsidRPr="00DF04A1">
        <w:rPr>
          <w:rFonts w:ascii="Times New Roman" w:eastAsia="Times New Roman" w:hAnsi="Times New Roman" w:cs="Times New Roman"/>
          <w:color w:val="000000" w:themeColor="text1"/>
          <w:sz w:val="24"/>
          <w:szCs w:val="24"/>
          <w:lang w:eastAsia="ru-RU"/>
        </w:rPr>
        <w:t xml:space="preserve"> городского округа город Мегион следующих видов спорта на базе муниципальных и некоммерческих организаций</w:t>
      </w:r>
      <w:r>
        <w:rPr>
          <w:rFonts w:ascii="Times New Roman" w:eastAsia="Times New Roman" w:hAnsi="Times New Roman" w:cs="Times New Roman"/>
          <w:color w:val="000000" w:themeColor="text1"/>
          <w:sz w:val="24"/>
          <w:szCs w:val="24"/>
          <w:lang w:eastAsia="ru-RU"/>
        </w:rPr>
        <w:t>.</w:t>
      </w:r>
    </w:p>
    <w:p w14:paraId="47757871" w14:textId="09E53330"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eastAsia="Times New Roman" w:hAnsi="Times New Roman" w:cs="Times New Roman"/>
          <w:color w:val="000000" w:themeColor="text1"/>
          <w:sz w:val="24"/>
          <w:szCs w:val="24"/>
          <w:lang w:eastAsia="ru-RU"/>
        </w:rPr>
        <w:t>На базе МАОУ «СОШ №9» осуществляется под</w:t>
      </w:r>
      <w:r w:rsidR="00D45F00">
        <w:rPr>
          <w:rFonts w:ascii="Times New Roman" w:eastAsia="Times New Roman" w:hAnsi="Times New Roman" w:cs="Times New Roman"/>
          <w:color w:val="000000" w:themeColor="text1"/>
          <w:sz w:val="24"/>
          <w:szCs w:val="24"/>
          <w:lang w:eastAsia="ru-RU"/>
        </w:rPr>
        <w:t xml:space="preserve">готовка спортивного резерва по </w:t>
      </w:r>
      <w:r w:rsidRPr="00DF04A1">
        <w:rPr>
          <w:rFonts w:ascii="Times New Roman" w:eastAsia="Times New Roman" w:hAnsi="Times New Roman" w:cs="Times New Roman"/>
          <w:color w:val="000000" w:themeColor="text1"/>
          <w:sz w:val="24"/>
          <w:szCs w:val="24"/>
          <w:lang w:eastAsia="ru-RU"/>
        </w:rPr>
        <w:t xml:space="preserve">танцевальному спорту. За период 2019 года все 128 воспитанников, занимающиеся танцевальным спортом, приняли участие в 20 мероприятиях разных уровней, а именно: 1 мероприятие – школьного уровня, 3 мероприятия – городского уровня, 12 мероприятий – регионального уровня. </w:t>
      </w:r>
      <w:r w:rsidRPr="00DF04A1">
        <w:rPr>
          <w:rFonts w:ascii="Times New Roman" w:hAnsi="Times New Roman" w:cs="Times New Roman"/>
          <w:color w:val="000000" w:themeColor="text1"/>
          <w:sz w:val="24"/>
          <w:szCs w:val="24"/>
        </w:rPr>
        <w:t>На соревнованиях регионального уровня завоеваны 42 медалей, из них: 10 - золотых, 19 - серебряных и 13 - бронзовых.</w:t>
      </w:r>
    </w:p>
    <w:p w14:paraId="009A7460" w14:textId="3B68694C" w:rsidR="00B13F71" w:rsidRPr="009B3989" w:rsidRDefault="00B13F71" w:rsidP="00B13F71">
      <w:pPr>
        <w:shd w:val="clear" w:color="auto" w:fill="FFFFFF"/>
        <w:spacing w:after="0" w:line="240" w:lineRule="auto"/>
        <w:ind w:firstLine="708"/>
        <w:jc w:val="both"/>
        <w:rPr>
          <w:rFonts w:ascii="Times New Roman" w:hAnsi="Times New Roman" w:cs="Times New Roman"/>
          <w:bCs/>
          <w:sz w:val="24"/>
          <w:szCs w:val="24"/>
        </w:rPr>
      </w:pPr>
      <w:proofErr w:type="spellStart"/>
      <w:r w:rsidRPr="00DF04A1">
        <w:rPr>
          <w:rFonts w:ascii="Times New Roman" w:hAnsi="Times New Roman" w:cs="Times New Roman"/>
          <w:bCs/>
          <w:sz w:val="24"/>
          <w:szCs w:val="24"/>
        </w:rPr>
        <w:t>Мегионской</w:t>
      </w:r>
      <w:proofErr w:type="spellEnd"/>
      <w:r w:rsidRPr="00DF04A1">
        <w:rPr>
          <w:rFonts w:ascii="Times New Roman" w:hAnsi="Times New Roman" w:cs="Times New Roman"/>
          <w:bCs/>
          <w:sz w:val="24"/>
          <w:szCs w:val="24"/>
        </w:rPr>
        <w:t xml:space="preserve"> городской общественной спортивной организацией «Северная Лига» развивается мотоциклетный спорт. В 2019 год</w:t>
      </w:r>
      <w:r>
        <w:rPr>
          <w:rFonts w:ascii="Times New Roman" w:hAnsi="Times New Roman" w:cs="Times New Roman"/>
          <w:bCs/>
          <w:sz w:val="24"/>
          <w:szCs w:val="24"/>
        </w:rPr>
        <w:t>у</w:t>
      </w:r>
      <w:r w:rsidRPr="00DF04A1">
        <w:rPr>
          <w:rFonts w:ascii="Times New Roman" w:hAnsi="Times New Roman" w:cs="Times New Roman"/>
          <w:bCs/>
          <w:sz w:val="24"/>
          <w:szCs w:val="24"/>
        </w:rPr>
        <w:t xml:space="preserve"> на территории городского округа город Мегион</w:t>
      </w:r>
      <w:r>
        <w:rPr>
          <w:rFonts w:ascii="Times New Roman" w:hAnsi="Times New Roman" w:cs="Times New Roman"/>
          <w:bCs/>
          <w:sz w:val="24"/>
          <w:szCs w:val="24"/>
        </w:rPr>
        <w:t xml:space="preserve"> проведены</w:t>
      </w:r>
      <w:r w:rsidRPr="00DF04A1">
        <w:rPr>
          <w:rFonts w:ascii="Times New Roman" w:hAnsi="Times New Roman" w:cs="Times New Roman"/>
          <w:bCs/>
          <w:sz w:val="24"/>
          <w:szCs w:val="24"/>
        </w:rPr>
        <w:t xml:space="preserve"> </w:t>
      </w:r>
      <w:r w:rsidRPr="00DF04A1">
        <w:rPr>
          <w:rFonts w:ascii="Times New Roman" w:hAnsi="Times New Roman" w:cs="Times New Roman"/>
          <w:color w:val="000000"/>
          <w:sz w:val="24"/>
          <w:szCs w:val="24"/>
        </w:rPr>
        <w:t>чемпионат и первенство Ханты-Мансийского автономного округа – Югры по мотокроссу</w:t>
      </w:r>
      <w:r>
        <w:rPr>
          <w:rFonts w:ascii="Times New Roman" w:hAnsi="Times New Roman" w:cs="Times New Roman"/>
          <w:color w:val="000000"/>
          <w:sz w:val="24"/>
          <w:szCs w:val="24"/>
        </w:rPr>
        <w:t xml:space="preserve"> и</w:t>
      </w:r>
      <w:r w:rsidR="00594FD8">
        <w:rPr>
          <w:rFonts w:ascii="Times New Roman" w:hAnsi="Times New Roman" w:cs="Times New Roman"/>
          <w:color w:val="000000"/>
          <w:sz w:val="24"/>
          <w:szCs w:val="24"/>
        </w:rPr>
        <w:t xml:space="preserve"> первенство России </w:t>
      </w:r>
      <w:proofErr w:type="gramStart"/>
      <w:r w:rsidR="00594FD8">
        <w:rPr>
          <w:rFonts w:ascii="Times New Roman" w:hAnsi="Times New Roman" w:cs="Times New Roman"/>
          <w:color w:val="000000"/>
          <w:sz w:val="24"/>
          <w:szCs w:val="24"/>
        </w:rPr>
        <w:t xml:space="preserve">по </w:t>
      </w:r>
      <w:r w:rsidRPr="00DF04A1">
        <w:rPr>
          <w:rFonts w:ascii="Times New Roman" w:hAnsi="Times New Roman" w:cs="Times New Roman"/>
          <w:color w:val="000000"/>
          <w:sz w:val="24"/>
          <w:szCs w:val="24"/>
        </w:rPr>
        <w:t>мотокроссу</w:t>
      </w:r>
      <w:proofErr w:type="gramEnd"/>
      <w:r>
        <w:rPr>
          <w:rFonts w:ascii="Times New Roman" w:hAnsi="Times New Roman" w:cs="Times New Roman"/>
          <w:color w:val="000000"/>
          <w:sz w:val="24"/>
          <w:szCs w:val="24"/>
        </w:rPr>
        <w:t xml:space="preserve"> в котором приняли участие 166 спортсменов из 39 регионов России</w:t>
      </w:r>
      <w:r w:rsidRPr="00DF04A1">
        <w:rPr>
          <w:rFonts w:ascii="Times New Roman" w:hAnsi="Times New Roman" w:cs="Times New Roman"/>
          <w:color w:val="000000"/>
          <w:sz w:val="24"/>
          <w:szCs w:val="24"/>
        </w:rPr>
        <w:t>.</w:t>
      </w:r>
      <w:r w:rsidRPr="00DF04A1">
        <w:rPr>
          <w:rFonts w:ascii="Times New Roman" w:hAnsi="Times New Roman" w:cs="Times New Roman"/>
          <w:bCs/>
          <w:sz w:val="24"/>
          <w:szCs w:val="24"/>
        </w:rPr>
        <w:t xml:space="preserve"> </w:t>
      </w:r>
      <w:r w:rsidRPr="00DF04A1">
        <w:rPr>
          <w:rFonts w:ascii="Times New Roman" w:hAnsi="Times New Roman" w:cs="Times New Roman"/>
          <w:color w:val="000000"/>
          <w:sz w:val="24"/>
          <w:szCs w:val="24"/>
        </w:rPr>
        <w:t xml:space="preserve">Партнер </w:t>
      </w:r>
      <w:r w:rsidRPr="00DF04A1">
        <w:rPr>
          <w:rFonts w:ascii="Times New Roman" w:hAnsi="Times New Roman" w:cs="Times New Roman"/>
          <w:sz w:val="24"/>
          <w:szCs w:val="24"/>
        </w:rPr>
        <w:t xml:space="preserve">турниров - </w:t>
      </w:r>
      <w:r>
        <w:rPr>
          <w:rFonts w:ascii="Times New Roman" w:eastAsia="Times New Roman" w:hAnsi="Times New Roman" w:cs="Times New Roman"/>
          <w:color w:val="000000" w:themeColor="text1"/>
          <w:sz w:val="24"/>
          <w:szCs w:val="24"/>
          <w:lang w:eastAsia="ru-RU"/>
        </w:rPr>
        <w:t>публичное акционерное общество</w:t>
      </w:r>
      <w:r w:rsidRPr="00DF04A1">
        <w:rPr>
          <w:rFonts w:ascii="Times New Roman" w:hAnsi="Times New Roman" w:cs="Times New Roman"/>
          <w:sz w:val="24"/>
          <w:szCs w:val="24"/>
        </w:rPr>
        <w:t xml:space="preserve"> «</w:t>
      </w:r>
      <w:proofErr w:type="spellStart"/>
      <w:r w:rsidRPr="00DF04A1">
        <w:rPr>
          <w:rFonts w:ascii="Times New Roman" w:hAnsi="Times New Roman" w:cs="Times New Roman"/>
          <w:sz w:val="24"/>
          <w:szCs w:val="24"/>
        </w:rPr>
        <w:t>Славнефть</w:t>
      </w:r>
      <w:proofErr w:type="spellEnd"/>
      <w:r w:rsidRPr="00DF04A1">
        <w:rPr>
          <w:rFonts w:ascii="Times New Roman" w:hAnsi="Times New Roman" w:cs="Times New Roman"/>
          <w:sz w:val="24"/>
          <w:szCs w:val="24"/>
        </w:rPr>
        <w:t>-Мегионнефтегаз». Чемпионат и первенство проходили при поддержке Региональной общественной организации «Федерация мотоциклетного спорта Ханты-мансийского автономного округа – Югры», АУ «Региональный молодежный центр» и администрации города Мегиона.</w:t>
      </w:r>
      <w:r w:rsidRPr="00DF04A1">
        <w:rPr>
          <w:rFonts w:ascii="Helvetica" w:eastAsia="Times New Roman" w:hAnsi="Helvetica" w:cs="Times New Roman"/>
          <w:sz w:val="23"/>
          <w:szCs w:val="23"/>
          <w:lang w:eastAsia="ru-RU"/>
        </w:rPr>
        <w:t xml:space="preserve"> </w:t>
      </w:r>
      <w:r w:rsidRPr="00DF04A1">
        <w:rPr>
          <w:rFonts w:ascii="Times New Roman" w:eastAsia="Times New Roman" w:hAnsi="Times New Roman" w:cs="Times New Roman"/>
          <w:sz w:val="24"/>
          <w:szCs w:val="24"/>
          <w:lang w:eastAsia="ru-RU"/>
        </w:rPr>
        <w:t>По итогам соревнований в чемпионате Х</w:t>
      </w:r>
      <w:r>
        <w:rPr>
          <w:rFonts w:ascii="Times New Roman" w:eastAsia="Times New Roman" w:hAnsi="Times New Roman" w:cs="Times New Roman"/>
          <w:sz w:val="24"/>
          <w:szCs w:val="24"/>
          <w:lang w:eastAsia="ru-RU"/>
        </w:rPr>
        <w:t>анты-Мансийского автономного округа - Ю</w:t>
      </w:r>
      <w:r w:rsidRPr="00DF04A1">
        <w:rPr>
          <w:rFonts w:ascii="Times New Roman" w:eastAsia="Times New Roman" w:hAnsi="Times New Roman" w:cs="Times New Roman"/>
          <w:sz w:val="24"/>
          <w:szCs w:val="24"/>
          <w:lang w:eastAsia="ru-RU"/>
        </w:rPr>
        <w:t xml:space="preserve">гры по мотокроссу сборная команда города Мегиона заняла первое место </w:t>
      </w:r>
      <w:r>
        <w:rPr>
          <w:rFonts w:ascii="Times New Roman" w:eastAsia="Times New Roman" w:hAnsi="Times New Roman" w:cs="Times New Roman"/>
          <w:sz w:val="24"/>
          <w:szCs w:val="24"/>
          <w:lang w:eastAsia="ru-RU"/>
        </w:rPr>
        <w:t xml:space="preserve">в </w:t>
      </w:r>
      <w:r w:rsidRPr="00DF04A1">
        <w:rPr>
          <w:rFonts w:ascii="Times New Roman" w:eastAsia="Times New Roman" w:hAnsi="Times New Roman" w:cs="Times New Roman"/>
          <w:sz w:val="24"/>
          <w:szCs w:val="24"/>
          <w:lang w:eastAsia="ru-RU"/>
        </w:rPr>
        <w:t>общекомандном зач</w:t>
      </w:r>
      <w:r w:rsidR="00333CF5">
        <w:rPr>
          <w:rFonts w:ascii="Times New Roman" w:eastAsia="Times New Roman" w:hAnsi="Times New Roman" w:cs="Times New Roman"/>
          <w:sz w:val="24"/>
          <w:szCs w:val="24"/>
          <w:lang w:eastAsia="ru-RU"/>
        </w:rPr>
        <w:t>е</w:t>
      </w:r>
      <w:r w:rsidRPr="00DF04A1">
        <w:rPr>
          <w:rFonts w:ascii="Times New Roman" w:eastAsia="Times New Roman" w:hAnsi="Times New Roman" w:cs="Times New Roman"/>
          <w:sz w:val="24"/>
          <w:szCs w:val="24"/>
          <w:lang w:eastAsia="ru-RU"/>
        </w:rPr>
        <w:t>те.</w:t>
      </w:r>
    </w:p>
    <w:p w14:paraId="406F3AE0"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bCs/>
          <w:sz w:val="24"/>
          <w:szCs w:val="24"/>
        </w:rPr>
        <w:t>На базе муниципального молодежного автономного учреждения «Старт» развивается конный спорт. Воспитанники учреждения включены в</w:t>
      </w:r>
      <w:r>
        <w:rPr>
          <w:rFonts w:ascii="Times New Roman" w:hAnsi="Times New Roman" w:cs="Times New Roman"/>
          <w:bCs/>
          <w:sz w:val="24"/>
          <w:szCs w:val="24"/>
        </w:rPr>
        <w:t xml:space="preserve"> состав</w:t>
      </w:r>
      <w:r w:rsidRPr="00DF04A1">
        <w:rPr>
          <w:rFonts w:ascii="Times New Roman" w:hAnsi="Times New Roman" w:cs="Times New Roman"/>
          <w:bCs/>
          <w:sz w:val="24"/>
          <w:szCs w:val="24"/>
        </w:rPr>
        <w:t xml:space="preserve"> сборн</w:t>
      </w:r>
      <w:r>
        <w:rPr>
          <w:rFonts w:ascii="Times New Roman" w:hAnsi="Times New Roman" w:cs="Times New Roman"/>
          <w:bCs/>
          <w:sz w:val="24"/>
          <w:szCs w:val="24"/>
        </w:rPr>
        <w:t>ой</w:t>
      </w:r>
      <w:r w:rsidRPr="00DF04A1">
        <w:rPr>
          <w:rFonts w:ascii="Times New Roman" w:hAnsi="Times New Roman" w:cs="Times New Roman"/>
          <w:bCs/>
          <w:sz w:val="24"/>
          <w:szCs w:val="24"/>
        </w:rPr>
        <w:t xml:space="preserve"> команд</w:t>
      </w:r>
      <w:r>
        <w:rPr>
          <w:rFonts w:ascii="Times New Roman" w:hAnsi="Times New Roman" w:cs="Times New Roman"/>
          <w:bCs/>
          <w:sz w:val="24"/>
          <w:szCs w:val="24"/>
        </w:rPr>
        <w:t>ы</w:t>
      </w:r>
      <w:r w:rsidRPr="00DF04A1">
        <w:rPr>
          <w:rFonts w:ascii="Times New Roman" w:hAnsi="Times New Roman" w:cs="Times New Roman"/>
          <w:bCs/>
          <w:sz w:val="24"/>
          <w:szCs w:val="24"/>
        </w:rPr>
        <w:t xml:space="preserve"> автономного округа по конному спорту. По результатам учас</w:t>
      </w:r>
      <w:r>
        <w:rPr>
          <w:rFonts w:ascii="Times New Roman" w:hAnsi="Times New Roman" w:cs="Times New Roman"/>
          <w:bCs/>
          <w:sz w:val="24"/>
          <w:szCs w:val="24"/>
        </w:rPr>
        <w:t>тия</w:t>
      </w:r>
      <w:r w:rsidRPr="00DF04A1">
        <w:rPr>
          <w:rFonts w:ascii="Times New Roman" w:hAnsi="Times New Roman" w:cs="Times New Roman"/>
          <w:bCs/>
          <w:sz w:val="24"/>
          <w:szCs w:val="24"/>
        </w:rPr>
        <w:t xml:space="preserve"> в региональных, межрегиональных соревнованиях </w:t>
      </w:r>
      <w:r>
        <w:rPr>
          <w:rFonts w:ascii="Times New Roman" w:hAnsi="Times New Roman" w:cs="Times New Roman"/>
          <w:bCs/>
          <w:sz w:val="24"/>
          <w:szCs w:val="24"/>
        </w:rPr>
        <w:t xml:space="preserve">спортсменами </w:t>
      </w:r>
      <w:r w:rsidRPr="00DF04A1">
        <w:rPr>
          <w:rFonts w:ascii="Times New Roman" w:hAnsi="Times New Roman" w:cs="Times New Roman"/>
          <w:bCs/>
          <w:sz w:val="24"/>
          <w:szCs w:val="24"/>
        </w:rPr>
        <w:t>з</w:t>
      </w:r>
      <w:r w:rsidRPr="00DF04A1">
        <w:rPr>
          <w:rFonts w:ascii="Times New Roman" w:hAnsi="Times New Roman" w:cs="Times New Roman"/>
          <w:color w:val="000000" w:themeColor="text1"/>
          <w:sz w:val="24"/>
          <w:szCs w:val="24"/>
        </w:rPr>
        <w:t>авоеваны 24 медали, из них: 9 - золотых, 3 - серебряных и 12 - бронзовых.</w:t>
      </w:r>
    </w:p>
    <w:p w14:paraId="06327F78" w14:textId="75E8A4F3" w:rsidR="00B13F71" w:rsidRDefault="00B13F71" w:rsidP="00B13F71">
      <w:pPr>
        <w:widowControl w:val="0"/>
        <w:spacing w:after="0" w:line="240" w:lineRule="auto"/>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ab/>
        <w:t>В 2019 году</w:t>
      </w:r>
      <w:r>
        <w:rPr>
          <w:rFonts w:ascii="Times New Roman" w:hAnsi="Times New Roman" w:cs="Times New Roman"/>
          <w:color w:val="000000" w:themeColor="text1"/>
          <w:sz w:val="24"/>
          <w:szCs w:val="24"/>
        </w:rPr>
        <w:t xml:space="preserve"> на тер</w:t>
      </w:r>
      <w:r w:rsidR="007B1263">
        <w:rPr>
          <w:rFonts w:ascii="Times New Roman" w:hAnsi="Times New Roman" w:cs="Times New Roman"/>
          <w:color w:val="000000" w:themeColor="text1"/>
          <w:sz w:val="24"/>
          <w:szCs w:val="24"/>
        </w:rPr>
        <w:t xml:space="preserve">ритории города Мегиона и </w:t>
      </w:r>
      <w:proofErr w:type="spellStart"/>
      <w:r w:rsidR="007B1263">
        <w:rPr>
          <w:rFonts w:ascii="Times New Roman" w:hAnsi="Times New Roman" w:cs="Times New Roman"/>
          <w:color w:val="000000" w:themeColor="text1"/>
          <w:sz w:val="24"/>
          <w:szCs w:val="24"/>
        </w:rPr>
        <w:t>пгт</w:t>
      </w:r>
      <w:proofErr w:type="spellEnd"/>
      <w:r w:rsidR="007B12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Высокого</w:t>
      </w:r>
      <w:r w:rsidRPr="00DF04A1">
        <w:rPr>
          <w:rFonts w:ascii="Times New Roman" w:hAnsi="Times New Roman" w:cs="Times New Roman"/>
          <w:color w:val="000000" w:themeColor="text1"/>
          <w:sz w:val="24"/>
          <w:szCs w:val="24"/>
        </w:rPr>
        <w:t xml:space="preserve"> функционировали 85 спортивных сооружени</w:t>
      </w:r>
      <w:r>
        <w:rPr>
          <w:rFonts w:ascii="Times New Roman" w:hAnsi="Times New Roman" w:cs="Times New Roman"/>
          <w:color w:val="000000" w:themeColor="text1"/>
          <w:sz w:val="24"/>
          <w:szCs w:val="24"/>
        </w:rPr>
        <w:t>й</w:t>
      </w:r>
      <w:r w:rsidRPr="00DF04A1">
        <w:rPr>
          <w:rFonts w:ascii="Times New Roman" w:hAnsi="Times New Roman" w:cs="Times New Roman"/>
          <w:color w:val="000000" w:themeColor="text1"/>
          <w:sz w:val="24"/>
          <w:szCs w:val="24"/>
        </w:rPr>
        <w:t xml:space="preserve"> (2018 год – 75 спортивных сооружения) </w:t>
      </w:r>
      <w:r>
        <w:rPr>
          <w:rFonts w:ascii="Times New Roman" w:hAnsi="Times New Roman" w:cs="Times New Roman"/>
          <w:color w:val="000000" w:themeColor="text1"/>
          <w:sz w:val="24"/>
          <w:szCs w:val="24"/>
        </w:rPr>
        <w:t>общей</w:t>
      </w:r>
      <w:r w:rsidRPr="00DF04A1">
        <w:rPr>
          <w:rFonts w:ascii="Times New Roman" w:hAnsi="Times New Roman" w:cs="Times New Roman"/>
          <w:color w:val="000000" w:themeColor="text1"/>
          <w:sz w:val="24"/>
          <w:szCs w:val="24"/>
        </w:rPr>
        <w:t xml:space="preserve"> единовремен</w:t>
      </w:r>
      <w:r w:rsidR="006A55B5">
        <w:rPr>
          <w:rFonts w:ascii="Times New Roman" w:hAnsi="Times New Roman" w:cs="Times New Roman"/>
          <w:color w:val="000000" w:themeColor="text1"/>
          <w:sz w:val="24"/>
          <w:szCs w:val="24"/>
        </w:rPr>
        <w:t xml:space="preserve">ной пропускной способностью </w:t>
      </w:r>
      <w:r w:rsidR="006A55B5" w:rsidRPr="00880161">
        <w:rPr>
          <w:rFonts w:ascii="Times New Roman" w:hAnsi="Times New Roman" w:cs="Times New Roman"/>
          <w:color w:val="000000" w:themeColor="text1"/>
          <w:sz w:val="24"/>
          <w:szCs w:val="24"/>
        </w:rPr>
        <w:t>2 347</w:t>
      </w:r>
      <w:r w:rsidRPr="00DF04A1">
        <w:rPr>
          <w:rFonts w:ascii="Times New Roman" w:hAnsi="Times New Roman" w:cs="Times New Roman"/>
          <w:color w:val="000000" w:themeColor="text1"/>
          <w:sz w:val="24"/>
          <w:szCs w:val="24"/>
        </w:rPr>
        <w:t xml:space="preserve"> чел.,</w:t>
      </w:r>
      <w:r w:rsidR="00880161">
        <w:rPr>
          <w:rFonts w:ascii="Times New Roman" w:hAnsi="Times New Roman" w:cs="Times New Roman"/>
          <w:color w:val="000000" w:themeColor="text1"/>
          <w:sz w:val="24"/>
          <w:szCs w:val="24"/>
        </w:rPr>
        <w:t xml:space="preserve"> что на 224</w:t>
      </w:r>
      <w:r w:rsidRPr="00DF04A1">
        <w:rPr>
          <w:rFonts w:ascii="Times New Roman" w:hAnsi="Times New Roman" w:cs="Times New Roman"/>
          <w:color w:val="000000" w:themeColor="text1"/>
          <w:sz w:val="24"/>
          <w:szCs w:val="24"/>
        </w:rPr>
        <w:t xml:space="preserve"> человек больше по сравнению с 2018 годом. Увеличение количества спортивных сооружений с</w:t>
      </w:r>
      <w:r w:rsidR="00333CF5">
        <w:rPr>
          <w:rFonts w:ascii="Times New Roman" w:hAnsi="Times New Roman" w:cs="Times New Roman"/>
          <w:color w:val="000000" w:themeColor="text1"/>
          <w:sz w:val="24"/>
          <w:szCs w:val="24"/>
        </w:rPr>
        <w:t xml:space="preserve">вязано с вводом в эксплуатацию </w:t>
      </w:r>
      <w:r>
        <w:rPr>
          <w:rFonts w:ascii="Times New Roman" w:hAnsi="Times New Roman" w:cs="Times New Roman"/>
          <w:color w:val="000000" w:themeColor="text1"/>
          <w:sz w:val="24"/>
          <w:szCs w:val="24"/>
        </w:rPr>
        <w:t>с</w:t>
      </w:r>
      <w:r w:rsidRPr="00DF04A1">
        <w:rPr>
          <w:rFonts w:ascii="Times New Roman" w:hAnsi="Times New Roman" w:cs="Times New Roman"/>
          <w:color w:val="000000" w:themeColor="text1"/>
          <w:sz w:val="24"/>
          <w:szCs w:val="24"/>
        </w:rPr>
        <w:t>портивн</w:t>
      </w:r>
      <w:r>
        <w:rPr>
          <w:rFonts w:ascii="Times New Roman" w:hAnsi="Times New Roman" w:cs="Times New Roman"/>
          <w:color w:val="000000" w:themeColor="text1"/>
          <w:sz w:val="24"/>
          <w:szCs w:val="24"/>
        </w:rPr>
        <w:t>ого</w:t>
      </w:r>
      <w:r w:rsidRPr="00DF04A1">
        <w:rPr>
          <w:rFonts w:ascii="Times New Roman" w:hAnsi="Times New Roman" w:cs="Times New Roman"/>
          <w:color w:val="000000" w:themeColor="text1"/>
          <w:sz w:val="24"/>
          <w:szCs w:val="24"/>
        </w:rPr>
        <w:t xml:space="preserve"> центр</w:t>
      </w:r>
      <w:r>
        <w:rPr>
          <w:rFonts w:ascii="Times New Roman" w:hAnsi="Times New Roman" w:cs="Times New Roman"/>
          <w:color w:val="000000" w:themeColor="text1"/>
          <w:sz w:val="24"/>
          <w:szCs w:val="24"/>
        </w:rPr>
        <w:t>а</w:t>
      </w:r>
      <w:r w:rsidRPr="00DF04A1">
        <w:rPr>
          <w:rFonts w:ascii="Times New Roman" w:hAnsi="Times New Roman" w:cs="Times New Roman"/>
          <w:color w:val="000000" w:themeColor="text1"/>
          <w:sz w:val="24"/>
          <w:szCs w:val="24"/>
        </w:rPr>
        <w:t xml:space="preserve"> с универсальным игровым залом и плоскостными спортивными сооружениями, а также установкой на территории город</w:t>
      </w:r>
      <w:r>
        <w:rPr>
          <w:rFonts w:ascii="Times New Roman" w:hAnsi="Times New Roman" w:cs="Times New Roman"/>
          <w:color w:val="000000" w:themeColor="text1"/>
          <w:sz w:val="24"/>
          <w:szCs w:val="24"/>
        </w:rPr>
        <w:t>а</w:t>
      </w:r>
      <w:r w:rsidRPr="00DF04A1">
        <w:rPr>
          <w:rFonts w:ascii="Times New Roman" w:hAnsi="Times New Roman" w:cs="Times New Roman"/>
          <w:color w:val="000000" w:themeColor="text1"/>
          <w:sz w:val="24"/>
          <w:szCs w:val="24"/>
        </w:rPr>
        <w:t xml:space="preserve"> Мегион </w:t>
      </w:r>
      <w:r>
        <w:rPr>
          <w:rFonts w:ascii="Times New Roman" w:hAnsi="Times New Roman" w:cs="Times New Roman"/>
          <w:color w:val="000000" w:themeColor="text1"/>
          <w:sz w:val="24"/>
          <w:szCs w:val="24"/>
        </w:rPr>
        <w:t xml:space="preserve">двух </w:t>
      </w:r>
      <w:r w:rsidR="0062052C">
        <w:rPr>
          <w:rFonts w:ascii="Times New Roman" w:hAnsi="Times New Roman" w:cs="Times New Roman"/>
          <w:color w:val="000000" w:themeColor="text1"/>
          <w:sz w:val="24"/>
          <w:szCs w:val="24"/>
        </w:rPr>
        <w:t xml:space="preserve">площадок </w:t>
      </w:r>
      <w:r w:rsidRPr="00DF04A1">
        <w:rPr>
          <w:rFonts w:ascii="Times New Roman" w:hAnsi="Times New Roman" w:cs="Times New Roman"/>
          <w:color w:val="000000" w:themeColor="text1"/>
          <w:sz w:val="24"/>
          <w:szCs w:val="24"/>
        </w:rPr>
        <w:t>«</w:t>
      </w:r>
      <w:proofErr w:type="spellStart"/>
      <w:r w:rsidRPr="00DF04A1">
        <w:rPr>
          <w:rFonts w:ascii="Times New Roman" w:hAnsi="Times New Roman" w:cs="Times New Roman"/>
          <w:color w:val="000000" w:themeColor="text1"/>
          <w:sz w:val="24"/>
          <w:szCs w:val="24"/>
        </w:rPr>
        <w:t>Street</w:t>
      </w:r>
      <w:proofErr w:type="spellEnd"/>
      <w:r w:rsidRPr="00DF04A1">
        <w:rPr>
          <w:rFonts w:ascii="Times New Roman" w:hAnsi="Times New Roman" w:cs="Times New Roman"/>
          <w:color w:val="000000" w:themeColor="text1"/>
          <w:sz w:val="24"/>
          <w:szCs w:val="24"/>
        </w:rPr>
        <w:t xml:space="preserve"> </w:t>
      </w:r>
      <w:proofErr w:type="spellStart"/>
      <w:r w:rsidRPr="00DF04A1">
        <w:rPr>
          <w:rFonts w:ascii="Times New Roman" w:hAnsi="Times New Roman" w:cs="Times New Roman"/>
          <w:color w:val="000000" w:themeColor="text1"/>
          <w:sz w:val="24"/>
          <w:szCs w:val="24"/>
        </w:rPr>
        <w:t>Workout</w:t>
      </w:r>
      <w:proofErr w:type="spellEnd"/>
      <w:r w:rsidRPr="00DF04A1">
        <w:rPr>
          <w:rFonts w:ascii="Times New Roman" w:hAnsi="Times New Roman" w:cs="Times New Roman"/>
          <w:color w:val="000000" w:themeColor="text1"/>
          <w:sz w:val="24"/>
          <w:szCs w:val="24"/>
        </w:rPr>
        <w:t xml:space="preserve">» и площадки для сдачи норм ВФСК «Готов к труду и обороне «ГТО». </w:t>
      </w:r>
      <w:r>
        <w:rPr>
          <w:rFonts w:ascii="Times New Roman" w:hAnsi="Times New Roman" w:cs="Times New Roman"/>
          <w:color w:val="000000" w:themeColor="text1"/>
          <w:sz w:val="24"/>
          <w:szCs w:val="24"/>
        </w:rPr>
        <w:t>С</w:t>
      </w:r>
      <w:r w:rsidRPr="00DF04A1">
        <w:rPr>
          <w:rFonts w:ascii="Times New Roman" w:hAnsi="Times New Roman" w:cs="Times New Roman"/>
          <w:color w:val="000000" w:themeColor="text1"/>
          <w:sz w:val="24"/>
          <w:szCs w:val="24"/>
        </w:rPr>
        <w:t>портивны</w:t>
      </w:r>
      <w:r>
        <w:rPr>
          <w:rFonts w:ascii="Times New Roman" w:hAnsi="Times New Roman" w:cs="Times New Roman"/>
          <w:color w:val="000000" w:themeColor="text1"/>
          <w:sz w:val="24"/>
          <w:szCs w:val="24"/>
        </w:rPr>
        <w:t>е</w:t>
      </w:r>
      <w:r w:rsidRPr="00DF04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площадки приобретены городу </w:t>
      </w:r>
      <w:proofErr w:type="spellStart"/>
      <w:r>
        <w:rPr>
          <w:rFonts w:ascii="Times New Roman" w:hAnsi="Times New Roman" w:cs="Times New Roman"/>
          <w:color w:val="000000" w:themeColor="text1"/>
          <w:sz w:val="24"/>
          <w:szCs w:val="24"/>
        </w:rPr>
        <w:t>Мегиону</w:t>
      </w:r>
      <w:proofErr w:type="spellEnd"/>
      <w:r>
        <w:rPr>
          <w:rFonts w:ascii="Times New Roman" w:hAnsi="Times New Roman" w:cs="Times New Roman"/>
          <w:color w:val="000000" w:themeColor="text1"/>
          <w:sz w:val="24"/>
          <w:szCs w:val="24"/>
        </w:rPr>
        <w:t xml:space="preserve"> Департаментом</w:t>
      </w:r>
      <w:r w:rsidRPr="00DF04A1">
        <w:rPr>
          <w:rFonts w:ascii="Times New Roman" w:hAnsi="Times New Roman" w:cs="Times New Roman"/>
          <w:color w:val="000000" w:themeColor="text1"/>
          <w:sz w:val="24"/>
          <w:szCs w:val="24"/>
        </w:rPr>
        <w:t xml:space="preserve"> физической культуры и спорта Ханты-Мансийского автономного округа – Югры в рамках </w:t>
      </w:r>
      <w:r>
        <w:rPr>
          <w:rFonts w:ascii="Times New Roman" w:hAnsi="Times New Roman" w:cs="Times New Roman"/>
          <w:color w:val="000000" w:themeColor="text1"/>
          <w:sz w:val="24"/>
          <w:szCs w:val="24"/>
        </w:rPr>
        <w:t>исполнения регионального</w:t>
      </w:r>
      <w:r w:rsidRPr="00DF04A1">
        <w:rPr>
          <w:rFonts w:ascii="Times New Roman" w:hAnsi="Times New Roman" w:cs="Times New Roman"/>
          <w:color w:val="000000" w:themeColor="text1"/>
          <w:sz w:val="24"/>
          <w:szCs w:val="24"/>
        </w:rPr>
        <w:t xml:space="preserve"> проекта «Спорт </w:t>
      </w:r>
      <w:r>
        <w:rPr>
          <w:rFonts w:ascii="Times New Roman" w:hAnsi="Times New Roman" w:cs="Times New Roman"/>
          <w:color w:val="000000" w:themeColor="text1"/>
          <w:sz w:val="24"/>
          <w:szCs w:val="24"/>
        </w:rPr>
        <w:t>–</w:t>
      </w:r>
      <w:r w:rsidRPr="00DF04A1">
        <w:rPr>
          <w:rFonts w:ascii="Times New Roman" w:hAnsi="Times New Roman" w:cs="Times New Roman"/>
          <w:color w:val="000000" w:themeColor="text1"/>
          <w:sz w:val="24"/>
          <w:szCs w:val="24"/>
        </w:rPr>
        <w:t xml:space="preserve"> норма жизни».</w:t>
      </w:r>
    </w:p>
    <w:p w14:paraId="5A50C03C" w14:textId="77777777" w:rsidR="00B13F71" w:rsidRDefault="00B13F71" w:rsidP="00B13F71">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В состав нового спортивного центра с универсальным игровым залом и плоскостными </w:t>
      </w:r>
      <w:r>
        <w:rPr>
          <w:rFonts w:ascii="Times New Roman" w:hAnsi="Times New Roman" w:cs="Times New Roman"/>
          <w:color w:val="000000" w:themeColor="text1"/>
          <w:sz w:val="24"/>
          <w:szCs w:val="24"/>
        </w:rPr>
        <w:lastRenderedPageBreak/>
        <w:t>сооружениями, входят:</w:t>
      </w:r>
    </w:p>
    <w:p w14:paraId="66EBACFD" w14:textId="77777777" w:rsidR="00B13F71" w:rsidRDefault="00B13F71" w:rsidP="00B13F7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универсальный игровой зал; </w:t>
      </w:r>
    </w:p>
    <w:p w14:paraId="7A585507" w14:textId="77777777" w:rsidR="00B13F71" w:rsidRDefault="00B13F71" w:rsidP="00B13F7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зал единоборств; </w:t>
      </w:r>
    </w:p>
    <w:p w14:paraId="29C2D5B2" w14:textId="302B4041" w:rsidR="00B13F71" w:rsidRDefault="00B13F71" w:rsidP="00B13F7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тренаж</w:t>
      </w:r>
      <w:r w:rsidR="00A8188A">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рный зал; </w:t>
      </w:r>
    </w:p>
    <w:p w14:paraId="328CD3B9" w14:textId="77777777" w:rsidR="00B13F71" w:rsidRDefault="00B13F71" w:rsidP="00B13F7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зал для занятий отделения адаптивного спорта;</w:t>
      </w:r>
    </w:p>
    <w:p w14:paraId="5FA333AD" w14:textId="675ABC45" w:rsidR="00B13F71" w:rsidRDefault="00B13F71" w:rsidP="00B13F7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стандартное футбольное поле, в состав которого включены беговые дорожки, зона для прыжков в высоту, зона для тройного прыжка, зона для прыж</w:t>
      </w:r>
      <w:r w:rsidR="0062052C">
        <w:rPr>
          <w:rFonts w:ascii="Times New Roman" w:hAnsi="Times New Roman" w:cs="Times New Roman"/>
          <w:color w:val="000000" w:themeColor="text1"/>
          <w:sz w:val="24"/>
          <w:szCs w:val="24"/>
        </w:rPr>
        <w:t xml:space="preserve">ков в длину, зона для прыжков </w:t>
      </w:r>
      <w:proofErr w:type="gramStart"/>
      <w:r w:rsidR="0062052C">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шестом</w:t>
      </w:r>
      <w:proofErr w:type="gramEnd"/>
      <w:r>
        <w:rPr>
          <w:rFonts w:ascii="Times New Roman" w:hAnsi="Times New Roman" w:cs="Times New Roman"/>
          <w:color w:val="000000" w:themeColor="text1"/>
          <w:sz w:val="24"/>
          <w:szCs w:val="24"/>
        </w:rPr>
        <w:t xml:space="preserve">; </w:t>
      </w:r>
    </w:p>
    <w:p w14:paraId="13025B07" w14:textId="77777777" w:rsidR="00B13F71" w:rsidRDefault="00B13F71" w:rsidP="00B13F7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баскетбольная площадка. </w:t>
      </w:r>
    </w:p>
    <w:p w14:paraId="5C6AD397" w14:textId="6CC417AC" w:rsidR="00B13F71" w:rsidRPr="00DF04A1" w:rsidRDefault="00B13F71" w:rsidP="00B13F71">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 оснащ</w:t>
      </w:r>
      <w:r w:rsidR="00A8188A">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н современным оборудованием. Открытие спортивного центра позволит проводить в городе мероприятия регионального уровня, что положительно скажется на развитии физической культуры и спорта.</w:t>
      </w:r>
    </w:p>
    <w:p w14:paraId="09441C9A" w14:textId="39A40935" w:rsidR="00B13F71" w:rsidRPr="00DF04A1" w:rsidRDefault="00B13F71" w:rsidP="00B13F71">
      <w:pPr>
        <w:widowControl w:val="0"/>
        <w:spacing w:after="0" w:line="240" w:lineRule="auto"/>
        <w:ind w:firstLine="709"/>
        <w:jc w:val="both"/>
        <w:rPr>
          <w:rFonts w:ascii="Times New Roman" w:eastAsia="Calibri" w:hAnsi="Times New Roman" w:cs="Times New Roman"/>
          <w:color w:val="000000" w:themeColor="text1"/>
          <w:sz w:val="24"/>
          <w:szCs w:val="24"/>
        </w:rPr>
      </w:pPr>
      <w:r w:rsidRPr="00DF04A1">
        <w:rPr>
          <w:rFonts w:ascii="Times New Roman" w:eastAsia="Calibri" w:hAnsi="Times New Roman" w:cs="Times New Roman"/>
          <w:color w:val="000000" w:themeColor="text1"/>
          <w:sz w:val="24"/>
          <w:szCs w:val="24"/>
        </w:rPr>
        <w:t>Численность населения, систематически занимающегося физической культурой и спортом</w:t>
      </w:r>
      <w:r>
        <w:rPr>
          <w:rFonts w:ascii="Times New Roman" w:eastAsia="Calibri" w:hAnsi="Times New Roman" w:cs="Times New Roman"/>
          <w:color w:val="000000" w:themeColor="text1"/>
          <w:sz w:val="24"/>
          <w:szCs w:val="24"/>
        </w:rPr>
        <w:t>,</w:t>
      </w:r>
      <w:r w:rsidRPr="00DF04A1">
        <w:rPr>
          <w:rFonts w:ascii="Times New Roman" w:eastAsia="Calibri" w:hAnsi="Times New Roman" w:cs="Times New Roman"/>
          <w:color w:val="000000" w:themeColor="text1"/>
          <w:sz w:val="24"/>
          <w:szCs w:val="24"/>
        </w:rPr>
        <w:t xml:space="preserve"> по состоянию на 01.01.2020 в городском округе составила 19 306 чел</w:t>
      </w:r>
      <w:r w:rsidR="00333CF5">
        <w:rPr>
          <w:rFonts w:ascii="Times New Roman" w:eastAsia="Calibri" w:hAnsi="Times New Roman" w:cs="Times New Roman"/>
          <w:color w:val="000000" w:themeColor="text1"/>
          <w:sz w:val="24"/>
          <w:szCs w:val="24"/>
        </w:rPr>
        <w:t>.</w:t>
      </w:r>
      <w:r w:rsidRPr="00DF04A1">
        <w:rPr>
          <w:rFonts w:ascii="Times New Roman" w:eastAsia="Calibri" w:hAnsi="Times New Roman" w:cs="Times New Roman"/>
          <w:color w:val="000000" w:themeColor="text1"/>
          <w:sz w:val="24"/>
          <w:szCs w:val="24"/>
        </w:rPr>
        <w:t xml:space="preserve"> (2018 – 18 818 чел.), что составляет 37,5% от количества жителей в возрасте от 3 до 79 лет. Доля населения систематически занимающегося физической культурой и спортом</w:t>
      </w:r>
      <w:r>
        <w:rPr>
          <w:rFonts w:ascii="Times New Roman" w:eastAsia="Calibri" w:hAnsi="Times New Roman" w:cs="Times New Roman"/>
          <w:color w:val="000000" w:themeColor="text1"/>
          <w:sz w:val="24"/>
          <w:szCs w:val="24"/>
        </w:rPr>
        <w:t>,</w:t>
      </w:r>
      <w:r w:rsidRPr="00DF04A1">
        <w:rPr>
          <w:rFonts w:ascii="Times New Roman" w:eastAsia="Calibri" w:hAnsi="Times New Roman" w:cs="Times New Roman"/>
          <w:color w:val="000000" w:themeColor="text1"/>
          <w:sz w:val="24"/>
          <w:szCs w:val="24"/>
        </w:rPr>
        <w:t xml:space="preserve"> увеличилась на 2,53% по сравнению с 2018 годом.</w:t>
      </w:r>
    </w:p>
    <w:p w14:paraId="150A0422" w14:textId="77777777" w:rsidR="00B13F71" w:rsidRPr="00DF04A1" w:rsidRDefault="00B13F71" w:rsidP="00B13F7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В</w:t>
      </w:r>
      <w:r w:rsidRPr="00DF04A1">
        <w:rPr>
          <w:rFonts w:ascii="Times New Roman" w:hAnsi="Times New Roman" w:cs="Times New Roman"/>
          <w:color w:val="000000" w:themeColor="text1"/>
          <w:sz w:val="24"/>
          <w:szCs w:val="24"/>
        </w:rPr>
        <w:t xml:space="preserve"> 2019 году была продолжена работа по развитию и популяризации видов спорта, развивающихся на территории города. </w:t>
      </w:r>
    </w:p>
    <w:p w14:paraId="3C4D4B11" w14:textId="327E2635"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За отч</w:t>
      </w:r>
      <w:r w:rsidR="00A8188A">
        <w:rPr>
          <w:rFonts w:ascii="Times New Roman" w:hAnsi="Times New Roman" w:cs="Times New Roman"/>
          <w:color w:val="000000" w:themeColor="text1"/>
          <w:sz w:val="24"/>
          <w:szCs w:val="24"/>
        </w:rPr>
        <w:t>е</w:t>
      </w:r>
      <w:r w:rsidRPr="00DF04A1">
        <w:rPr>
          <w:rFonts w:ascii="Times New Roman" w:hAnsi="Times New Roman" w:cs="Times New Roman"/>
          <w:color w:val="000000" w:themeColor="text1"/>
          <w:sz w:val="24"/>
          <w:szCs w:val="24"/>
        </w:rPr>
        <w:t>тный период проведено 1</w:t>
      </w:r>
      <w:r>
        <w:rPr>
          <w:rFonts w:ascii="Times New Roman" w:hAnsi="Times New Roman" w:cs="Times New Roman"/>
          <w:color w:val="000000" w:themeColor="text1"/>
          <w:sz w:val="24"/>
          <w:szCs w:val="24"/>
        </w:rPr>
        <w:t>92</w:t>
      </w:r>
      <w:r w:rsidRPr="00DF04A1">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8</w:t>
      </w:r>
      <w:r w:rsidR="00F0294E">
        <w:rPr>
          <w:rFonts w:ascii="Times New Roman" w:hAnsi="Times New Roman" w:cs="Times New Roman"/>
          <w:color w:val="000000" w:themeColor="text1"/>
          <w:sz w:val="24"/>
          <w:szCs w:val="24"/>
        </w:rPr>
        <w:t xml:space="preserve"> год </w:t>
      </w:r>
      <w:r w:rsidR="00F0294E" w:rsidRPr="00DF04A1">
        <w:rPr>
          <w:rFonts w:ascii="Times New Roman" w:hAnsi="Times New Roman" w:cs="Times New Roman"/>
          <w:color w:val="000000" w:themeColor="text1"/>
          <w:sz w:val="24"/>
          <w:szCs w:val="24"/>
        </w:rPr>
        <w:t>–</w:t>
      </w:r>
      <w:r w:rsidR="00F029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188</w:t>
      </w:r>
      <w:r w:rsidRPr="00DF04A1">
        <w:rPr>
          <w:rFonts w:ascii="Times New Roman" w:hAnsi="Times New Roman" w:cs="Times New Roman"/>
          <w:color w:val="000000" w:themeColor="text1"/>
          <w:sz w:val="24"/>
          <w:szCs w:val="24"/>
        </w:rPr>
        <w:t xml:space="preserve">) спортивно-массовых мероприятий, в которых приняли участие </w:t>
      </w:r>
      <w:r w:rsidRPr="00DF04A1">
        <w:rPr>
          <w:rFonts w:ascii="Times New Roman" w:eastAsia="Times New Roman" w:hAnsi="Times New Roman" w:cs="Times New Roman"/>
          <w:color w:val="000000" w:themeColor="text1"/>
          <w:sz w:val="24"/>
          <w:szCs w:val="24"/>
          <w:lang w:eastAsia="ru-RU"/>
        </w:rPr>
        <w:t>13</w:t>
      </w:r>
      <w:r>
        <w:rPr>
          <w:rFonts w:ascii="Times New Roman" w:eastAsia="Times New Roman" w:hAnsi="Times New Roman" w:cs="Times New Roman"/>
          <w:color w:val="000000" w:themeColor="text1"/>
          <w:sz w:val="24"/>
          <w:szCs w:val="24"/>
          <w:lang w:eastAsia="ru-RU"/>
        </w:rPr>
        <w:t xml:space="preserve"> </w:t>
      </w:r>
      <w:r w:rsidRPr="00DF04A1">
        <w:rPr>
          <w:rFonts w:ascii="Times New Roman" w:eastAsia="Times New Roman" w:hAnsi="Times New Roman" w:cs="Times New Roman"/>
          <w:color w:val="000000" w:themeColor="text1"/>
          <w:sz w:val="24"/>
          <w:szCs w:val="24"/>
          <w:lang w:eastAsia="ru-RU"/>
        </w:rPr>
        <w:t>165</w:t>
      </w:r>
      <w:r>
        <w:rPr>
          <w:rFonts w:ascii="Times New Roman" w:eastAsia="Times New Roman" w:hAnsi="Times New Roman" w:cs="Times New Roman"/>
          <w:color w:val="000000" w:themeColor="text1"/>
          <w:sz w:val="24"/>
          <w:szCs w:val="24"/>
          <w:lang w:eastAsia="ru-RU"/>
        </w:rPr>
        <w:t xml:space="preserve"> </w:t>
      </w:r>
      <w:r w:rsidRPr="00DF04A1">
        <w:rPr>
          <w:rFonts w:ascii="Times New Roman" w:hAnsi="Times New Roman" w:cs="Times New Roman"/>
          <w:color w:val="000000" w:themeColor="text1"/>
          <w:sz w:val="24"/>
          <w:szCs w:val="24"/>
        </w:rPr>
        <w:t>чел</w:t>
      </w:r>
      <w:r w:rsidR="00333CF5">
        <w:rPr>
          <w:rFonts w:ascii="Times New Roman" w:hAnsi="Times New Roman" w:cs="Times New Roman"/>
          <w:color w:val="000000" w:themeColor="text1"/>
          <w:sz w:val="24"/>
          <w:szCs w:val="24"/>
        </w:rPr>
        <w:t>.</w:t>
      </w:r>
      <w:r w:rsidRPr="00DF04A1">
        <w:rPr>
          <w:rFonts w:ascii="Times New Roman" w:hAnsi="Times New Roman" w:cs="Times New Roman"/>
          <w:color w:val="000000" w:themeColor="text1"/>
          <w:sz w:val="24"/>
          <w:szCs w:val="24"/>
        </w:rPr>
        <w:t xml:space="preserve"> (2017 год – 12</w:t>
      </w:r>
      <w:r>
        <w:rPr>
          <w:rFonts w:ascii="Times New Roman" w:hAnsi="Times New Roman" w:cs="Times New Roman"/>
          <w:color w:val="000000" w:themeColor="text1"/>
          <w:sz w:val="24"/>
          <w:szCs w:val="24"/>
        </w:rPr>
        <w:t> </w:t>
      </w:r>
      <w:r w:rsidRPr="00DF04A1">
        <w:rPr>
          <w:rFonts w:ascii="Times New Roman" w:hAnsi="Times New Roman" w:cs="Times New Roman"/>
          <w:color w:val="000000" w:themeColor="text1"/>
          <w:sz w:val="24"/>
          <w:szCs w:val="24"/>
        </w:rPr>
        <w:t>573</w:t>
      </w:r>
      <w:r>
        <w:rPr>
          <w:rFonts w:ascii="Times New Roman" w:hAnsi="Times New Roman" w:cs="Times New Roman"/>
          <w:color w:val="000000" w:themeColor="text1"/>
          <w:sz w:val="24"/>
          <w:szCs w:val="24"/>
        </w:rPr>
        <w:t xml:space="preserve"> </w:t>
      </w:r>
      <w:r w:rsidRPr="00DF04A1">
        <w:rPr>
          <w:rFonts w:ascii="Times New Roman" w:hAnsi="Times New Roman" w:cs="Times New Roman"/>
          <w:color w:val="000000" w:themeColor="text1"/>
          <w:sz w:val="24"/>
          <w:szCs w:val="24"/>
        </w:rPr>
        <w:t>чел</w:t>
      </w:r>
      <w:r w:rsidR="00333CF5">
        <w:rPr>
          <w:rFonts w:ascii="Times New Roman" w:hAnsi="Times New Roman" w:cs="Times New Roman"/>
          <w:color w:val="000000" w:themeColor="text1"/>
          <w:sz w:val="24"/>
          <w:szCs w:val="24"/>
        </w:rPr>
        <w:t>.</w:t>
      </w:r>
      <w:r w:rsidRPr="00DF04A1">
        <w:rPr>
          <w:rFonts w:ascii="Times New Roman" w:hAnsi="Times New Roman" w:cs="Times New Roman"/>
          <w:color w:val="000000" w:themeColor="text1"/>
          <w:sz w:val="24"/>
          <w:szCs w:val="24"/>
        </w:rPr>
        <w:t xml:space="preserve">), в том числе </w:t>
      </w:r>
      <w:r w:rsidRPr="00DF04A1">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 xml:space="preserve"> </w:t>
      </w:r>
      <w:r w:rsidRPr="00DF04A1">
        <w:rPr>
          <w:rFonts w:ascii="Times New Roman" w:eastAsia="Times New Roman" w:hAnsi="Times New Roman" w:cs="Times New Roman"/>
          <w:color w:val="000000" w:themeColor="text1"/>
          <w:sz w:val="24"/>
          <w:szCs w:val="24"/>
          <w:lang w:eastAsia="ru-RU"/>
        </w:rPr>
        <w:t>859</w:t>
      </w:r>
      <w:r>
        <w:rPr>
          <w:rFonts w:ascii="Times New Roman" w:eastAsia="Times New Roman" w:hAnsi="Times New Roman" w:cs="Times New Roman"/>
          <w:color w:val="000000" w:themeColor="text1"/>
          <w:sz w:val="24"/>
          <w:szCs w:val="24"/>
          <w:lang w:eastAsia="ru-RU"/>
        </w:rPr>
        <w:t xml:space="preserve"> </w:t>
      </w:r>
      <w:r w:rsidRPr="00DF04A1">
        <w:rPr>
          <w:rFonts w:ascii="Times New Roman" w:hAnsi="Times New Roman" w:cs="Times New Roman"/>
          <w:color w:val="000000" w:themeColor="text1"/>
          <w:sz w:val="24"/>
          <w:szCs w:val="24"/>
        </w:rPr>
        <w:t>детей и подро</w:t>
      </w:r>
      <w:r>
        <w:rPr>
          <w:rFonts w:ascii="Times New Roman" w:hAnsi="Times New Roman" w:cs="Times New Roman"/>
          <w:color w:val="000000" w:themeColor="text1"/>
          <w:sz w:val="24"/>
          <w:szCs w:val="24"/>
        </w:rPr>
        <w:t>стков в возрасте до 18 лет (2018</w:t>
      </w:r>
      <w:r w:rsidRPr="00DF04A1">
        <w:rPr>
          <w:rFonts w:ascii="Times New Roman" w:hAnsi="Times New Roman" w:cs="Times New Roman"/>
          <w:color w:val="000000" w:themeColor="text1"/>
          <w:sz w:val="24"/>
          <w:szCs w:val="24"/>
        </w:rPr>
        <w:t xml:space="preserve"> год – </w:t>
      </w:r>
      <w:r w:rsidRPr="00DF04A1">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 </w:t>
      </w:r>
      <w:r w:rsidRPr="00DF04A1">
        <w:rPr>
          <w:rFonts w:ascii="Times New Roman" w:eastAsia="Times New Roman" w:hAnsi="Times New Roman" w:cs="Times New Roman"/>
          <w:color w:val="000000" w:themeColor="text1"/>
          <w:sz w:val="24"/>
          <w:szCs w:val="24"/>
          <w:lang w:eastAsia="ru-RU"/>
        </w:rPr>
        <w:t>544</w:t>
      </w:r>
      <w:r>
        <w:rPr>
          <w:rFonts w:ascii="Times New Roman" w:eastAsia="Times New Roman" w:hAnsi="Times New Roman" w:cs="Times New Roman"/>
          <w:color w:val="000000" w:themeColor="text1"/>
          <w:sz w:val="24"/>
          <w:szCs w:val="24"/>
          <w:lang w:eastAsia="ru-RU"/>
        </w:rPr>
        <w:t xml:space="preserve"> </w:t>
      </w:r>
      <w:r w:rsidRPr="00DF04A1">
        <w:rPr>
          <w:rFonts w:ascii="Times New Roman" w:hAnsi="Times New Roman" w:cs="Times New Roman"/>
          <w:color w:val="000000" w:themeColor="text1"/>
          <w:sz w:val="24"/>
          <w:szCs w:val="24"/>
        </w:rPr>
        <w:t>чел</w:t>
      </w:r>
      <w:r w:rsidR="00333CF5">
        <w:rPr>
          <w:rFonts w:ascii="Times New Roman" w:hAnsi="Times New Roman" w:cs="Times New Roman"/>
          <w:color w:val="000000" w:themeColor="text1"/>
          <w:sz w:val="24"/>
          <w:szCs w:val="24"/>
        </w:rPr>
        <w:t>.</w:t>
      </w:r>
      <w:r w:rsidRPr="00DF04A1">
        <w:rPr>
          <w:rFonts w:ascii="Times New Roman" w:hAnsi="Times New Roman" w:cs="Times New Roman"/>
          <w:color w:val="000000" w:themeColor="text1"/>
          <w:sz w:val="24"/>
          <w:szCs w:val="24"/>
        </w:rPr>
        <w:t xml:space="preserve">). </w:t>
      </w:r>
    </w:p>
    <w:p w14:paraId="75E328E0" w14:textId="77777777" w:rsidR="00333CF5" w:rsidRDefault="00333CF5" w:rsidP="00333CF5">
      <w:pPr>
        <w:pStyle w:val="aa"/>
        <w:widowControl w:val="0"/>
        <w:ind w:firstLine="709"/>
        <w:jc w:val="right"/>
        <w:rPr>
          <w:color w:val="000000" w:themeColor="text1"/>
          <w:sz w:val="24"/>
          <w:szCs w:val="24"/>
        </w:rPr>
      </w:pPr>
      <w:r w:rsidRPr="00DF04A1">
        <w:rPr>
          <w:color w:val="000000" w:themeColor="text1"/>
          <w:sz w:val="24"/>
          <w:szCs w:val="24"/>
        </w:rPr>
        <w:t xml:space="preserve">Таблица </w:t>
      </w:r>
      <w:r>
        <w:rPr>
          <w:color w:val="000000" w:themeColor="text1"/>
          <w:sz w:val="24"/>
          <w:szCs w:val="24"/>
        </w:rPr>
        <w:t>9</w:t>
      </w:r>
    </w:p>
    <w:p w14:paraId="26A403C6" w14:textId="66028179" w:rsidR="00333CF5" w:rsidRDefault="00333CF5" w:rsidP="00333CF5">
      <w:pPr>
        <w:widowControl w:val="0"/>
        <w:spacing w:after="0" w:line="240" w:lineRule="auto"/>
        <w:ind w:firstLine="709"/>
        <w:jc w:val="center"/>
        <w:rPr>
          <w:rFonts w:ascii="Times New Roman" w:hAnsi="Times New Roman" w:cs="Times New Roman"/>
          <w:color w:val="000000" w:themeColor="text1"/>
          <w:sz w:val="24"/>
          <w:szCs w:val="24"/>
        </w:rPr>
      </w:pPr>
      <w:r w:rsidRPr="002866C6">
        <w:rPr>
          <w:rFonts w:ascii="Times New Roman" w:hAnsi="Times New Roman" w:cs="Times New Roman"/>
          <w:color w:val="000000" w:themeColor="text1"/>
          <w:sz w:val="24"/>
          <w:szCs w:val="24"/>
        </w:rPr>
        <w:t>Показатели по проведенным мероприятиям</w:t>
      </w:r>
    </w:p>
    <w:p w14:paraId="092DF3B3" w14:textId="77777777" w:rsidR="00333CF5" w:rsidRPr="002866C6" w:rsidRDefault="00333CF5" w:rsidP="00333CF5">
      <w:pPr>
        <w:widowControl w:val="0"/>
        <w:spacing w:after="0" w:line="240" w:lineRule="auto"/>
        <w:ind w:firstLine="709"/>
        <w:jc w:val="center"/>
        <w:rPr>
          <w:rFonts w:ascii="Times New Roman" w:hAnsi="Times New Roman" w:cs="Times New Roman"/>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1134"/>
        <w:gridCol w:w="1134"/>
        <w:gridCol w:w="1134"/>
        <w:gridCol w:w="1134"/>
        <w:gridCol w:w="1134"/>
      </w:tblGrid>
      <w:tr w:rsidR="00B13F71" w:rsidRPr="00333CF5" w14:paraId="4CB6EEA9" w14:textId="77777777" w:rsidTr="006F26C4">
        <w:trPr>
          <w:trHeight w:val="456"/>
          <w:tblHeader/>
        </w:trPr>
        <w:tc>
          <w:tcPr>
            <w:tcW w:w="2835" w:type="dxa"/>
            <w:vAlign w:val="center"/>
          </w:tcPr>
          <w:p w14:paraId="170939EE" w14:textId="77777777" w:rsidR="00B13F71" w:rsidRPr="00333CF5" w:rsidRDefault="00B13F71"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33CF5">
              <w:rPr>
                <w:rFonts w:ascii="Times New Roman" w:eastAsia="Times New Roman" w:hAnsi="Times New Roman" w:cs="Times New Roman"/>
                <w:color w:val="000000" w:themeColor="text1"/>
                <w:sz w:val="20"/>
                <w:szCs w:val="20"/>
                <w:lang w:eastAsia="ru-RU"/>
              </w:rPr>
              <w:t>Показатели</w:t>
            </w:r>
          </w:p>
        </w:tc>
        <w:tc>
          <w:tcPr>
            <w:tcW w:w="1134" w:type="dxa"/>
            <w:vAlign w:val="center"/>
          </w:tcPr>
          <w:p w14:paraId="5800193B" w14:textId="77777777" w:rsidR="00B13F71" w:rsidRPr="00333CF5" w:rsidRDefault="00B13F71"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33CF5">
              <w:rPr>
                <w:rFonts w:ascii="Times New Roman" w:eastAsia="Times New Roman" w:hAnsi="Times New Roman" w:cs="Times New Roman"/>
                <w:color w:val="000000" w:themeColor="text1"/>
                <w:sz w:val="20"/>
                <w:szCs w:val="20"/>
                <w:lang w:eastAsia="ru-RU"/>
              </w:rPr>
              <w:t>2015 год</w:t>
            </w:r>
          </w:p>
        </w:tc>
        <w:tc>
          <w:tcPr>
            <w:tcW w:w="1134" w:type="dxa"/>
            <w:vAlign w:val="center"/>
          </w:tcPr>
          <w:p w14:paraId="16D4C800" w14:textId="77777777" w:rsidR="00B13F71" w:rsidRPr="00333CF5" w:rsidRDefault="00B13F71" w:rsidP="00333CF5">
            <w:pPr>
              <w:widowControl w:val="0"/>
              <w:spacing w:after="0" w:line="240" w:lineRule="auto"/>
              <w:jc w:val="center"/>
              <w:rPr>
                <w:rFonts w:ascii="Times New Roman" w:hAnsi="Times New Roman" w:cs="Times New Roman"/>
                <w:color w:val="000000" w:themeColor="text1"/>
                <w:sz w:val="20"/>
                <w:szCs w:val="20"/>
              </w:rPr>
            </w:pPr>
            <w:r w:rsidRPr="00333CF5">
              <w:rPr>
                <w:rFonts w:ascii="Times New Roman" w:eastAsia="Times New Roman" w:hAnsi="Times New Roman" w:cs="Times New Roman"/>
                <w:color w:val="000000" w:themeColor="text1"/>
                <w:sz w:val="20"/>
                <w:szCs w:val="20"/>
                <w:lang w:eastAsia="ru-RU"/>
              </w:rPr>
              <w:t>2016 год</w:t>
            </w:r>
          </w:p>
        </w:tc>
        <w:tc>
          <w:tcPr>
            <w:tcW w:w="1134" w:type="dxa"/>
            <w:vAlign w:val="center"/>
          </w:tcPr>
          <w:p w14:paraId="7C095A20" w14:textId="77777777" w:rsidR="00B13F71" w:rsidRPr="00333CF5" w:rsidRDefault="00B13F71"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33CF5">
              <w:rPr>
                <w:rFonts w:ascii="Times New Roman" w:hAnsi="Times New Roman" w:cs="Times New Roman"/>
                <w:color w:val="000000" w:themeColor="text1"/>
                <w:sz w:val="20"/>
                <w:szCs w:val="20"/>
              </w:rPr>
              <w:t>2017 год</w:t>
            </w:r>
          </w:p>
        </w:tc>
        <w:tc>
          <w:tcPr>
            <w:tcW w:w="1134" w:type="dxa"/>
            <w:vAlign w:val="center"/>
          </w:tcPr>
          <w:p w14:paraId="0DD36B53" w14:textId="77777777" w:rsidR="00B13F71" w:rsidRPr="00333CF5" w:rsidRDefault="00B13F71" w:rsidP="00333CF5">
            <w:pPr>
              <w:widowControl w:val="0"/>
              <w:spacing w:after="0" w:line="240" w:lineRule="auto"/>
              <w:rPr>
                <w:rFonts w:ascii="Times New Roman" w:eastAsia="Times New Roman" w:hAnsi="Times New Roman" w:cs="Times New Roman"/>
                <w:color w:val="000000" w:themeColor="text1"/>
                <w:sz w:val="20"/>
                <w:szCs w:val="20"/>
                <w:lang w:eastAsia="ru-RU"/>
              </w:rPr>
            </w:pPr>
            <w:r w:rsidRPr="00333CF5">
              <w:rPr>
                <w:rFonts w:ascii="Times New Roman" w:hAnsi="Times New Roman" w:cs="Times New Roman"/>
                <w:color w:val="000000" w:themeColor="text1"/>
                <w:sz w:val="20"/>
                <w:szCs w:val="20"/>
              </w:rPr>
              <w:t>2018 год</w:t>
            </w:r>
          </w:p>
        </w:tc>
        <w:tc>
          <w:tcPr>
            <w:tcW w:w="1134" w:type="dxa"/>
            <w:shd w:val="clear" w:color="auto" w:fill="auto"/>
            <w:vAlign w:val="center"/>
          </w:tcPr>
          <w:p w14:paraId="02C8FFA3" w14:textId="77777777" w:rsidR="00B13F71" w:rsidRPr="00333CF5" w:rsidRDefault="00B13F71"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33CF5">
              <w:rPr>
                <w:rFonts w:ascii="Times New Roman" w:eastAsia="Times New Roman" w:hAnsi="Times New Roman" w:cs="Times New Roman"/>
                <w:color w:val="000000" w:themeColor="text1"/>
                <w:sz w:val="20"/>
                <w:szCs w:val="20"/>
                <w:lang w:eastAsia="ru-RU"/>
              </w:rPr>
              <w:t>2019 год</w:t>
            </w:r>
          </w:p>
        </w:tc>
        <w:tc>
          <w:tcPr>
            <w:tcW w:w="1134" w:type="dxa"/>
            <w:vAlign w:val="center"/>
          </w:tcPr>
          <w:p w14:paraId="7403B155" w14:textId="77777777" w:rsidR="00B13F71" w:rsidRPr="00333CF5" w:rsidRDefault="00B13F71"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33CF5">
              <w:rPr>
                <w:rFonts w:ascii="Times New Roman" w:eastAsia="Times New Roman" w:hAnsi="Times New Roman" w:cs="Times New Roman"/>
                <w:color w:val="000000" w:themeColor="text1"/>
                <w:sz w:val="20"/>
                <w:szCs w:val="20"/>
                <w:lang w:eastAsia="ru-RU"/>
              </w:rPr>
              <w:t>%, 2019 к 2018</w:t>
            </w:r>
          </w:p>
        </w:tc>
      </w:tr>
      <w:tr w:rsidR="00B13F71" w:rsidRPr="00DF04A1" w14:paraId="5F966042" w14:textId="77777777" w:rsidTr="00333CF5">
        <w:trPr>
          <w:trHeight w:val="279"/>
        </w:trPr>
        <w:tc>
          <w:tcPr>
            <w:tcW w:w="2835" w:type="dxa"/>
            <w:vAlign w:val="center"/>
          </w:tcPr>
          <w:p w14:paraId="20EE9FA4" w14:textId="0CAB084E" w:rsidR="00B13F71" w:rsidRPr="00DF04A1" w:rsidRDefault="00B13F71"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Муниципальные мероприятия</w:t>
            </w:r>
            <w:r w:rsidR="00F0294E">
              <w:rPr>
                <w:rFonts w:ascii="Times New Roman" w:eastAsia="Times New Roman" w:hAnsi="Times New Roman" w:cs="Times New Roman"/>
                <w:color w:val="000000" w:themeColor="text1"/>
                <w:sz w:val="24"/>
                <w:szCs w:val="24"/>
                <w:lang w:eastAsia="ru-RU"/>
              </w:rPr>
              <w:t>, ед.</w:t>
            </w:r>
          </w:p>
        </w:tc>
        <w:tc>
          <w:tcPr>
            <w:tcW w:w="1134" w:type="dxa"/>
            <w:vAlign w:val="center"/>
          </w:tcPr>
          <w:p w14:paraId="7D6F0CAC"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122</w:t>
            </w:r>
          </w:p>
        </w:tc>
        <w:tc>
          <w:tcPr>
            <w:tcW w:w="1134" w:type="dxa"/>
            <w:vAlign w:val="center"/>
          </w:tcPr>
          <w:p w14:paraId="2846283C" w14:textId="77777777" w:rsidR="00B13F71" w:rsidRPr="00872378" w:rsidRDefault="00B13F71" w:rsidP="00333CF5">
            <w:pPr>
              <w:widowControl w:val="0"/>
              <w:spacing w:after="0" w:line="240" w:lineRule="auto"/>
              <w:jc w:val="center"/>
              <w:rPr>
                <w:rFonts w:ascii="Times New Roman" w:hAnsi="Times New Roman" w:cs="Times New Roman"/>
                <w:color w:val="000000" w:themeColor="text1"/>
                <w:sz w:val="24"/>
                <w:szCs w:val="24"/>
              </w:rPr>
            </w:pPr>
            <w:r w:rsidRPr="00872378">
              <w:rPr>
                <w:rFonts w:ascii="Times New Roman" w:eastAsia="Times New Roman" w:hAnsi="Times New Roman" w:cs="Times New Roman"/>
                <w:color w:val="000000" w:themeColor="text1"/>
                <w:sz w:val="24"/>
                <w:szCs w:val="24"/>
                <w:lang w:eastAsia="ru-RU"/>
              </w:rPr>
              <w:t>146</w:t>
            </w:r>
          </w:p>
        </w:tc>
        <w:tc>
          <w:tcPr>
            <w:tcW w:w="1134" w:type="dxa"/>
            <w:vAlign w:val="center"/>
          </w:tcPr>
          <w:p w14:paraId="2682421E"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hAnsi="Times New Roman" w:cs="Times New Roman"/>
                <w:color w:val="000000" w:themeColor="text1"/>
                <w:sz w:val="24"/>
                <w:szCs w:val="24"/>
              </w:rPr>
              <w:t>171</w:t>
            </w:r>
          </w:p>
        </w:tc>
        <w:tc>
          <w:tcPr>
            <w:tcW w:w="1134" w:type="dxa"/>
            <w:vAlign w:val="center"/>
          </w:tcPr>
          <w:p w14:paraId="6E2F34D7"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188</w:t>
            </w:r>
          </w:p>
        </w:tc>
        <w:tc>
          <w:tcPr>
            <w:tcW w:w="1134" w:type="dxa"/>
            <w:shd w:val="clear" w:color="auto" w:fill="auto"/>
            <w:vAlign w:val="center"/>
          </w:tcPr>
          <w:p w14:paraId="240B01EF"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192</w:t>
            </w:r>
          </w:p>
        </w:tc>
        <w:tc>
          <w:tcPr>
            <w:tcW w:w="1134" w:type="dxa"/>
            <w:vAlign w:val="center"/>
          </w:tcPr>
          <w:p w14:paraId="555601F8"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102,12</w:t>
            </w:r>
          </w:p>
        </w:tc>
      </w:tr>
      <w:tr w:rsidR="00B13F71" w:rsidRPr="00DF04A1" w14:paraId="2480B872" w14:textId="77777777" w:rsidTr="00333CF5">
        <w:trPr>
          <w:trHeight w:val="270"/>
        </w:trPr>
        <w:tc>
          <w:tcPr>
            <w:tcW w:w="2835" w:type="dxa"/>
            <w:vAlign w:val="center"/>
          </w:tcPr>
          <w:p w14:paraId="26F7A3A9" w14:textId="77777777" w:rsidR="00B13F71" w:rsidRPr="00DF04A1" w:rsidRDefault="00B13F71"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них приняли</w:t>
            </w:r>
            <w:r w:rsidRPr="00DF04A1">
              <w:rPr>
                <w:rFonts w:ascii="Times New Roman" w:eastAsia="Times New Roman" w:hAnsi="Times New Roman" w:cs="Times New Roman"/>
                <w:color w:val="000000" w:themeColor="text1"/>
                <w:sz w:val="24"/>
                <w:szCs w:val="24"/>
                <w:lang w:eastAsia="ru-RU"/>
              </w:rPr>
              <w:t xml:space="preserve"> участие, чел., всего</w:t>
            </w:r>
          </w:p>
        </w:tc>
        <w:tc>
          <w:tcPr>
            <w:tcW w:w="1134" w:type="dxa"/>
            <w:vAlign w:val="center"/>
          </w:tcPr>
          <w:p w14:paraId="054E6284"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8417</w:t>
            </w:r>
          </w:p>
        </w:tc>
        <w:tc>
          <w:tcPr>
            <w:tcW w:w="1134" w:type="dxa"/>
            <w:vAlign w:val="center"/>
          </w:tcPr>
          <w:p w14:paraId="2B260672" w14:textId="77777777" w:rsidR="00B13F71" w:rsidRPr="00872378" w:rsidRDefault="00B13F71" w:rsidP="00333CF5">
            <w:pPr>
              <w:widowControl w:val="0"/>
              <w:spacing w:after="0" w:line="240" w:lineRule="auto"/>
              <w:jc w:val="center"/>
              <w:rPr>
                <w:rFonts w:ascii="Times New Roman" w:hAnsi="Times New Roman" w:cs="Times New Roman"/>
                <w:color w:val="000000" w:themeColor="text1"/>
                <w:sz w:val="24"/>
                <w:szCs w:val="24"/>
              </w:rPr>
            </w:pPr>
            <w:r w:rsidRPr="00872378">
              <w:rPr>
                <w:rFonts w:ascii="Times New Roman" w:eastAsia="Times New Roman" w:hAnsi="Times New Roman" w:cs="Times New Roman"/>
                <w:color w:val="000000" w:themeColor="text1"/>
                <w:sz w:val="24"/>
                <w:szCs w:val="24"/>
                <w:lang w:eastAsia="ru-RU"/>
              </w:rPr>
              <w:t>9086</w:t>
            </w:r>
          </w:p>
        </w:tc>
        <w:tc>
          <w:tcPr>
            <w:tcW w:w="1134" w:type="dxa"/>
            <w:vAlign w:val="center"/>
          </w:tcPr>
          <w:p w14:paraId="6CD2087F"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hAnsi="Times New Roman" w:cs="Times New Roman"/>
                <w:color w:val="000000" w:themeColor="text1"/>
                <w:sz w:val="24"/>
                <w:szCs w:val="24"/>
              </w:rPr>
              <w:t>10655</w:t>
            </w:r>
          </w:p>
        </w:tc>
        <w:tc>
          <w:tcPr>
            <w:tcW w:w="1134" w:type="dxa"/>
            <w:vAlign w:val="center"/>
          </w:tcPr>
          <w:p w14:paraId="509CDC1C"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12573</w:t>
            </w:r>
          </w:p>
        </w:tc>
        <w:tc>
          <w:tcPr>
            <w:tcW w:w="1134" w:type="dxa"/>
            <w:shd w:val="clear" w:color="auto" w:fill="auto"/>
            <w:vAlign w:val="center"/>
          </w:tcPr>
          <w:p w14:paraId="2CB4EE46"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13165</w:t>
            </w:r>
          </w:p>
        </w:tc>
        <w:tc>
          <w:tcPr>
            <w:tcW w:w="1134" w:type="dxa"/>
            <w:vAlign w:val="center"/>
          </w:tcPr>
          <w:p w14:paraId="3425AD93"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104,70</w:t>
            </w:r>
          </w:p>
        </w:tc>
      </w:tr>
      <w:tr w:rsidR="00B13F71" w:rsidRPr="00DF04A1" w14:paraId="4162ED40" w14:textId="77777777" w:rsidTr="00333CF5">
        <w:trPr>
          <w:trHeight w:val="270"/>
        </w:trPr>
        <w:tc>
          <w:tcPr>
            <w:tcW w:w="2835" w:type="dxa"/>
            <w:vAlign w:val="center"/>
          </w:tcPr>
          <w:p w14:paraId="7930B14C" w14:textId="43CDA4F3" w:rsidR="00B13F71" w:rsidRPr="00DF04A1" w:rsidRDefault="00B13F71"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Численность участников до 18 лет</w:t>
            </w:r>
            <w:r w:rsidR="00F0294E">
              <w:rPr>
                <w:rFonts w:ascii="Times New Roman" w:eastAsia="Times New Roman" w:hAnsi="Times New Roman" w:cs="Times New Roman"/>
                <w:color w:val="000000" w:themeColor="text1"/>
                <w:sz w:val="24"/>
                <w:szCs w:val="24"/>
                <w:lang w:eastAsia="ru-RU"/>
              </w:rPr>
              <w:t>, чел.</w:t>
            </w:r>
          </w:p>
        </w:tc>
        <w:tc>
          <w:tcPr>
            <w:tcW w:w="1134" w:type="dxa"/>
            <w:vAlign w:val="center"/>
          </w:tcPr>
          <w:p w14:paraId="5C0EA02D"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5240</w:t>
            </w:r>
          </w:p>
        </w:tc>
        <w:tc>
          <w:tcPr>
            <w:tcW w:w="1134" w:type="dxa"/>
            <w:vAlign w:val="center"/>
          </w:tcPr>
          <w:p w14:paraId="3823CA05" w14:textId="77777777" w:rsidR="00B13F71" w:rsidRPr="00872378" w:rsidRDefault="00B13F71" w:rsidP="00333CF5">
            <w:pPr>
              <w:widowControl w:val="0"/>
              <w:spacing w:after="0" w:line="240" w:lineRule="auto"/>
              <w:jc w:val="center"/>
              <w:rPr>
                <w:rFonts w:ascii="Times New Roman" w:hAnsi="Times New Roman" w:cs="Times New Roman"/>
                <w:color w:val="000000" w:themeColor="text1"/>
                <w:sz w:val="24"/>
                <w:szCs w:val="24"/>
              </w:rPr>
            </w:pPr>
            <w:r w:rsidRPr="00872378">
              <w:rPr>
                <w:rFonts w:ascii="Times New Roman" w:eastAsia="Times New Roman" w:hAnsi="Times New Roman" w:cs="Times New Roman"/>
                <w:color w:val="000000" w:themeColor="text1"/>
                <w:sz w:val="24"/>
                <w:szCs w:val="24"/>
                <w:lang w:eastAsia="ru-RU"/>
              </w:rPr>
              <w:t>6167</w:t>
            </w:r>
          </w:p>
        </w:tc>
        <w:tc>
          <w:tcPr>
            <w:tcW w:w="1134" w:type="dxa"/>
            <w:vAlign w:val="center"/>
          </w:tcPr>
          <w:p w14:paraId="5009FC54"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hAnsi="Times New Roman" w:cs="Times New Roman"/>
                <w:color w:val="000000" w:themeColor="text1"/>
                <w:sz w:val="24"/>
                <w:szCs w:val="24"/>
              </w:rPr>
              <w:t>7660</w:t>
            </w:r>
          </w:p>
        </w:tc>
        <w:tc>
          <w:tcPr>
            <w:tcW w:w="1134" w:type="dxa"/>
            <w:vAlign w:val="center"/>
          </w:tcPr>
          <w:p w14:paraId="2A220C8A"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9544</w:t>
            </w:r>
          </w:p>
        </w:tc>
        <w:tc>
          <w:tcPr>
            <w:tcW w:w="1134" w:type="dxa"/>
            <w:shd w:val="clear" w:color="auto" w:fill="auto"/>
            <w:vAlign w:val="center"/>
          </w:tcPr>
          <w:p w14:paraId="7747E4CB"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9859</w:t>
            </w:r>
          </w:p>
        </w:tc>
        <w:tc>
          <w:tcPr>
            <w:tcW w:w="1134" w:type="dxa"/>
            <w:vAlign w:val="center"/>
          </w:tcPr>
          <w:p w14:paraId="1C2137B5"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103,30</w:t>
            </w:r>
          </w:p>
        </w:tc>
      </w:tr>
      <w:tr w:rsidR="00B13F71" w:rsidRPr="00DF04A1" w14:paraId="36308E92" w14:textId="77777777" w:rsidTr="00333CF5">
        <w:trPr>
          <w:trHeight w:val="270"/>
        </w:trPr>
        <w:tc>
          <w:tcPr>
            <w:tcW w:w="2835" w:type="dxa"/>
            <w:vAlign w:val="center"/>
          </w:tcPr>
          <w:p w14:paraId="0B348991" w14:textId="7AA7DF34" w:rsidR="00B13F71" w:rsidRPr="00DF04A1" w:rsidRDefault="00B13F71"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Численность участников старше 18 лет</w:t>
            </w:r>
            <w:r w:rsidR="00F0294E">
              <w:rPr>
                <w:rFonts w:ascii="Times New Roman" w:eastAsia="Times New Roman" w:hAnsi="Times New Roman" w:cs="Times New Roman"/>
                <w:color w:val="000000" w:themeColor="text1"/>
                <w:sz w:val="24"/>
                <w:szCs w:val="24"/>
                <w:lang w:eastAsia="ru-RU"/>
              </w:rPr>
              <w:t>, чел.</w:t>
            </w:r>
          </w:p>
        </w:tc>
        <w:tc>
          <w:tcPr>
            <w:tcW w:w="1134" w:type="dxa"/>
            <w:vAlign w:val="center"/>
          </w:tcPr>
          <w:p w14:paraId="798E46EE"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3177</w:t>
            </w:r>
          </w:p>
        </w:tc>
        <w:tc>
          <w:tcPr>
            <w:tcW w:w="1134" w:type="dxa"/>
            <w:vAlign w:val="center"/>
          </w:tcPr>
          <w:p w14:paraId="62440EB2" w14:textId="77777777" w:rsidR="00B13F71" w:rsidRPr="00872378" w:rsidRDefault="00B13F71" w:rsidP="00333CF5">
            <w:pPr>
              <w:widowControl w:val="0"/>
              <w:spacing w:after="0" w:line="240" w:lineRule="auto"/>
              <w:jc w:val="center"/>
              <w:rPr>
                <w:rFonts w:ascii="Times New Roman" w:hAnsi="Times New Roman" w:cs="Times New Roman"/>
                <w:color w:val="000000" w:themeColor="text1"/>
                <w:sz w:val="24"/>
                <w:szCs w:val="24"/>
              </w:rPr>
            </w:pPr>
            <w:r w:rsidRPr="00872378">
              <w:rPr>
                <w:rFonts w:ascii="Times New Roman" w:eastAsia="Times New Roman" w:hAnsi="Times New Roman" w:cs="Times New Roman"/>
                <w:color w:val="000000" w:themeColor="text1"/>
                <w:sz w:val="24"/>
                <w:szCs w:val="24"/>
                <w:lang w:eastAsia="ru-RU"/>
              </w:rPr>
              <w:t>2919</w:t>
            </w:r>
          </w:p>
        </w:tc>
        <w:tc>
          <w:tcPr>
            <w:tcW w:w="1134" w:type="dxa"/>
            <w:vAlign w:val="center"/>
          </w:tcPr>
          <w:p w14:paraId="67F4B4C7"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hAnsi="Times New Roman" w:cs="Times New Roman"/>
                <w:color w:val="000000" w:themeColor="text1"/>
                <w:sz w:val="24"/>
                <w:szCs w:val="24"/>
              </w:rPr>
              <w:t>2995</w:t>
            </w:r>
          </w:p>
        </w:tc>
        <w:tc>
          <w:tcPr>
            <w:tcW w:w="1134" w:type="dxa"/>
            <w:vAlign w:val="center"/>
          </w:tcPr>
          <w:p w14:paraId="31C828A2"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3029</w:t>
            </w:r>
          </w:p>
        </w:tc>
        <w:tc>
          <w:tcPr>
            <w:tcW w:w="1134" w:type="dxa"/>
            <w:shd w:val="clear" w:color="auto" w:fill="auto"/>
            <w:vAlign w:val="center"/>
          </w:tcPr>
          <w:p w14:paraId="66CBAFBB"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3 306</w:t>
            </w:r>
          </w:p>
        </w:tc>
        <w:tc>
          <w:tcPr>
            <w:tcW w:w="1134" w:type="dxa"/>
            <w:vAlign w:val="center"/>
          </w:tcPr>
          <w:p w14:paraId="2F2193D1"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109,14</w:t>
            </w:r>
          </w:p>
        </w:tc>
      </w:tr>
    </w:tbl>
    <w:p w14:paraId="7FDA421D"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p>
    <w:p w14:paraId="732752E2" w14:textId="77777777" w:rsidR="00B13F71" w:rsidRPr="00DF04A1" w:rsidRDefault="00B13F71" w:rsidP="00B13F71">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 xml:space="preserve">В 2019 году </w:t>
      </w:r>
      <w:proofErr w:type="spellStart"/>
      <w:r w:rsidRPr="00DF04A1">
        <w:rPr>
          <w:rFonts w:ascii="Times New Roman" w:eastAsia="Times New Roman" w:hAnsi="Times New Roman" w:cs="Times New Roman"/>
          <w:color w:val="000000" w:themeColor="text1"/>
          <w:sz w:val="24"/>
          <w:szCs w:val="24"/>
          <w:lang w:eastAsia="ru-RU"/>
        </w:rPr>
        <w:t>мегионские</w:t>
      </w:r>
      <w:proofErr w:type="spellEnd"/>
      <w:r w:rsidRPr="00DF04A1">
        <w:rPr>
          <w:rFonts w:ascii="Times New Roman" w:eastAsia="Times New Roman" w:hAnsi="Times New Roman" w:cs="Times New Roman"/>
          <w:color w:val="000000" w:themeColor="text1"/>
          <w:sz w:val="24"/>
          <w:szCs w:val="24"/>
          <w:lang w:eastAsia="ru-RU"/>
        </w:rPr>
        <w:t xml:space="preserve"> спортсмены приняли участие в выездных соревнованиях межмуниципального, окружного, всероссийского и международного уровней.</w:t>
      </w:r>
    </w:p>
    <w:p w14:paraId="105CC000" w14:textId="7141AB41" w:rsidR="00B13F71" w:rsidRDefault="00333CF5" w:rsidP="00B13F71">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Таблица 10</w:t>
      </w:r>
    </w:p>
    <w:p w14:paraId="7F53C296" w14:textId="77777777" w:rsidR="00333CF5" w:rsidRPr="00DF04A1" w:rsidRDefault="00333CF5" w:rsidP="00B13F71">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071"/>
        <w:gridCol w:w="1072"/>
        <w:gridCol w:w="1071"/>
        <w:gridCol w:w="1072"/>
        <w:gridCol w:w="1072"/>
        <w:gridCol w:w="992"/>
      </w:tblGrid>
      <w:tr w:rsidR="00B13F71" w:rsidRPr="00333CF5" w14:paraId="3127E583" w14:textId="77777777" w:rsidTr="006F26C4">
        <w:trPr>
          <w:trHeight w:val="425"/>
        </w:trPr>
        <w:tc>
          <w:tcPr>
            <w:tcW w:w="3289" w:type="dxa"/>
            <w:vAlign w:val="center"/>
          </w:tcPr>
          <w:p w14:paraId="513E6B75" w14:textId="77777777" w:rsidR="00B13F71" w:rsidRPr="00333CF5" w:rsidRDefault="00B13F71"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33CF5">
              <w:rPr>
                <w:rFonts w:ascii="Times New Roman" w:eastAsia="Times New Roman" w:hAnsi="Times New Roman" w:cs="Times New Roman"/>
                <w:color w:val="000000" w:themeColor="text1"/>
                <w:sz w:val="20"/>
                <w:szCs w:val="20"/>
                <w:lang w:eastAsia="ru-RU"/>
              </w:rPr>
              <w:t>Показатели</w:t>
            </w:r>
          </w:p>
        </w:tc>
        <w:tc>
          <w:tcPr>
            <w:tcW w:w="1071" w:type="dxa"/>
            <w:vAlign w:val="center"/>
          </w:tcPr>
          <w:p w14:paraId="62AD4ED4" w14:textId="77777777" w:rsidR="00B13F71" w:rsidRPr="00333CF5" w:rsidRDefault="00B13F71"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33CF5">
              <w:rPr>
                <w:rFonts w:ascii="Times New Roman" w:eastAsia="Times New Roman" w:hAnsi="Times New Roman" w:cs="Times New Roman"/>
                <w:color w:val="000000" w:themeColor="text1"/>
                <w:sz w:val="20"/>
                <w:szCs w:val="20"/>
                <w:lang w:eastAsia="ru-RU"/>
              </w:rPr>
              <w:t>2015 год</w:t>
            </w:r>
          </w:p>
        </w:tc>
        <w:tc>
          <w:tcPr>
            <w:tcW w:w="1072" w:type="dxa"/>
            <w:vAlign w:val="center"/>
          </w:tcPr>
          <w:p w14:paraId="2DB6075D" w14:textId="77777777" w:rsidR="00B13F71" w:rsidRPr="00333CF5" w:rsidRDefault="00B13F71"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33CF5">
              <w:rPr>
                <w:rFonts w:ascii="Times New Roman" w:eastAsia="Times New Roman" w:hAnsi="Times New Roman" w:cs="Times New Roman"/>
                <w:color w:val="000000" w:themeColor="text1"/>
                <w:sz w:val="20"/>
                <w:szCs w:val="20"/>
                <w:lang w:eastAsia="ru-RU"/>
              </w:rPr>
              <w:t>2016 год</w:t>
            </w:r>
          </w:p>
        </w:tc>
        <w:tc>
          <w:tcPr>
            <w:tcW w:w="1071" w:type="dxa"/>
            <w:vAlign w:val="center"/>
          </w:tcPr>
          <w:p w14:paraId="3B45474A" w14:textId="77777777" w:rsidR="00B13F71" w:rsidRPr="00333CF5" w:rsidRDefault="00B13F71"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33CF5">
              <w:rPr>
                <w:rFonts w:ascii="Times New Roman" w:eastAsia="Times New Roman" w:hAnsi="Times New Roman" w:cs="Times New Roman"/>
                <w:color w:val="000000" w:themeColor="text1"/>
                <w:sz w:val="20"/>
                <w:szCs w:val="20"/>
                <w:lang w:eastAsia="ru-RU"/>
              </w:rPr>
              <w:t>2017 год</w:t>
            </w:r>
          </w:p>
        </w:tc>
        <w:tc>
          <w:tcPr>
            <w:tcW w:w="1072" w:type="dxa"/>
            <w:vAlign w:val="center"/>
          </w:tcPr>
          <w:p w14:paraId="6BCCA6D1" w14:textId="77777777" w:rsidR="00B13F71" w:rsidRPr="00333CF5" w:rsidRDefault="00B13F71" w:rsidP="00333CF5">
            <w:pPr>
              <w:pStyle w:val="aa"/>
              <w:rPr>
                <w:sz w:val="20"/>
                <w:szCs w:val="20"/>
                <w:lang w:eastAsia="ru-RU"/>
              </w:rPr>
            </w:pPr>
            <w:r w:rsidRPr="00333CF5">
              <w:rPr>
                <w:sz w:val="20"/>
                <w:szCs w:val="20"/>
                <w:lang w:eastAsia="ru-RU"/>
              </w:rPr>
              <w:t>2018 год</w:t>
            </w:r>
          </w:p>
        </w:tc>
        <w:tc>
          <w:tcPr>
            <w:tcW w:w="1072" w:type="dxa"/>
            <w:shd w:val="clear" w:color="auto" w:fill="auto"/>
            <w:vAlign w:val="center"/>
          </w:tcPr>
          <w:p w14:paraId="25287DF6" w14:textId="77777777" w:rsidR="00B13F71" w:rsidRPr="00333CF5" w:rsidRDefault="00B13F71"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33CF5">
              <w:rPr>
                <w:rFonts w:ascii="Times New Roman" w:eastAsia="Times New Roman" w:hAnsi="Times New Roman" w:cs="Times New Roman"/>
                <w:color w:val="000000" w:themeColor="text1"/>
                <w:sz w:val="20"/>
                <w:szCs w:val="20"/>
                <w:lang w:eastAsia="ru-RU"/>
              </w:rPr>
              <w:t>2019 год</w:t>
            </w:r>
          </w:p>
        </w:tc>
        <w:tc>
          <w:tcPr>
            <w:tcW w:w="992" w:type="dxa"/>
            <w:vAlign w:val="center"/>
          </w:tcPr>
          <w:p w14:paraId="1D751EB6" w14:textId="77777777" w:rsidR="00B13F71" w:rsidRPr="00333CF5" w:rsidRDefault="00B13F71"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333CF5">
              <w:rPr>
                <w:rFonts w:ascii="Times New Roman" w:eastAsia="Times New Roman" w:hAnsi="Times New Roman" w:cs="Times New Roman"/>
                <w:color w:val="000000" w:themeColor="text1"/>
                <w:sz w:val="20"/>
                <w:szCs w:val="20"/>
                <w:lang w:eastAsia="ru-RU"/>
              </w:rPr>
              <w:t>%, 2019 к 2018</w:t>
            </w:r>
          </w:p>
        </w:tc>
      </w:tr>
      <w:tr w:rsidR="00B13F71" w:rsidRPr="00DF04A1" w14:paraId="25498D0C" w14:textId="77777777" w:rsidTr="006F26C4">
        <w:trPr>
          <w:trHeight w:val="267"/>
        </w:trPr>
        <w:tc>
          <w:tcPr>
            <w:tcW w:w="3289" w:type="dxa"/>
            <w:vAlign w:val="center"/>
          </w:tcPr>
          <w:p w14:paraId="629CB1AC" w14:textId="42A3BE2E" w:rsidR="00B13F71" w:rsidRPr="00DF04A1" w:rsidRDefault="00F0294E" w:rsidP="00F0294E">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00B13F71" w:rsidRPr="00DF04A1">
              <w:rPr>
                <w:rFonts w:ascii="Times New Roman" w:eastAsia="Times New Roman" w:hAnsi="Times New Roman" w:cs="Times New Roman"/>
                <w:color w:val="000000" w:themeColor="text1"/>
                <w:sz w:val="24"/>
                <w:szCs w:val="24"/>
                <w:lang w:eastAsia="ru-RU"/>
              </w:rPr>
              <w:t>ыездны</w:t>
            </w:r>
            <w:r>
              <w:rPr>
                <w:rFonts w:ascii="Times New Roman" w:eastAsia="Times New Roman" w:hAnsi="Times New Roman" w:cs="Times New Roman"/>
                <w:color w:val="000000" w:themeColor="text1"/>
                <w:sz w:val="24"/>
                <w:szCs w:val="24"/>
                <w:lang w:eastAsia="ru-RU"/>
              </w:rPr>
              <w:t>е</w:t>
            </w:r>
            <w:r w:rsidR="00B13F71" w:rsidRPr="00DF04A1">
              <w:rPr>
                <w:rFonts w:ascii="Times New Roman" w:eastAsia="Times New Roman" w:hAnsi="Times New Roman" w:cs="Times New Roman"/>
                <w:color w:val="000000" w:themeColor="text1"/>
                <w:sz w:val="24"/>
                <w:szCs w:val="24"/>
                <w:lang w:eastAsia="ru-RU"/>
              </w:rPr>
              <w:t xml:space="preserve"> мероприятия</w:t>
            </w:r>
            <w:r>
              <w:rPr>
                <w:rFonts w:ascii="Times New Roman" w:eastAsia="Times New Roman" w:hAnsi="Times New Roman" w:cs="Times New Roman"/>
                <w:color w:val="000000" w:themeColor="text1"/>
                <w:sz w:val="24"/>
                <w:szCs w:val="24"/>
                <w:lang w:eastAsia="ru-RU"/>
              </w:rPr>
              <w:t>, ед.</w:t>
            </w:r>
          </w:p>
        </w:tc>
        <w:tc>
          <w:tcPr>
            <w:tcW w:w="1071" w:type="dxa"/>
            <w:vAlign w:val="center"/>
          </w:tcPr>
          <w:p w14:paraId="30590095"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216</w:t>
            </w:r>
          </w:p>
        </w:tc>
        <w:tc>
          <w:tcPr>
            <w:tcW w:w="1072" w:type="dxa"/>
            <w:vAlign w:val="center"/>
          </w:tcPr>
          <w:p w14:paraId="61781996"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240</w:t>
            </w:r>
          </w:p>
        </w:tc>
        <w:tc>
          <w:tcPr>
            <w:tcW w:w="1071" w:type="dxa"/>
            <w:vAlign w:val="center"/>
          </w:tcPr>
          <w:p w14:paraId="577A77F1"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245</w:t>
            </w:r>
          </w:p>
        </w:tc>
        <w:tc>
          <w:tcPr>
            <w:tcW w:w="1072" w:type="dxa"/>
            <w:vAlign w:val="center"/>
          </w:tcPr>
          <w:p w14:paraId="10583A56" w14:textId="77777777" w:rsidR="00B13F71" w:rsidRPr="00872378" w:rsidRDefault="00B13F71" w:rsidP="00333CF5">
            <w:pPr>
              <w:pStyle w:val="aa"/>
              <w:jc w:val="center"/>
              <w:rPr>
                <w:sz w:val="24"/>
                <w:szCs w:val="24"/>
                <w:lang w:eastAsia="ru-RU"/>
              </w:rPr>
            </w:pPr>
            <w:r w:rsidRPr="00872378">
              <w:rPr>
                <w:sz w:val="24"/>
                <w:szCs w:val="24"/>
                <w:lang w:eastAsia="ru-RU"/>
              </w:rPr>
              <w:t>266</w:t>
            </w:r>
          </w:p>
        </w:tc>
        <w:tc>
          <w:tcPr>
            <w:tcW w:w="1072" w:type="dxa"/>
            <w:shd w:val="clear" w:color="auto" w:fill="auto"/>
            <w:vAlign w:val="center"/>
          </w:tcPr>
          <w:p w14:paraId="23C2AA4B"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227</w:t>
            </w:r>
          </w:p>
        </w:tc>
        <w:tc>
          <w:tcPr>
            <w:tcW w:w="992" w:type="dxa"/>
            <w:vAlign w:val="center"/>
          </w:tcPr>
          <w:p w14:paraId="7E0BC9CC"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85,3</w:t>
            </w:r>
          </w:p>
        </w:tc>
      </w:tr>
      <w:tr w:rsidR="00B13F71" w:rsidRPr="00DF04A1" w14:paraId="5036CD48" w14:textId="77777777" w:rsidTr="006F26C4">
        <w:trPr>
          <w:trHeight w:val="414"/>
        </w:trPr>
        <w:tc>
          <w:tcPr>
            <w:tcW w:w="3289" w:type="dxa"/>
            <w:vAlign w:val="center"/>
          </w:tcPr>
          <w:p w14:paraId="11B4DB9B" w14:textId="0F3FD7E4" w:rsidR="00B13F71" w:rsidRPr="00DF04A1" w:rsidRDefault="00B13F71" w:rsidP="00333CF5">
            <w:pPr>
              <w:widowControl w:val="0"/>
              <w:spacing w:after="0" w:line="240" w:lineRule="auto"/>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В них приняло участие</w:t>
            </w:r>
            <w:r w:rsidR="00F0294E">
              <w:rPr>
                <w:rFonts w:ascii="Times New Roman" w:eastAsia="Times New Roman" w:hAnsi="Times New Roman" w:cs="Times New Roman"/>
                <w:color w:val="000000" w:themeColor="text1"/>
                <w:sz w:val="24"/>
                <w:szCs w:val="24"/>
                <w:lang w:eastAsia="ru-RU"/>
              </w:rPr>
              <w:t xml:space="preserve">, </w:t>
            </w:r>
            <w:r w:rsidR="00F0294E" w:rsidRPr="00DF04A1">
              <w:rPr>
                <w:rFonts w:ascii="Times New Roman" w:eastAsia="Times New Roman" w:hAnsi="Times New Roman" w:cs="Times New Roman"/>
                <w:color w:val="000000" w:themeColor="text1"/>
                <w:sz w:val="24"/>
                <w:szCs w:val="24"/>
                <w:lang w:eastAsia="ru-RU"/>
              </w:rPr>
              <w:t>чел., всего</w:t>
            </w:r>
          </w:p>
        </w:tc>
        <w:tc>
          <w:tcPr>
            <w:tcW w:w="1071" w:type="dxa"/>
            <w:vAlign w:val="center"/>
          </w:tcPr>
          <w:p w14:paraId="62597F68"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2781</w:t>
            </w:r>
          </w:p>
        </w:tc>
        <w:tc>
          <w:tcPr>
            <w:tcW w:w="1072" w:type="dxa"/>
            <w:vAlign w:val="center"/>
          </w:tcPr>
          <w:p w14:paraId="1E79982B"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2874</w:t>
            </w:r>
          </w:p>
        </w:tc>
        <w:tc>
          <w:tcPr>
            <w:tcW w:w="1071" w:type="dxa"/>
            <w:vAlign w:val="center"/>
          </w:tcPr>
          <w:p w14:paraId="39CF65DD"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2885</w:t>
            </w:r>
          </w:p>
        </w:tc>
        <w:tc>
          <w:tcPr>
            <w:tcW w:w="1072" w:type="dxa"/>
            <w:vAlign w:val="center"/>
          </w:tcPr>
          <w:p w14:paraId="6483AA9F" w14:textId="77777777" w:rsidR="00B13F71" w:rsidRPr="00872378" w:rsidRDefault="00B13F71" w:rsidP="00333CF5">
            <w:pPr>
              <w:pStyle w:val="aa"/>
              <w:jc w:val="center"/>
              <w:rPr>
                <w:sz w:val="24"/>
                <w:szCs w:val="24"/>
                <w:lang w:eastAsia="ru-RU"/>
              </w:rPr>
            </w:pPr>
            <w:r w:rsidRPr="00872378">
              <w:rPr>
                <w:sz w:val="24"/>
                <w:szCs w:val="24"/>
                <w:lang w:eastAsia="ru-RU"/>
              </w:rPr>
              <w:t>3287</w:t>
            </w:r>
          </w:p>
        </w:tc>
        <w:tc>
          <w:tcPr>
            <w:tcW w:w="1072" w:type="dxa"/>
            <w:shd w:val="clear" w:color="auto" w:fill="auto"/>
            <w:vAlign w:val="center"/>
          </w:tcPr>
          <w:p w14:paraId="2A357FB6"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2845</w:t>
            </w:r>
          </w:p>
        </w:tc>
        <w:tc>
          <w:tcPr>
            <w:tcW w:w="992" w:type="dxa"/>
            <w:vAlign w:val="center"/>
          </w:tcPr>
          <w:p w14:paraId="61713CCF" w14:textId="743FBAA3" w:rsidR="00B13F71" w:rsidRPr="00872378" w:rsidRDefault="00F0294E"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86,6</w:t>
            </w:r>
          </w:p>
        </w:tc>
      </w:tr>
      <w:tr w:rsidR="00B13F71" w:rsidRPr="00DF04A1" w14:paraId="2B0CFF66" w14:textId="77777777" w:rsidTr="006F26C4">
        <w:trPr>
          <w:trHeight w:val="210"/>
        </w:trPr>
        <w:tc>
          <w:tcPr>
            <w:tcW w:w="3289" w:type="dxa"/>
            <w:vAlign w:val="center"/>
          </w:tcPr>
          <w:p w14:paraId="616E1533" w14:textId="53AB62A9" w:rsidR="00B13F71" w:rsidRPr="00DF04A1" w:rsidRDefault="00B13F71" w:rsidP="00333CF5">
            <w:pPr>
              <w:widowControl w:val="0"/>
              <w:spacing w:after="0" w:line="240" w:lineRule="auto"/>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Количество до 18 лет</w:t>
            </w:r>
            <w:r w:rsidR="00F0294E">
              <w:rPr>
                <w:rFonts w:ascii="Times New Roman" w:eastAsia="Times New Roman" w:hAnsi="Times New Roman" w:cs="Times New Roman"/>
                <w:color w:val="000000" w:themeColor="text1"/>
                <w:sz w:val="24"/>
                <w:szCs w:val="24"/>
                <w:lang w:eastAsia="ru-RU"/>
              </w:rPr>
              <w:t>, чел.</w:t>
            </w:r>
          </w:p>
        </w:tc>
        <w:tc>
          <w:tcPr>
            <w:tcW w:w="1071" w:type="dxa"/>
            <w:vAlign w:val="center"/>
          </w:tcPr>
          <w:p w14:paraId="573041C2"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2592</w:t>
            </w:r>
          </w:p>
        </w:tc>
        <w:tc>
          <w:tcPr>
            <w:tcW w:w="1072" w:type="dxa"/>
            <w:vAlign w:val="center"/>
          </w:tcPr>
          <w:p w14:paraId="71578F75"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2683</w:t>
            </w:r>
          </w:p>
        </w:tc>
        <w:tc>
          <w:tcPr>
            <w:tcW w:w="1071" w:type="dxa"/>
            <w:vAlign w:val="center"/>
          </w:tcPr>
          <w:p w14:paraId="47276F7E"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2686</w:t>
            </w:r>
          </w:p>
        </w:tc>
        <w:tc>
          <w:tcPr>
            <w:tcW w:w="1072" w:type="dxa"/>
            <w:vAlign w:val="center"/>
          </w:tcPr>
          <w:p w14:paraId="4EED1581" w14:textId="77777777" w:rsidR="00B13F71" w:rsidRPr="00872378" w:rsidRDefault="00B13F71" w:rsidP="00333CF5">
            <w:pPr>
              <w:pStyle w:val="aa"/>
              <w:jc w:val="center"/>
              <w:rPr>
                <w:sz w:val="24"/>
                <w:szCs w:val="24"/>
                <w:lang w:eastAsia="ru-RU"/>
              </w:rPr>
            </w:pPr>
            <w:r w:rsidRPr="00872378">
              <w:rPr>
                <w:sz w:val="24"/>
                <w:szCs w:val="24"/>
                <w:lang w:eastAsia="ru-RU"/>
              </w:rPr>
              <w:t>2955</w:t>
            </w:r>
          </w:p>
        </w:tc>
        <w:tc>
          <w:tcPr>
            <w:tcW w:w="1072" w:type="dxa"/>
            <w:shd w:val="clear" w:color="auto" w:fill="auto"/>
            <w:vAlign w:val="center"/>
          </w:tcPr>
          <w:p w14:paraId="785EE2CE"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2567</w:t>
            </w:r>
          </w:p>
        </w:tc>
        <w:tc>
          <w:tcPr>
            <w:tcW w:w="992" w:type="dxa"/>
            <w:vAlign w:val="center"/>
          </w:tcPr>
          <w:p w14:paraId="6B2FFD15" w14:textId="2D65D34F" w:rsidR="00B13F71" w:rsidRPr="00872378" w:rsidRDefault="00F0294E"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86,9</w:t>
            </w:r>
          </w:p>
        </w:tc>
      </w:tr>
      <w:tr w:rsidR="00B13F71" w:rsidRPr="00DF04A1" w14:paraId="1766FCD8" w14:textId="77777777" w:rsidTr="006F26C4">
        <w:trPr>
          <w:trHeight w:val="114"/>
        </w:trPr>
        <w:tc>
          <w:tcPr>
            <w:tcW w:w="3289" w:type="dxa"/>
            <w:vAlign w:val="center"/>
          </w:tcPr>
          <w:p w14:paraId="2CAEADC5" w14:textId="04C6A32C" w:rsidR="00B13F71" w:rsidRPr="00DF04A1" w:rsidRDefault="00B13F71" w:rsidP="00333CF5">
            <w:pPr>
              <w:widowControl w:val="0"/>
              <w:spacing w:after="0" w:line="240" w:lineRule="auto"/>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Количество старше 18 лет</w:t>
            </w:r>
            <w:r w:rsidR="00F0294E">
              <w:rPr>
                <w:rFonts w:ascii="Times New Roman" w:eastAsia="Times New Roman" w:hAnsi="Times New Roman" w:cs="Times New Roman"/>
                <w:color w:val="000000" w:themeColor="text1"/>
                <w:sz w:val="24"/>
                <w:szCs w:val="24"/>
                <w:lang w:eastAsia="ru-RU"/>
              </w:rPr>
              <w:t>, чел.</w:t>
            </w:r>
          </w:p>
        </w:tc>
        <w:tc>
          <w:tcPr>
            <w:tcW w:w="1071" w:type="dxa"/>
            <w:vAlign w:val="center"/>
          </w:tcPr>
          <w:p w14:paraId="444D1D82"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189</w:t>
            </w:r>
          </w:p>
        </w:tc>
        <w:tc>
          <w:tcPr>
            <w:tcW w:w="1072" w:type="dxa"/>
            <w:vAlign w:val="center"/>
          </w:tcPr>
          <w:p w14:paraId="5D71CDE1"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191</w:t>
            </w:r>
          </w:p>
        </w:tc>
        <w:tc>
          <w:tcPr>
            <w:tcW w:w="1071" w:type="dxa"/>
            <w:vAlign w:val="center"/>
          </w:tcPr>
          <w:p w14:paraId="71F41FC7"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198</w:t>
            </w:r>
          </w:p>
        </w:tc>
        <w:tc>
          <w:tcPr>
            <w:tcW w:w="1072" w:type="dxa"/>
            <w:vAlign w:val="center"/>
          </w:tcPr>
          <w:p w14:paraId="3D741CD7" w14:textId="77777777" w:rsidR="00B13F71" w:rsidRPr="00872378" w:rsidRDefault="00B13F71" w:rsidP="00333CF5">
            <w:pPr>
              <w:pStyle w:val="aa"/>
              <w:jc w:val="center"/>
              <w:rPr>
                <w:sz w:val="24"/>
                <w:szCs w:val="24"/>
                <w:lang w:eastAsia="ru-RU"/>
              </w:rPr>
            </w:pPr>
            <w:r w:rsidRPr="00872378">
              <w:rPr>
                <w:sz w:val="24"/>
                <w:szCs w:val="24"/>
                <w:lang w:eastAsia="ru-RU"/>
              </w:rPr>
              <w:t>332</w:t>
            </w:r>
          </w:p>
        </w:tc>
        <w:tc>
          <w:tcPr>
            <w:tcW w:w="1072" w:type="dxa"/>
            <w:shd w:val="clear" w:color="auto" w:fill="auto"/>
            <w:vAlign w:val="center"/>
          </w:tcPr>
          <w:p w14:paraId="2A832E36" w14:textId="77777777" w:rsidR="00B13F71" w:rsidRPr="00872378" w:rsidRDefault="00B13F71"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278</w:t>
            </w:r>
          </w:p>
        </w:tc>
        <w:tc>
          <w:tcPr>
            <w:tcW w:w="992" w:type="dxa"/>
            <w:vAlign w:val="center"/>
          </w:tcPr>
          <w:p w14:paraId="059099C0" w14:textId="740D5540" w:rsidR="00B13F71" w:rsidRPr="00872378" w:rsidRDefault="00F0294E"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83,7</w:t>
            </w:r>
          </w:p>
        </w:tc>
      </w:tr>
    </w:tbl>
    <w:p w14:paraId="64FEB6BE" w14:textId="77777777" w:rsidR="00B13F71" w:rsidRPr="00DF04A1" w:rsidRDefault="00B13F71" w:rsidP="00B13F71">
      <w:pPr>
        <w:pStyle w:val="aa"/>
        <w:widowControl w:val="0"/>
        <w:ind w:firstLine="709"/>
        <w:jc w:val="both"/>
        <w:rPr>
          <w:color w:val="000000" w:themeColor="text1"/>
          <w:sz w:val="24"/>
          <w:szCs w:val="24"/>
        </w:rPr>
      </w:pPr>
    </w:p>
    <w:p w14:paraId="1AB593C8" w14:textId="77777777" w:rsidR="00B13F71" w:rsidRPr="00DF04A1" w:rsidRDefault="00B13F71" w:rsidP="00B13F71">
      <w:pPr>
        <w:pStyle w:val="aa"/>
        <w:widowControl w:val="0"/>
        <w:ind w:firstLine="709"/>
        <w:jc w:val="both"/>
        <w:rPr>
          <w:color w:val="000000" w:themeColor="text1"/>
          <w:sz w:val="24"/>
          <w:szCs w:val="24"/>
        </w:rPr>
      </w:pPr>
      <w:r w:rsidRPr="00DF04A1">
        <w:rPr>
          <w:color w:val="000000" w:themeColor="text1"/>
          <w:sz w:val="24"/>
          <w:szCs w:val="24"/>
        </w:rPr>
        <w:t>На соревнованиях завоеваны 1 152 медалей, из них: 471 – золотых, 411 – серебряных и 270 – бронзовых. Из общего числа наград завоеваны: 14</w:t>
      </w:r>
      <w:r>
        <w:rPr>
          <w:color w:val="000000" w:themeColor="text1"/>
          <w:sz w:val="24"/>
          <w:szCs w:val="24"/>
        </w:rPr>
        <w:t xml:space="preserve"> </w:t>
      </w:r>
      <w:r w:rsidRPr="00DF04A1">
        <w:rPr>
          <w:color w:val="000000" w:themeColor="text1"/>
          <w:sz w:val="24"/>
          <w:szCs w:val="24"/>
        </w:rPr>
        <w:t>– на международных соревнованиях, 70 – на всероссийских соревнованиях, 399 – на соревнованиях регионального уровня, 669 – на соревнованиях межмуниципального уровня.</w:t>
      </w:r>
    </w:p>
    <w:p w14:paraId="5592EE11" w14:textId="77777777" w:rsidR="00333CF5" w:rsidRDefault="00333CF5" w:rsidP="00333CF5">
      <w:pPr>
        <w:widowControl w:val="0"/>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Таблица 11</w:t>
      </w:r>
    </w:p>
    <w:p w14:paraId="00C3EAB4" w14:textId="412A6E62" w:rsidR="00333CF5" w:rsidRDefault="00333CF5" w:rsidP="00333CF5">
      <w:pPr>
        <w:widowControl w:val="0"/>
        <w:spacing w:after="0" w:line="240" w:lineRule="auto"/>
        <w:ind w:firstLine="709"/>
        <w:jc w:val="center"/>
        <w:rPr>
          <w:rFonts w:ascii="Times New Roman" w:hAnsi="Times New Roman" w:cs="Times New Roman"/>
          <w:color w:val="000000" w:themeColor="text1"/>
          <w:sz w:val="24"/>
          <w:szCs w:val="24"/>
        </w:rPr>
      </w:pPr>
      <w:r w:rsidRPr="002C30CD">
        <w:rPr>
          <w:rFonts w:ascii="Times New Roman" w:hAnsi="Times New Roman" w:cs="Times New Roman"/>
          <w:color w:val="000000" w:themeColor="text1"/>
          <w:sz w:val="24"/>
          <w:szCs w:val="24"/>
        </w:rPr>
        <w:t>Динамика показателей спортивных достижений</w:t>
      </w:r>
    </w:p>
    <w:p w14:paraId="13D98C1B" w14:textId="2090DEF4" w:rsidR="00333CF5" w:rsidRPr="002C30CD" w:rsidRDefault="00480239" w:rsidP="00480239">
      <w:pPr>
        <w:widowControl w:val="0"/>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единиц</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1181"/>
        <w:gridCol w:w="1181"/>
        <w:gridCol w:w="1181"/>
        <w:gridCol w:w="1181"/>
        <w:gridCol w:w="1181"/>
        <w:gridCol w:w="1179"/>
      </w:tblGrid>
      <w:tr w:rsidR="00333CF5" w:rsidRPr="00DF04A1" w14:paraId="7BAABA89" w14:textId="77777777" w:rsidTr="00333CF5">
        <w:trPr>
          <w:trHeight w:val="140"/>
        </w:trPr>
        <w:tc>
          <w:tcPr>
            <w:tcW w:w="1281" w:type="pct"/>
            <w:vAlign w:val="center"/>
          </w:tcPr>
          <w:p w14:paraId="7EF61667" w14:textId="77777777" w:rsidR="00333CF5" w:rsidRPr="00DF04A1" w:rsidRDefault="00333CF5"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DF04A1">
              <w:rPr>
                <w:rFonts w:ascii="Times New Roman" w:eastAsia="Times New Roman" w:hAnsi="Times New Roman" w:cs="Times New Roman"/>
                <w:color w:val="000000" w:themeColor="text1"/>
                <w:sz w:val="20"/>
                <w:szCs w:val="20"/>
                <w:lang w:eastAsia="ru-RU"/>
              </w:rPr>
              <w:t>Медали</w:t>
            </w:r>
          </w:p>
        </w:tc>
        <w:tc>
          <w:tcPr>
            <w:tcW w:w="620" w:type="pct"/>
            <w:vAlign w:val="center"/>
          </w:tcPr>
          <w:p w14:paraId="73938813"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72378">
              <w:rPr>
                <w:rFonts w:ascii="Times New Roman" w:eastAsia="Times New Roman" w:hAnsi="Times New Roman" w:cs="Times New Roman"/>
                <w:color w:val="000000" w:themeColor="text1"/>
                <w:sz w:val="20"/>
                <w:szCs w:val="20"/>
                <w:lang w:eastAsia="ru-RU"/>
              </w:rPr>
              <w:t>2015 год</w:t>
            </w:r>
          </w:p>
        </w:tc>
        <w:tc>
          <w:tcPr>
            <w:tcW w:w="620" w:type="pct"/>
            <w:vAlign w:val="center"/>
          </w:tcPr>
          <w:p w14:paraId="7DD845AC"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72378">
              <w:rPr>
                <w:rFonts w:ascii="Times New Roman" w:eastAsia="Times New Roman" w:hAnsi="Times New Roman" w:cs="Times New Roman"/>
                <w:color w:val="000000" w:themeColor="text1"/>
                <w:sz w:val="20"/>
                <w:szCs w:val="20"/>
                <w:lang w:eastAsia="ru-RU"/>
              </w:rPr>
              <w:t>2016 год</w:t>
            </w:r>
          </w:p>
        </w:tc>
        <w:tc>
          <w:tcPr>
            <w:tcW w:w="620" w:type="pct"/>
            <w:vAlign w:val="center"/>
          </w:tcPr>
          <w:p w14:paraId="6CF5D297"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72378">
              <w:rPr>
                <w:rFonts w:ascii="Times New Roman" w:eastAsia="Times New Roman" w:hAnsi="Times New Roman" w:cs="Times New Roman"/>
                <w:color w:val="000000" w:themeColor="text1"/>
                <w:sz w:val="20"/>
                <w:szCs w:val="20"/>
                <w:lang w:eastAsia="ru-RU"/>
              </w:rPr>
              <w:t>2017 год</w:t>
            </w:r>
          </w:p>
        </w:tc>
        <w:tc>
          <w:tcPr>
            <w:tcW w:w="620" w:type="pct"/>
            <w:vAlign w:val="center"/>
          </w:tcPr>
          <w:p w14:paraId="2D9CD57B"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72378">
              <w:rPr>
                <w:rFonts w:ascii="Times New Roman" w:eastAsia="Times New Roman" w:hAnsi="Times New Roman" w:cs="Times New Roman"/>
                <w:color w:val="000000" w:themeColor="text1"/>
                <w:sz w:val="20"/>
                <w:szCs w:val="20"/>
                <w:lang w:eastAsia="ru-RU"/>
              </w:rPr>
              <w:t>2018 год</w:t>
            </w:r>
          </w:p>
        </w:tc>
        <w:tc>
          <w:tcPr>
            <w:tcW w:w="620" w:type="pct"/>
            <w:vAlign w:val="center"/>
          </w:tcPr>
          <w:p w14:paraId="74B69570"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72378">
              <w:rPr>
                <w:rFonts w:ascii="Times New Roman" w:eastAsia="Times New Roman" w:hAnsi="Times New Roman" w:cs="Times New Roman"/>
                <w:color w:val="000000" w:themeColor="text1"/>
                <w:sz w:val="20"/>
                <w:szCs w:val="20"/>
                <w:lang w:eastAsia="ru-RU"/>
              </w:rPr>
              <w:t>2019 год</w:t>
            </w:r>
          </w:p>
        </w:tc>
        <w:tc>
          <w:tcPr>
            <w:tcW w:w="620" w:type="pct"/>
            <w:vAlign w:val="center"/>
          </w:tcPr>
          <w:p w14:paraId="1B8FEE03"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872378">
              <w:rPr>
                <w:rFonts w:ascii="Times New Roman" w:eastAsia="Times New Roman" w:hAnsi="Times New Roman" w:cs="Times New Roman"/>
                <w:color w:val="000000" w:themeColor="text1"/>
                <w:sz w:val="20"/>
                <w:szCs w:val="20"/>
                <w:lang w:eastAsia="ru-RU"/>
              </w:rPr>
              <w:t>%, 2019 к 2018</w:t>
            </w:r>
          </w:p>
        </w:tc>
      </w:tr>
      <w:tr w:rsidR="00333CF5" w:rsidRPr="00DF04A1" w14:paraId="6AECB77C" w14:textId="77777777" w:rsidTr="0062052C">
        <w:trPr>
          <w:trHeight w:val="347"/>
        </w:trPr>
        <w:tc>
          <w:tcPr>
            <w:tcW w:w="1281" w:type="pct"/>
            <w:vAlign w:val="center"/>
          </w:tcPr>
          <w:p w14:paraId="5FC3049E" w14:textId="77777777" w:rsidR="00333CF5" w:rsidRPr="00DF04A1" w:rsidRDefault="00333CF5"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Золото</w:t>
            </w:r>
          </w:p>
        </w:tc>
        <w:tc>
          <w:tcPr>
            <w:tcW w:w="620" w:type="pct"/>
            <w:vAlign w:val="center"/>
          </w:tcPr>
          <w:p w14:paraId="0999A349"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283</w:t>
            </w:r>
          </w:p>
        </w:tc>
        <w:tc>
          <w:tcPr>
            <w:tcW w:w="620" w:type="pct"/>
            <w:vAlign w:val="center"/>
          </w:tcPr>
          <w:p w14:paraId="6619CF74"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285</w:t>
            </w:r>
          </w:p>
        </w:tc>
        <w:tc>
          <w:tcPr>
            <w:tcW w:w="620" w:type="pct"/>
            <w:vAlign w:val="center"/>
          </w:tcPr>
          <w:p w14:paraId="07388E3B"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288</w:t>
            </w:r>
          </w:p>
        </w:tc>
        <w:tc>
          <w:tcPr>
            <w:tcW w:w="620" w:type="pct"/>
            <w:vAlign w:val="center"/>
          </w:tcPr>
          <w:p w14:paraId="1FB50EEE"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476</w:t>
            </w:r>
          </w:p>
        </w:tc>
        <w:tc>
          <w:tcPr>
            <w:tcW w:w="620" w:type="pct"/>
            <w:vAlign w:val="center"/>
          </w:tcPr>
          <w:p w14:paraId="000A7B5C"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471</w:t>
            </w:r>
          </w:p>
        </w:tc>
        <w:tc>
          <w:tcPr>
            <w:tcW w:w="620" w:type="pct"/>
            <w:vAlign w:val="center"/>
          </w:tcPr>
          <w:p w14:paraId="2D2B230F"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98,9</w:t>
            </w:r>
          </w:p>
        </w:tc>
      </w:tr>
      <w:tr w:rsidR="00333CF5" w:rsidRPr="00DF04A1" w14:paraId="6403A3A6" w14:textId="77777777" w:rsidTr="0062052C">
        <w:trPr>
          <w:trHeight w:val="347"/>
        </w:trPr>
        <w:tc>
          <w:tcPr>
            <w:tcW w:w="1281" w:type="pct"/>
            <w:vAlign w:val="center"/>
          </w:tcPr>
          <w:p w14:paraId="16481100" w14:textId="77777777" w:rsidR="00333CF5" w:rsidRPr="00DF04A1" w:rsidRDefault="00333CF5"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Серебро</w:t>
            </w:r>
          </w:p>
        </w:tc>
        <w:tc>
          <w:tcPr>
            <w:tcW w:w="620" w:type="pct"/>
            <w:vAlign w:val="center"/>
          </w:tcPr>
          <w:p w14:paraId="36EB91E7"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267</w:t>
            </w:r>
          </w:p>
        </w:tc>
        <w:tc>
          <w:tcPr>
            <w:tcW w:w="620" w:type="pct"/>
            <w:vAlign w:val="center"/>
          </w:tcPr>
          <w:p w14:paraId="064918C6"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271</w:t>
            </w:r>
          </w:p>
        </w:tc>
        <w:tc>
          <w:tcPr>
            <w:tcW w:w="620" w:type="pct"/>
            <w:vAlign w:val="center"/>
          </w:tcPr>
          <w:p w14:paraId="3D480CD7"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276</w:t>
            </w:r>
          </w:p>
        </w:tc>
        <w:tc>
          <w:tcPr>
            <w:tcW w:w="620" w:type="pct"/>
            <w:vAlign w:val="center"/>
          </w:tcPr>
          <w:p w14:paraId="102174B1"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345</w:t>
            </w:r>
          </w:p>
        </w:tc>
        <w:tc>
          <w:tcPr>
            <w:tcW w:w="620" w:type="pct"/>
            <w:vAlign w:val="center"/>
          </w:tcPr>
          <w:p w14:paraId="6E8662F2"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411</w:t>
            </w:r>
          </w:p>
        </w:tc>
        <w:tc>
          <w:tcPr>
            <w:tcW w:w="620" w:type="pct"/>
            <w:vAlign w:val="center"/>
          </w:tcPr>
          <w:p w14:paraId="348EC40B" w14:textId="279C7DA4"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119,1</w:t>
            </w:r>
          </w:p>
        </w:tc>
      </w:tr>
      <w:tr w:rsidR="00333CF5" w:rsidRPr="00DF04A1" w14:paraId="31066DA3" w14:textId="77777777" w:rsidTr="0062052C">
        <w:trPr>
          <w:trHeight w:val="347"/>
        </w:trPr>
        <w:tc>
          <w:tcPr>
            <w:tcW w:w="1281" w:type="pct"/>
            <w:vAlign w:val="center"/>
          </w:tcPr>
          <w:p w14:paraId="7AAA0658" w14:textId="77777777" w:rsidR="00333CF5" w:rsidRPr="00DF04A1" w:rsidRDefault="00333CF5"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Бронза</w:t>
            </w:r>
          </w:p>
        </w:tc>
        <w:tc>
          <w:tcPr>
            <w:tcW w:w="620" w:type="pct"/>
            <w:vAlign w:val="center"/>
          </w:tcPr>
          <w:p w14:paraId="27BD430F"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232</w:t>
            </w:r>
          </w:p>
        </w:tc>
        <w:tc>
          <w:tcPr>
            <w:tcW w:w="620" w:type="pct"/>
            <w:vAlign w:val="center"/>
          </w:tcPr>
          <w:p w14:paraId="22C26294"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235</w:t>
            </w:r>
          </w:p>
        </w:tc>
        <w:tc>
          <w:tcPr>
            <w:tcW w:w="620" w:type="pct"/>
            <w:vAlign w:val="center"/>
          </w:tcPr>
          <w:p w14:paraId="164C9039"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231</w:t>
            </w:r>
          </w:p>
        </w:tc>
        <w:tc>
          <w:tcPr>
            <w:tcW w:w="620" w:type="pct"/>
            <w:vAlign w:val="center"/>
          </w:tcPr>
          <w:p w14:paraId="1245A6FD"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229</w:t>
            </w:r>
          </w:p>
        </w:tc>
        <w:tc>
          <w:tcPr>
            <w:tcW w:w="620" w:type="pct"/>
            <w:vAlign w:val="center"/>
          </w:tcPr>
          <w:p w14:paraId="1523E7F1"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270</w:t>
            </w:r>
          </w:p>
        </w:tc>
        <w:tc>
          <w:tcPr>
            <w:tcW w:w="620" w:type="pct"/>
            <w:vAlign w:val="center"/>
          </w:tcPr>
          <w:p w14:paraId="1D85CC97"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117,9</w:t>
            </w:r>
          </w:p>
        </w:tc>
      </w:tr>
      <w:tr w:rsidR="00333CF5" w:rsidRPr="00DF04A1" w14:paraId="7066CC60" w14:textId="77777777" w:rsidTr="0062052C">
        <w:trPr>
          <w:trHeight w:val="347"/>
        </w:trPr>
        <w:tc>
          <w:tcPr>
            <w:tcW w:w="1281" w:type="pct"/>
            <w:vAlign w:val="center"/>
          </w:tcPr>
          <w:p w14:paraId="5EA8C334" w14:textId="77777777" w:rsidR="00333CF5" w:rsidRPr="00DF04A1" w:rsidRDefault="00333CF5"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Итого</w:t>
            </w:r>
          </w:p>
        </w:tc>
        <w:tc>
          <w:tcPr>
            <w:tcW w:w="620" w:type="pct"/>
            <w:vAlign w:val="center"/>
          </w:tcPr>
          <w:p w14:paraId="6E638DF5"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782</w:t>
            </w:r>
          </w:p>
        </w:tc>
        <w:tc>
          <w:tcPr>
            <w:tcW w:w="620" w:type="pct"/>
            <w:vAlign w:val="center"/>
          </w:tcPr>
          <w:p w14:paraId="7C49EDCE"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791</w:t>
            </w:r>
          </w:p>
        </w:tc>
        <w:tc>
          <w:tcPr>
            <w:tcW w:w="620" w:type="pct"/>
            <w:vAlign w:val="center"/>
          </w:tcPr>
          <w:p w14:paraId="3B34F724"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795</w:t>
            </w:r>
          </w:p>
        </w:tc>
        <w:tc>
          <w:tcPr>
            <w:tcW w:w="620" w:type="pct"/>
            <w:vAlign w:val="center"/>
          </w:tcPr>
          <w:p w14:paraId="79F9EAEE"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1050</w:t>
            </w:r>
          </w:p>
        </w:tc>
        <w:tc>
          <w:tcPr>
            <w:tcW w:w="620" w:type="pct"/>
            <w:vAlign w:val="center"/>
          </w:tcPr>
          <w:p w14:paraId="03B697EA"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1152</w:t>
            </w:r>
          </w:p>
        </w:tc>
        <w:tc>
          <w:tcPr>
            <w:tcW w:w="620" w:type="pct"/>
            <w:vAlign w:val="center"/>
          </w:tcPr>
          <w:p w14:paraId="0EEE8B68" w14:textId="33A4430B"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109,7</w:t>
            </w:r>
          </w:p>
        </w:tc>
      </w:tr>
      <w:tr w:rsidR="00333CF5" w:rsidRPr="00DF04A1" w14:paraId="1B6C8862" w14:textId="77777777" w:rsidTr="0062052C">
        <w:trPr>
          <w:trHeight w:val="347"/>
        </w:trPr>
        <w:tc>
          <w:tcPr>
            <w:tcW w:w="1281" w:type="pct"/>
            <w:vAlign w:val="center"/>
          </w:tcPr>
          <w:p w14:paraId="32BB7689" w14:textId="77777777" w:rsidR="00333CF5" w:rsidRPr="00DF04A1" w:rsidRDefault="00333CF5"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Международные</w:t>
            </w:r>
          </w:p>
        </w:tc>
        <w:tc>
          <w:tcPr>
            <w:tcW w:w="620" w:type="pct"/>
            <w:vAlign w:val="center"/>
          </w:tcPr>
          <w:p w14:paraId="3070CFEA"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17</w:t>
            </w:r>
          </w:p>
        </w:tc>
        <w:tc>
          <w:tcPr>
            <w:tcW w:w="620" w:type="pct"/>
            <w:vAlign w:val="center"/>
          </w:tcPr>
          <w:p w14:paraId="72E509C3"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w:t>
            </w:r>
          </w:p>
        </w:tc>
        <w:tc>
          <w:tcPr>
            <w:tcW w:w="620" w:type="pct"/>
            <w:vAlign w:val="center"/>
          </w:tcPr>
          <w:p w14:paraId="57B48229"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16</w:t>
            </w:r>
          </w:p>
        </w:tc>
        <w:tc>
          <w:tcPr>
            <w:tcW w:w="620" w:type="pct"/>
            <w:vAlign w:val="center"/>
          </w:tcPr>
          <w:p w14:paraId="42F256B4"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11</w:t>
            </w:r>
          </w:p>
        </w:tc>
        <w:tc>
          <w:tcPr>
            <w:tcW w:w="620" w:type="pct"/>
            <w:vAlign w:val="center"/>
          </w:tcPr>
          <w:p w14:paraId="65F5223D"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14</w:t>
            </w:r>
          </w:p>
        </w:tc>
        <w:tc>
          <w:tcPr>
            <w:tcW w:w="620" w:type="pct"/>
            <w:vAlign w:val="center"/>
          </w:tcPr>
          <w:p w14:paraId="082F58C1" w14:textId="068D1339"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127,3</w:t>
            </w:r>
          </w:p>
        </w:tc>
      </w:tr>
      <w:tr w:rsidR="00333CF5" w:rsidRPr="00DF04A1" w14:paraId="4D24B0AE" w14:textId="77777777" w:rsidTr="0062052C">
        <w:trPr>
          <w:trHeight w:val="347"/>
        </w:trPr>
        <w:tc>
          <w:tcPr>
            <w:tcW w:w="1281" w:type="pct"/>
            <w:vAlign w:val="center"/>
          </w:tcPr>
          <w:p w14:paraId="2DB8C7C8" w14:textId="77777777" w:rsidR="00333CF5" w:rsidRPr="00DF04A1" w:rsidRDefault="00333CF5"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Всероссийские</w:t>
            </w:r>
          </w:p>
        </w:tc>
        <w:tc>
          <w:tcPr>
            <w:tcW w:w="620" w:type="pct"/>
            <w:vAlign w:val="center"/>
          </w:tcPr>
          <w:p w14:paraId="1DAB9064"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32</w:t>
            </w:r>
          </w:p>
        </w:tc>
        <w:tc>
          <w:tcPr>
            <w:tcW w:w="620" w:type="pct"/>
            <w:vAlign w:val="center"/>
          </w:tcPr>
          <w:p w14:paraId="59CF0A11"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34</w:t>
            </w:r>
          </w:p>
        </w:tc>
        <w:tc>
          <w:tcPr>
            <w:tcW w:w="620" w:type="pct"/>
            <w:vAlign w:val="center"/>
          </w:tcPr>
          <w:p w14:paraId="76C221CA"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43</w:t>
            </w:r>
          </w:p>
        </w:tc>
        <w:tc>
          <w:tcPr>
            <w:tcW w:w="620" w:type="pct"/>
            <w:vAlign w:val="center"/>
          </w:tcPr>
          <w:p w14:paraId="109726A4"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70</w:t>
            </w:r>
          </w:p>
        </w:tc>
        <w:tc>
          <w:tcPr>
            <w:tcW w:w="620" w:type="pct"/>
            <w:vAlign w:val="center"/>
          </w:tcPr>
          <w:p w14:paraId="11B2168E"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70</w:t>
            </w:r>
          </w:p>
        </w:tc>
        <w:tc>
          <w:tcPr>
            <w:tcW w:w="620" w:type="pct"/>
            <w:vAlign w:val="center"/>
          </w:tcPr>
          <w:p w14:paraId="7818092B" w14:textId="7D5DD858"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100</w:t>
            </w:r>
            <w:r>
              <w:rPr>
                <w:rFonts w:ascii="Times New Roman" w:eastAsia="Times New Roman" w:hAnsi="Times New Roman" w:cs="Times New Roman"/>
                <w:color w:val="000000" w:themeColor="text1"/>
                <w:sz w:val="24"/>
                <w:szCs w:val="24"/>
                <w:lang w:eastAsia="ru-RU"/>
              </w:rPr>
              <w:t>,0</w:t>
            </w:r>
          </w:p>
        </w:tc>
      </w:tr>
      <w:tr w:rsidR="00333CF5" w:rsidRPr="00DF04A1" w14:paraId="1FADCB0A" w14:textId="77777777" w:rsidTr="0062052C">
        <w:trPr>
          <w:trHeight w:val="347"/>
        </w:trPr>
        <w:tc>
          <w:tcPr>
            <w:tcW w:w="1281" w:type="pct"/>
            <w:vAlign w:val="center"/>
          </w:tcPr>
          <w:p w14:paraId="139AD902" w14:textId="77777777" w:rsidR="00333CF5" w:rsidRPr="00DF04A1" w:rsidRDefault="00333CF5"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Региональные</w:t>
            </w:r>
          </w:p>
        </w:tc>
        <w:tc>
          <w:tcPr>
            <w:tcW w:w="620" w:type="pct"/>
            <w:vAlign w:val="center"/>
          </w:tcPr>
          <w:p w14:paraId="7A775EFB"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353</w:t>
            </w:r>
          </w:p>
        </w:tc>
        <w:tc>
          <w:tcPr>
            <w:tcW w:w="620" w:type="pct"/>
            <w:vAlign w:val="center"/>
          </w:tcPr>
          <w:p w14:paraId="5083C9E7"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357</w:t>
            </w:r>
          </w:p>
        </w:tc>
        <w:tc>
          <w:tcPr>
            <w:tcW w:w="620" w:type="pct"/>
            <w:vAlign w:val="center"/>
          </w:tcPr>
          <w:p w14:paraId="6AE59388"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369</w:t>
            </w:r>
          </w:p>
        </w:tc>
        <w:tc>
          <w:tcPr>
            <w:tcW w:w="620" w:type="pct"/>
            <w:vAlign w:val="center"/>
          </w:tcPr>
          <w:p w14:paraId="0459C8D6"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755</w:t>
            </w:r>
          </w:p>
        </w:tc>
        <w:tc>
          <w:tcPr>
            <w:tcW w:w="620" w:type="pct"/>
            <w:vAlign w:val="center"/>
          </w:tcPr>
          <w:p w14:paraId="037A7A1C"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399</w:t>
            </w:r>
          </w:p>
        </w:tc>
        <w:tc>
          <w:tcPr>
            <w:tcW w:w="620" w:type="pct"/>
            <w:vAlign w:val="center"/>
          </w:tcPr>
          <w:p w14:paraId="0CAB38C6" w14:textId="04E99573"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52,8</w:t>
            </w:r>
          </w:p>
        </w:tc>
      </w:tr>
      <w:tr w:rsidR="00333CF5" w:rsidRPr="00DF04A1" w14:paraId="038850E9" w14:textId="77777777" w:rsidTr="0062052C">
        <w:trPr>
          <w:trHeight w:val="347"/>
        </w:trPr>
        <w:tc>
          <w:tcPr>
            <w:tcW w:w="1281" w:type="pct"/>
            <w:vAlign w:val="center"/>
          </w:tcPr>
          <w:p w14:paraId="69530091" w14:textId="77777777" w:rsidR="00333CF5" w:rsidRPr="00DF04A1" w:rsidRDefault="00333CF5"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Межмуниципальные</w:t>
            </w:r>
          </w:p>
        </w:tc>
        <w:tc>
          <w:tcPr>
            <w:tcW w:w="620" w:type="pct"/>
            <w:vAlign w:val="center"/>
          </w:tcPr>
          <w:p w14:paraId="16AD25C2"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380</w:t>
            </w:r>
          </w:p>
        </w:tc>
        <w:tc>
          <w:tcPr>
            <w:tcW w:w="620" w:type="pct"/>
            <w:vAlign w:val="center"/>
          </w:tcPr>
          <w:p w14:paraId="0B8E4D49"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397</w:t>
            </w:r>
          </w:p>
        </w:tc>
        <w:tc>
          <w:tcPr>
            <w:tcW w:w="620" w:type="pct"/>
            <w:vAlign w:val="center"/>
          </w:tcPr>
          <w:p w14:paraId="6D3799C5"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367</w:t>
            </w:r>
          </w:p>
        </w:tc>
        <w:tc>
          <w:tcPr>
            <w:tcW w:w="620" w:type="pct"/>
            <w:vAlign w:val="center"/>
          </w:tcPr>
          <w:p w14:paraId="091319E0"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214</w:t>
            </w:r>
          </w:p>
        </w:tc>
        <w:tc>
          <w:tcPr>
            <w:tcW w:w="620" w:type="pct"/>
            <w:vAlign w:val="center"/>
          </w:tcPr>
          <w:p w14:paraId="3CD44ADE"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669</w:t>
            </w:r>
          </w:p>
        </w:tc>
        <w:tc>
          <w:tcPr>
            <w:tcW w:w="620" w:type="pct"/>
            <w:vAlign w:val="center"/>
          </w:tcPr>
          <w:p w14:paraId="3748EBBC" w14:textId="17BE1809"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312,6</w:t>
            </w:r>
          </w:p>
        </w:tc>
      </w:tr>
      <w:tr w:rsidR="00333CF5" w:rsidRPr="00DF04A1" w14:paraId="16578DA6" w14:textId="77777777" w:rsidTr="0062052C">
        <w:trPr>
          <w:trHeight w:val="347"/>
        </w:trPr>
        <w:tc>
          <w:tcPr>
            <w:tcW w:w="1281" w:type="pct"/>
            <w:vAlign w:val="center"/>
          </w:tcPr>
          <w:p w14:paraId="1F94A44F" w14:textId="77777777" w:rsidR="00333CF5" w:rsidRPr="00DF04A1" w:rsidRDefault="00333CF5" w:rsidP="00333CF5">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DF04A1">
              <w:rPr>
                <w:rFonts w:ascii="Times New Roman" w:eastAsia="Times New Roman" w:hAnsi="Times New Roman" w:cs="Times New Roman"/>
                <w:color w:val="000000" w:themeColor="text1"/>
                <w:sz w:val="24"/>
                <w:szCs w:val="24"/>
                <w:lang w:eastAsia="ru-RU"/>
              </w:rPr>
              <w:t>Итого</w:t>
            </w:r>
          </w:p>
        </w:tc>
        <w:tc>
          <w:tcPr>
            <w:tcW w:w="620" w:type="pct"/>
            <w:vAlign w:val="center"/>
          </w:tcPr>
          <w:p w14:paraId="7C36F689"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782</w:t>
            </w:r>
          </w:p>
        </w:tc>
        <w:tc>
          <w:tcPr>
            <w:tcW w:w="620" w:type="pct"/>
            <w:vAlign w:val="center"/>
          </w:tcPr>
          <w:p w14:paraId="639CCFA4"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791</w:t>
            </w:r>
          </w:p>
        </w:tc>
        <w:tc>
          <w:tcPr>
            <w:tcW w:w="620" w:type="pct"/>
            <w:vAlign w:val="center"/>
          </w:tcPr>
          <w:p w14:paraId="11D6B9BF"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795</w:t>
            </w:r>
          </w:p>
        </w:tc>
        <w:tc>
          <w:tcPr>
            <w:tcW w:w="620" w:type="pct"/>
            <w:vAlign w:val="center"/>
          </w:tcPr>
          <w:p w14:paraId="75A08ED4"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1050</w:t>
            </w:r>
          </w:p>
        </w:tc>
        <w:tc>
          <w:tcPr>
            <w:tcW w:w="620" w:type="pct"/>
            <w:vAlign w:val="center"/>
          </w:tcPr>
          <w:p w14:paraId="2B944EEE" w14:textId="77777777"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1152</w:t>
            </w:r>
          </w:p>
        </w:tc>
        <w:tc>
          <w:tcPr>
            <w:tcW w:w="620" w:type="pct"/>
            <w:vAlign w:val="center"/>
          </w:tcPr>
          <w:p w14:paraId="73A4DA4C" w14:textId="0E7FCD2F" w:rsidR="00333CF5" w:rsidRPr="00872378" w:rsidRDefault="00333CF5"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109,7</w:t>
            </w:r>
          </w:p>
        </w:tc>
      </w:tr>
    </w:tbl>
    <w:p w14:paraId="37E1CC7B" w14:textId="77777777" w:rsidR="00B13F71" w:rsidRPr="00DF04A1" w:rsidRDefault="00B13F71" w:rsidP="00B13F71">
      <w:pPr>
        <w:pStyle w:val="aa"/>
        <w:widowControl w:val="0"/>
        <w:ind w:firstLine="709"/>
        <w:jc w:val="both"/>
        <w:rPr>
          <w:color w:val="000000" w:themeColor="text1"/>
          <w:sz w:val="24"/>
          <w:szCs w:val="24"/>
        </w:rPr>
      </w:pPr>
    </w:p>
    <w:p w14:paraId="6C6E66D8" w14:textId="77777777" w:rsidR="00B13F71" w:rsidRPr="00DF04A1" w:rsidRDefault="00B13F71" w:rsidP="00B13F71">
      <w:pPr>
        <w:pStyle w:val="aa"/>
        <w:widowControl w:val="0"/>
        <w:ind w:firstLine="709"/>
        <w:jc w:val="both"/>
        <w:rPr>
          <w:color w:val="000000" w:themeColor="text1"/>
          <w:sz w:val="24"/>
          <w:szCs w:val="24"/>
        </w:rPr>
      </w:pPr>
      <w:r w:rsidRPr="00DF04A1">
        <w:rPr>
          <w:color w:val="000000" w:themeColor="text1"/>
          <w:sz w:val="24"/>
          <w:szCs w:val="24"/>
        </w:rPr>
        <w:t>Наибольшего количества наград удостоены спортсмены следующих видов спорта: армрестлинг, адаптивный спорт, бокс, гиревой спорт, дзюдо, каратэ, прыжки на батуте и двойном мини-трампе, спортивная акробатика, пауэрлифтинг,</w:t>
      </w:r>
      <w:r w:rsidRPr="00DF04A1">
        <w:t xml:space="preserve"> </w:t>
      </w:r>
      <w:proofErr w:type="spellStart"/>
      <w:r w:rsidRPr="00DF04A1">
        <w:rPr>
          <w:color w:val="000000" w:themeColor="text1"/>
          <w:sz w:val="24"/>
          <w:szCs w:val="24"/>
        </w:rPr>
        <w:t>полиатлон</w:t>
      </w:r>
      <w:proofErr w:type="spellEnd"/>
      <w:r w:rsidRPr="00DF04A1">
        <w:rPr>
          <w:color w:val="000000" w:themeColor="text1"/>
          <w:sz w:val="24"/>
          <w:szCs w:val="24"/>
        </w:rPr>
        <w:t>, плавание, самбо, рукопашный бой, фигурное катание, художественная гимнастика, хоккей.</w:t>
      </w:r>
    </w:p>
    <w:p w14:paraId="626C5657" w14:textId="5CD21725"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В течение 2019 года подготовлены 531 спортсмен</w:t>
      </w:r>
      <w:r>
        <w:rPr>
          <w:rFonts w:ascii="Times New Roman" w:hAnsi="Times New Roman" w:cs="Times New Roman"/>
          <w:color w:val="000000" w:themeColor="text1"/>
          <w:sz w:val="24"/>
          <w:szCs w:val="24"/>
        </w:rPr>
        <w:t>ов</w:t>
      </w:r>
      <w:r w:rsidRPr="00DF04A1">
        <w:rPr>
          <w:rFonts w:ascii="Times New Roman" w:hAnsi="Times New Roman" w:cs="Times New Roman"/>
          <w:color w:val="000000" w:themeColor="text1"/>
          <w:sz w:val="24"/>
          <w:szCs w:val="24"/>
        </w:rPr>
        <w:t xml:space="preserve"> массовых разрядов</w:t>
      </w:r>
      <w:r>
        <w:rPr>
          <w:rFonts w:ascii="Times New Roman" w:hAnsi="Times New Roman" w:cs="Times New Roman"/>
          <w:color w:val="000000" w:themeColor="text1"/>
          <w:sz w:val="24"/>
          <w:szCs w:val="24"/>
        </w:rPr>
        <w:t xml:space="preserve"> </w:t>
      </w:r>
      <w:r w:rsidRPr="00DF04A1">
        <w:rPr>
          <w:rFonts w:ascii="Times New Roman" w:hAnsi="Times New Roman" w:cs="Times New Roman"/>
          <w:color w:val="000000" w:themeColor="text1"/>
          <w:sz w:val="24"/>
          <w:szCs w:val="24"/>
        </w:rPr>
        <w:t xml:space="preserve">(2018 год – </w:t>
      </w:r>
      <w:r w:rsidR="0062052C">
        <w:rPr>
          <w:rFonts w:ascii="Times New Roman" w:hAnsi="Times New Roman" w:cs="Times New Roman"/>
          <w:color w:val="000000" w:themeColor="text1"/>
          <w:sz w:val="24"/>
          <w:szCs w:val="24"/>
        </w:rPr>
        <w:t xml:space="preserve">              </w:t>
      </w:r>
      <w:r w:rsidRPr="00DF04A1">
        <w:rPr>
          <w:rFonts w:ascii="Times New Roman" w:hAnsi="Times New Roman" w:cs="Times New Roman"/>
          <w:color w:val="000000" w:themeColor="text1"/>
          <w:sz w:val="24"/>
          <w:szCs w:val="24"/>
        </w:rPr>
        <w:t>1 008).</w:t>
      </w:r>
    </w:p>
    <w:p w14:paraId="71393AC4"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Выполнили разрядные нормы, нормативные требования:</w:t>
      </w:r>
    </w:p>
    <w:p w14:paraId="3B907860"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lang w:val="en-US"/>
        </w:rPr>
        <w:t>I</w:t>
      </w:r>
      <w:r w:rsidRPr="00DF04A1">
        <w:rPr>
          <w:rFonts w:ascii="Times New Roman" w:hAnsi="Times New Roman" w:cs="Times New Roman"/>
          <w:color w:val="000000" w:themeColor="text1"/>
          <w:sz w:val="24"/>
          <w:szCs w:val="24"/>
        </w:rPr>
        <w:t xml:space="preserve"> разряд – 41 чел. (2018 год – 53);</w:t>
      </w:r>
    </w:p>
    <w:p w14:paraId="3066C86D"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КМС – 40 чел. (2018 год – 45);</w:t>
      </w:r>
    </w:p>
    <w:p w14:paraId="7223D75C"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МС – 10 чел. (2018 – 1).</w:t>
      </w:r>
    </w:p>
    <w:p w14:paraId="6409D57D" w14:textId="3268211B" w:rsidR="00B13F71" w:rsidRDefault="00333CF5" w:rsidP="00B13F71">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Таблица 12</w:t>
      </w:r>
    </w:p>
    <w:p w14:paraId="5FCAC4F9" w14:textId="77777777" w:rsidR="00480239" w:rsidRDefault="00480239" w:rsidP="00B13F71">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p>
    <w:p w14:paraId="45D49672" w14:textId="53B71532" w:rsidR="00333CF5" w:rsidRPr="00DF04A1" w:rsidRDefault="00480239" w:rsidP="00B13F71">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человек</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8"/>
        <w:gridCol w:w="1110"/>
        <w:gridCol w:w="1111"/>
        <w:gridCol w:w="1110"/>
        <w:gridCol w:w="1111"/>
        <w:gridCol w:w="1111"/>
        <w:gridCol w:w="1382"/>
      </w:tblGrid>
      <w:tr w:rsidR="0062052C" w:rsidRPr="00DF04A1" w14:paraId="59C74C9E" w14:textId="77777777" w:rsidTr="006F26C4">
        <w:trPr>
          <w:trHeight w:val="468"/>
        </w:trPr>
        <w:tc>
          <w:tcPr>
            <w:tcW w:w="2698" w:type="dxa"/>
            <w:vAlign w:val="center"/>
          </w:tcPr>
          <w:p w14:paraId="684FF9FE" w14:textId="77777777" w:rsidR="0062052C" w:rsidRPr="00DF04A1" w:rsidRDefault="0062052C"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DF04A1">
              <w:rPr>
                <w:rFonts w:ascii="Times New Roman" w:eastAsia="Times New Roman" w:hAnsi="Times New Roman" w:cs="Times New Roman"/>
                <w:color w:val="000000" w:themeColor="text1"/>
                <w:sz w:val="20"/>
                <w:szCs w:val="20"/>
                <w:lang w:eastAsia="ru-RU"/>
              </w:rPr>
              <w:t>Показатели</w:t>
            </w:r>
          </w:p>
        </w:tc>
        <w:tc>
          <w:tcPr>
            <w:tcW w:w="1110" w:type="dxa"/>
            <w:vAlign w:val="center"/>
          </w:tcPr>
          <w:p w14:paraId="48EAD3A8" w14:textId="77777777" w:rsidR="0062052C" w:rsidRPr="00DF04A1" w:rsidRDefault="0062052C"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DF04A1">
              <w:rPr>
                <w:rFonts w:ascii="Times New Roman" w:eastAsia="Times New Roman" w:hAnsi="Times New Roman" w:cs="Times New Roman"/>
                <w:color w:val="000000" w:themeColor="text1"/>
                <w:sz w:val="20"/>
                <w:szCs w:val="20"/>
                <w:lang w:eastAsia="ru-RU"/>
              </w:rPr>
              <w:t>2015 год</w:t>
            </w:r>
          </w:p>
        </w:tc>
        <w:tc>
          <w:tcPr>
            <w:tcW w:w="1111" w:type="dxa"/>
            <w:vAlign w:val="center"/>
          </w:tcPr>
          <w:p w14:paraId="73C6B4FC" w14:textId="77777777" w:rsidR="0062052C" w:rsidRPr="00DF04A1" w:rsidRDefault="0062052C"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DF04A1">
              <w:rPr>
                <w:rFonts w:ascii="Times New Roman" w:eastAsia="Times New Roman" w:hAnsi="Times New Roman" w:cs="Times New Roman"/>
                <w:color w:val="000000" w:themeColor="text1"/>
                <w:sz w:val="20"/>
                <w:szCs w:val="20"/>
                <w:lang w:eastAsia="ru-RU"/>
              </w:rPr>
              <w:t>2016 год</w:t>
            </w:r>
          </w:p>
        </w:tc>
        <w:tc>
          <w:tcPr>
            <w:tcW w:w="1110" w:type="dxa"/>
            <w:vAlign w:val="center"/>
          </w:tcPr>
          <w:p w14:paraId="291A2966" w14:textId="77777777" w:rsidR="0062052C" w:rsidRPr="00DF04A1" w:rsidRDefault="0062052C" w:rsidP="00333CF5">
            <w:pPr>
              <w:widowControl w:val="0"/>
              <w:spacing w:after="0" w:line="240" w:lineRule="auto"/>
              <w:jc w:val="center"/>
              <w:rPr>
                <w:rFonts w:ascii="Times New Roman" w:hAnsi="Times New Roman" w:cs="Times New Roman"/>
                <w:color w:val="000000" w:themeColor="text1"/>
                <w:sz w:val="20"/>
                <w:szCs w:val="20"/>
              </w:rPr>
            </w:pPr>
            <w:r w:rsidRPr="00DF04A1">
              <w:rPr>
                <w:rFonts w:ascii="Times New Roman" w:eastAsia="Times New Roman" w:hAnsi="Times New Roman" w:cs="Times New Roman"/>
                <w:color w:val="000000" w:themeColor="text1"/>
                <w:sz w:val="20"/>
                <w:szCs w:val="20"/>
                <w:lang w:eastAsia="ru-RU"/>
              </w:rPr>
              <w:t>2017 год</w:t>
            </w:r>
          </w:p>
        </w:tc>
        <w:tc>
          <w:tcPr>
            <w:tcW w:w="1111" w:type="dxa"/>
            <w:vAlign w:val="center"/>
          </w:tcPr>
          <w:p w14:paraId="0CD350B5" w14:textId="77777777" w:rsidR="0062052C" w:rsidRPr="00DF04A1" w:rsidRDefault="0062052C" w:rsidP="00333CF5">
            <w:pPr>
              <w:widowControl w:val="0"/>
              <w:spacing w:after="0" w:line="240" w:lineRule="auto"/>
              <w:jc w:val="center"/>
              <w:rPr>
                <w:rFonts w:ascii="Times New Roman" w:hAnsi="Times New Roman" w:cs="Times New Roman"/>
                <w:color w:val="000000" w:themeColor="text1"/>
                <w:sz w:val="20"/>
                <w:szCs w:val="20"/>
              </w:rPr>
            </w:pPr>
            <w:r w:rsidRPr="00DF04A1">
              <w:rPr>
                <w:rFonts w:ascii="Times New Roman" w:hAnsi="Times New Roman" w:cs="Times New Roman"/>
                <w:color w:val="000000" w:themeColor="text1"/>
                <w:sz w:val="20"/>
                <w:szCs w:val="20"/>
              </w:rPr>
              <w:t>2018 год</w:t>
            </w:r>
          </w:p>
        </w:tc>
        <w:tc>
          <w:tcPr>
            <w:tcW w:w="1111" w:type="dxa"/>
            <w:vAlign w:val="center"/>
          </w:tcPr>
          <w:p w14:paraId="21CBD4C5" w14:textId="77777777" w:rsidR="0062052C" w:rsidRPr="00DF04A1" w:rsidRDefault="0062052C" w:rsidP="00333CF5">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DF04A1">
              <w:rPr>
                <w:rFonts w:ascii="Times New Roman" w:eastAsia="Times New Roman" w:hAnsi="Times New Roman" w:cs="Times New Roman"/>
                <w:color w:val="000000" w:themeColor="text1"/>
                <w:sz w:val="20"/>
                <w:szCs w:val="20"/>
                <w:lang w:eastAsia="ru-RU"/>
              </w:rPr>
              <w:t>2019 год</w:t>
            </w:r>
          </w:p>
        </w:tc>
        <w:tc>
          <w:tcPr>
            <w:tcW w:w="1382" w:type="dxa"/>
            <w:vAlign w:val="center"/>
          </w:tcPr>
          <w:p w14:paraId="23AE5911" w14:textId="77777777" w:rsidR="0062052C" w:rsidRPr="00DF04A1" w:rsidRDefault="0062052C" w:rsidP="00333CF5">
            <w:pPr>
              <w:widowControl w:val="0"/>
              <w:spacing w:after="0" w:line="240" w:lineRule="auto"/>
              <w:jc w:val="center"/>
              <w:rPr>
                <w:rFonts w:ascii="Times New Roman" w:hAnsi="Times New Roman" w:cs="Times New Roman"/>
                <w:color w:val="000000" w:themeColor="text1"/>
                <w:sz w:val="20"/>
                <w:szCs w:val="20"/>
              </w:rPr>
            </w:pPr>
            <w:r w:rsidRPr="00DF04A1">
              <w:rPr>
                <w:rFonts w:ascii="Times New Roman" w:hAnsi="Times New Roman" w:cs="Times New Roman"/>
                <w:color w:val="000000" w:themeColor="text1"/>
                <w:sz w:val="20"/>
                <w:szCs w:val="20"/>
              </w:rPr>
              <w:t>Темп роста (снижения), %,</w:t>
            </w:r>
          </w:p>
          <w:p w14:paraId="729BB04C" w14:textId="77777777" w:rsidR="0062052C" w:rsidRPr="00DF04A1" w:rsidRDefault="0062052C" w:rsidP="00333CF5">
            <w:pPr>
              <w:widowControl w:val="0"/>
              <w:spacing w:after="0" w:line="240" w:lineRule="auto"/>
              <w:jc w:val="center"/>
              <w:rPr>
                <w:rFonts w:ascii="Times New Roman" w:hAnsi="Times New Roman" w:cs="Times New Roman"/>
                <w:color w:val="000000" w:themeColor="text1"/>
                <w:sz w:val="20"/>
                <w:szCs w:val="20"/>
              </w:rPr>
            </w:pPr>
            <w:r w:rsidRPr="00DF04A1">
              <w:rPr>
                <w:rFonts w:ascii="Times New Roman" w:hAnsi="Times New Roman" w:cs="Times New Roman"/>
                <w:color w:val="000000" w:themeColor="text1"/>
                <w:sz w:val="20"/>
                <w:szCs w:val="20"/>
              </w:rPr>
              <w:t>2019 к 2018</w:t>
            </w:r>
          </w:p>
        </w:tc>
      </w:tr>
      <w:tr w:rsidR="0062052C" w:rsidRPr="00872378" w14:paraId="4A023AF6" w14:textId="77777777" w:rsidTr="006F26C4">
        <w:trPr>
          <w:trHeight w:val="496"/>
        </w:trPr>
        <w:tc>
          <w:tcPr>
            <w:tcW w:w="2698" w:type="dxa"/>
            <w:vAlign w:val="center"/>
          </w:tcPr>
          <w:p w14:paraId="4DD330B9" w14:textId="77777777" w:rsidR="0062052C" w:rsidRPr="00872378" w:rsidRDefault="0062052C" w:rsidP="00333CF5">
            <w:pPr>
              <w:widowControl w:val="0"/>
              <w:spacing w:after="0" w:line="240" w:lineRule="auto"/>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Подготовленные спортсмены массовых разрядов</w:t>
            </w:r>
          </w:p>
        </w:tc>
        <w:tc>
          <w:tcPr>
            <w:tcW w:w="1110" w:type="dxa"/>
            <w:vAlign w:val="center"/>
          </w:tcPr>
          <w:p w14:paraId="56A4B516"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662</w:t>
            </w:r>
          </w:p>
        </w:tc>
        <w:tc>
          <w:tcPr>
            <w:tcW w:w="1111" w:type="dxa"/>
            <w:vAlign w:val="center"/>
          </w:tcPr>
          <w:p w14:paraId="07C3F84B"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868</w:t>
            </w:r>
          </w:p>
        </w:tc>
        <w:tc>
          <w:tcPr>
            <w:tcW w:w="1110" w:type="dxa"/>
            <w:vAlign w:val="center"/>
          </w:tcPr>
          <w:p w14:paraId="04190CEC"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829</w:t>
            </w:r>
          </w:p>
        </w:tc>
        <w:tc>
          <w:tcPr>
            <w:tcW w:w="1111" w:type="dxa"/>
            <w:vAlign w:val="center"/>
          </w:tcPr>
          <w:p w14:paraId="475B2501"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1008</w:t>
            </w:r>
          </w:p>
        </w:tc>
        <w:tc>
          <w:tcPr>
            <w:tcW w:w="1111" w:type="dxa"/>
            <w:vAlign w:val="center"/>
          </w:tcPr>
          <w:p w14:paraId="0EA77A92"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val="en-US" w:eastAsia="ru-RU"/>
              </w:rPr>
            </w:pPr>
            <w:r w:rsidRPr="00872378">
              <w:rPr>
                <w:rFonts w:ascii="Times New Roman" w:eastAsia="Times New Roman" w:hAnsi="Times New Roman" w:cs="Times New Roman"/>
                <w:color w:val="000000" w:themeColor="text1"/>
                <w:sz w:val="24"/>
                <w:szCs w:val="24"/>
                <w:lang w:val="en-US" w:eastAsia="ru-RU"/>
              </w:rPr>
              <w:t>531</w:t>
            </w:r>
          </w:p>
        </w:tc>
        <w:tc>
          <w:tcPr>
            <w:tcW w:w="1382" w:type="dxa"/>
            <w:vAlign w:val="center"/>
          </w:tcPr>
          <w:p w14:paraId="480D8709" w14:textId="24F3BBD0"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52,</w:t>
            </w:r>
            <w:r w:rsidRPr="00872378">
              <w:rPr>
                <w:rFonts w:ascii="Times New Roman" w:eastAsia="Times New Roman" w:hAnsi="Times New Roman" w:cs="Times New Roman"/>
                <w:color w:val="000000" w:themeColor="text1"/>
                <w:sz w:val="24"/>
                <w:szCs w:val="24"/>
                <w:lang w:eastAsia="ru-RU"/>
              </w:rPr>
              <w:t>7</w:t>
            </w:r>
          </w:p>
        </w:tc>
      </w:tr>
      <w:tr w:rsidR="0062052C" w:rsidRPr="00872378" w14:paraId="46DC93C0" w14:textId="77777777" w:rsidTr="006F26C4">
        <w:trPr>
          <w:trHeight w:val="256"/>
        </w:trPr>
        <w:tc>
          <w:tcPr>
            <w:tcW w:w="2698" w:type="dxa"/>
            <w:vAlign w:val="center"/>
          </w:tcPr>
          <w:p w14:paraId="529CCF46" w14:textId="77777777" w:rsidR="0062052C" w:rsidRPr="00872378" w:rsidRDefault="0062052C" w:rsidP="00333CF5">
            <w:pPr>
              <w:widowControl w:val="0"/>
              <w:spacing w:after="0" w:line="240" w:lineRule="auto"/>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val="en-US" w:eastAsia="ru-RU"/>
              </w:rPr>
              <w:t>I</w:t>
            </w:r>
            <w:r w:rsidRPr="00872378">
              <w:rPr>
                <w:rFonts w:ascii="Times New Roman" w:eastAsia="Times New Roman" w:hAnsi="Times New Roman" w:cs="Times New Roman"/>
                <w:color w:val="000000" w:themeColor="text1"/>
                <w:sz w:val="24"/>
                <w:szCs w:val="24"/>
                <w:lang w:eastAsia="ru-RU"/>
              </w:rPr>
              <w:t xml:space="preserve"> разряд</w:t>
            </w:r>
          </w:p>
        </w:tc>
        <w:tc>
          <w:tcPr>
            <w:tcW w:w="1110" w:type="dxa"/>
            <w:vAlign w:val="center"/>
          </w:tcPr>
          <w:p w14:paraId="7F4D29A1"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47</w:t>
            </w:r>
          </w:p>
        </w:tc>
        <w:tc>
          <w:tcPr>
            <w:tcW w:w="1111" w:type="dxa"/>
            <w:vAlign w:val="center"/>
          </w:tcPr>
          <w:p w14:paraId="4E42F20F"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64</w:t>
            </w:r>
          </w:p>
        </w:tc>
        <w:tc>
          <w:tcPr>
            <w:tcW w:w="1110" w:type="dxa"/>
            <w:vAlign w:val="center"/>
          </w:tcPr>
          <w:p w14:paraId="794D0AEE"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35</w:t>
            </w:r>
          </w:p>
        </w:tc>
        <w:tc>
          <w:tcPr>
            <w:tcW w:w="1111" w:type="dxa"/>
            <w:vAlign w:val="center"/>
          </w:tcPr>
          <w:p w14:paraId="1BA9325E"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53</w:t>
            </w:r>
          </w:p>
        </w:tc>
        <w:tc>
          <w:tcPr>
            <w:tcW w:w="1111" w:type="dxa"/>
            <w:vAlign w:val="center"/>
          </w:tcPr>
          <w:p w14:paraId="44FDF4D3"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val="en-US" w:eastAsia="ru-RU"/>
              </w:rPr>
            </w:pPr>
            <w:r w:rsidRPr="00872378">
              <w:rPr>
                <w:rFonts w:ascii="Times New Roman" w:eastAsia="Times New Roman" w:hAnsi="Times New Roman" w:cs="Times New Roman"/>
                <w:color w:val="000000" w:themeColor="text1"/>
                <w:sz w:val="24"/>
                <w:szCs w:val="24"/>
                <w:lang w:val="en-US" w:eastAsia="ru-RU"/>
              </w:rPr>
              <w:t>41</w:t>
            </w:r>
          </w:p>
        </w:tc>
        <w:tc>
          <w:tcPr>
            <w:tcW w:w="1382" w:type="dxa"/>
            <w:vAlign w:val="center"/>
          </w:tcPr>
          <w:p w14:paraId="5DA610BA" w14:textId="273A37DC"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77,4</w:t>
            </w:r>
          </w:p>
        </w:tc>
      </w:tr>
      <w:tr w:rsidR="0062052C" w:rsidRPr="00872378" w14:paraId="234FE1C3" w14:textId="77777777" w:rsidTr="006F26C4">
        <w:trPr>
          <w:trHeight w:val="240"/>
        </w:trPr>
        <w:tc>
          <w:tcPr>
            <w:tcW w:w="2698" w:type="dxa"/>
            <w:vAlign w:val="center"/>
          </w:tcPr>
          <w:p w14:paraId="171D00F9" w14:textId="77777777" w:rsidR="0062052C" w:rsidRPr="00872378" w:rsidRDefault="0062052C" w:rsidP="00333CF5">
            <w:pPr>
              <w:widowControl w:val="0"/>
              <w:spacing w:after="0" w:line="240" w:lineRule="auto"/>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КМС</w:t>
            </w:r>
          </w:p>
        </w:tc>
        <w:tc>
          <w:tcPr>
            <w:tcW w:w="1110" w:type="dxa"/>
            <w:vAlign w:val="center"/>
          </w:tcPr>
          <w:p w14:paraId="78842EA1"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26</w:t>
            </w:r>
          </w:p>
        </w:tc>
        <w:tc>
          <w:tcPr>
            <w:tcW w:w="1111" w:type="dxa"/>
            <w:vAlign w:val="center"/>
          </w:tcPr>
          <w:p w14:paraId="01FDD559"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20</w:t>
            </w:r>
          </w:p>
        </w:tc>
        <w:tc>
          <w:tcPr>
            <w:tcW w:w="1110" w:type="dxa"/>
            <w:vAlign w:val="center"/>
          </w:tcPr>
          <w:p w14:paraId="01EE5861"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74</w:t>
            </w:r>
          </w:p>
        </w:tc>
        <w:tc>
          <w:tcPr>
            <w:tcW w:w="1111" w:type="dxa"/>
            <w:vAlign w:val="center"/>
          </w:tcPr>
          <w:p w14:paraId="2FC138B0"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45</w:t>
            </w:r>
          </w:p>
        </w:tc>
        <w:tc>
          <w:tcPr>
            <w:tcW w:w="1111" w:type="dxa"/>
            <w:vAlign w:val="center"/>
          </w:tcPr>
          <w:p w14:paraId="22A8924C"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40</w:t>
            </w:r>
          </w:p>
        </w:tc>
        <w:tc>
          <w:tcPr>
            <w:tcW w:w="1382" w:type="dxa"/>
            <w:vAlign w:val="center"/>
          </w:tcPr>
          <w:p w14:paraId="3801420E" w14:textId="4FD14215"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88,9</w:t>
            </w:r>
          </w:p>
        </w:tc>
      </w:tr>
      <w:tr w:rsidR="0062052C" w:rsidRPr="00872378" w14:paraId="3414684D" w14:textId="77777777" w:rsidTr="006F26C4">
        <w:trPr>
          <w:trHeight w:val="256"/>
        </w:trPr>
        <w:tc>
          <w:tcPr>
            <w:tcW w:w="2698" w:type="dxa"/>
            <w:vAlign w:val="center"/>
          </w:tcPr>
          <w:p w14:paraId="4A94C50A" w14:textId="77777777" w:rsidR="0062052C" w:rsidRPr="00872378" w:rsidRDefault="0062052C" w:rsidP="00333CF5">
            <w:pPr>
              <w:widowControl w:val="0"/>
              <w:spacing w:after="0" w:line="240" w:lineRule="auto"/>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МС</w:t>
            </w:r>
          </w:p>
        </w:tc>
        <w:tc>
          <w:tcPr>
            <w:tcW w:w="1110" w:type="dxa"/>
            <w:vAlign w:val="center"/>
          </w:tcPr>
          <w:p w14:paraId="6FC25604"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6</w:t>
            </w:r>
          </w:p>
        </w:tc>
        <w:tc>
          <w:tcPr>
            <w:tcW w:w="1111" w:type="dxa"/>
            <w:vAlign w:val="center"/>
          </w:tcPr>
          <w:p w14:paraId="0D6ABD36"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0</w:t>
            </w:r>
          </w:p>
        </w:tc>
        <w:tc>
          <w:tcPr>
            <w:tcW w:w="1110" w:type="dxa"/>
            <w:vAlign w:val="center"/>
          </w:tcPr>
          <w:p w14:paraId="52E96781"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3</w:t>
            </w:r>
          </w:p>
        </w:tc>
        <w:tc>
          <w:tcPr>
            <w:tcW w:w="1111" w:type="dxa"/>
            <w:vAlign w:val="center"/>
          </w:tcPr>
          <w:p w14:paraId="5F34A41E"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w:t>
            </w:r>
          </w:p>
        </w:tc>
        <w:tc>
          <w:tcPr>
            <w:tcW w:w="1111" w:type="dxa"/>
            <w:vAlign w:val="center"/>
          </w:tcPr>
          <w:p w14:paraId="0188EE17" w14:textId="77777777"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872378">
              <w:rPr>
                <w:rFonts w:ascii="Times New Roman" w:eastAsia="Times New Roman" w:hAnsi="Times New Roman" w:cs="Times New Roman"/>
                <w:color w:val="000000" w:themeColor="text1"/>
                <w:sz w:val="24"/>
                <w:szCs w:val="24"/>
                <w:lang w:eastAsia="ru-RU"/>
              </w:rPr>
              <w:t>10</w:t>
            </w:r>
          </w:p>
        </w:tc>
        <w:tc>
          <w:tcPr>
            <w:tcW w:w="1382" w:type="dxa"/>
            <w:vAlign w:val="center"/>
          </w:tcPr>
          <w:p w14:paraId="7D229E00" w14:textId="154014BA" w:rsidR="0062052C" w:rsidRPr="00872378" w:rsidRDefault="0062052C" w:rsidP="00333CF5">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10 раз</w:t>
            </w:r>
          </w:p>
        </w:tc>
      </w:tr>
    </w:tbl>
    <w:p w14:paraId="0DF2328F" w14:textId="77777777" w:rsidR="00B13F71" w:rsidRPr="00872378" w:rsidRDefault="00B13F71" w:rsidP="00B13F71">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1F8A5099" w14:textId="77777777" w:rsidR="00B13F71" w:rsidRPr="00DB51C2" w:rsidRDefault="00B13F71" w:rsidP="00B13F71">
      <w:pPr>
        <w:spacing w:after="0" w:line="240" w:lineRule="auto"/>
        <w:ind w:firstLine="708"/>
        <w:jc w:val="both"/>
        <w:rPr>
          <w:rFonts w:ascii="Times New Roman" w:eastAsia="Calibri" w:hAnsi="Times New Roman" w:cs="Times New Roman"/>
          <w:sz w:val="24"/>
          <w:szCs w:val="24"/>
        </w:rPr>
      </w:pPr>
      <w:r w:rsidRPr="00DB51C2">
        <w:rPr>
          <w:rFonts w:ascii="Times New Roman" w:eastAsia="Calibri" w:hAnsi="Times New Roman" w:cs="Times New Roman"/>
          <w:sz w:val="24"/>
          <w:szCs w:val="24"/>
        </w:rPr>
        <w:t xml:space="preserve">В состав спортивных сборных команд Ханты-Мансийского автономного округа - Югры и Российской Федерации по итогам 2019 года вошли 99 человек (2018 год – 77 человек), что на 22 человека больше по сравнению с </w:t>
      </w:r>
      <w:r>
        <w:rPr>
          <w:rFonts w:ascii="Times New Roman" w:eastAsia="Calibri" w:hAnsi="Times New Roman" w:cs="Times New Roman"/>
          <w:sz w:val="24"/>
          <w:szCs w:val="24"/>
        </w:rPr>
        <w:t>2018 годом, тем самым количество человек увеличилось на 77,8%.</w:t>
      </w:r>
    </w:p>
    <w:p w14:paraId="5366C8E9" w14:textId="57AC02E9" w:rsidR="00B13F71" w:rsidRDefault="00D075FF" w:rsidP="00B13F71">
      <w:pPr>
        <w:widowControl w:val="0"/>
        <w:spacing w:after="0" w:line="0" w:lineRule="atLeast"/>
        <w:ind w:firstLine="709"/>
        <w:jc w:val="right"/>
        <w:rPr>
          <w:rFonts w:ascii="Times New Roman" w:eastAsia="Calibri Light" w:hAnsi="Times New Roman" w:cs="Times New Roman"/>
          <w:sz w:val="24"/>
          <w:szCs w:val="24"/>
        </w:rPr>
      </w:pPr>
      <w:r>
        <w:rPr>
          <w:rFonts w:ascii="Times New Roman" w:eastAsia="Calibri Light" w:hAnsi="Times New Roman" w:cs="Times New Roman"/>
          <w:sz w:val="24"/>
          <w:szCs w:val="24"/>
        </w:rPr>
        <w:t>Таблица 13</w:t>
      </w:r>
    </w:p>
    <w:p w14:paraId="7CF8769D" w14:textId="0C87BEC5" w:rsidR="00D075FF" w:rsidRDefault="00D075FF" w:rsidP="00B13F71">
      <w:pPr>
        <w:widowControl w:val="0"/>
        <w:spacing w:after="0" w:line="0" w:lineRule="atLeast"/>
        <w:ind w:firstLine="709"/>
        <w:jc w:val="right"/>
        <w:rPr>
          <w:rFonts w:ascii="Times New Roman" w:eastAsia="Calibri Light" w:hAnsi="Times New Roman" w:cs="Times New Roman"/>
          <w:sz w:val="24"/>
          <w:szCs w:val="24"/>
        </w:rPr>
      </w:pPr>
    </w:p>
    <w:p w14:paraId="4EEFB362" w14:textId="783527AB" w:rsidR="00480239" w:rsidRPr="00DB51C2" w:rsidRDefault="00480239" w:rsidP="00B13F71">
      <w:pPr>
        <w:widowControl w:val="0"/>
        <w:spacing w:after="0" w:line="0" w:lineRule="atLeast"/>
        <w:ind w:firstLine="709"/>
        <w:jc w:val="right"/>
        <w:rPr>
          <w:rFonts w:ascii="Times New Roman" w:eastAsia="Calibri Light" w:hAnsi="Times New Roman" w:cs="Times New Roman"/>
          <w:sz w:val="24"/>
          <w:szCs w:val="24"/>
        </w:rPr>
      </w:pPr>
      <w:r>
        <w:rPr>
          <w:rFonts w:ascii="Times New Roman" w:eastAsia="Calibri Light" w:hAnsi="Times New Roman" w:cs="Times New Roman"/>
          <w:sz w:val="24"/>
          <w:szCs w:val="24"/>
        </w:rPr>
        <w:t>человек</w:t>
      </w:r>
    </w:p>
    <w:tbl>
      <w:tblPr>
        <w:tblStyle w:val="4"/>
        <w:tblW w:w="9639" w:type="dxa"/>
        <w:tblInd w:w="108" w:type="dxa"/>
        <w:tblLook w:val="04A0" w:firstRow="1" w:lastRow="0" w:firstColumn="1" w:lastColumn="0" w:noHBand="0" w:noVBand="1"/>
      </w:tblPr>
      <w:tblGrid>
        <w:gridCol w:w="3261"/>
        <w:gridCol w:w="2976"/>
        <w:gridCol w:w="3402"/>
      </w:tblGrid>
      <w:tr w:rsidR="00B13F71" w:rsidRPr="00D075FF" w14:paraId="55D5C08C" w14:textId="77777777" w:rsidTr="006F26C4">
        <w:trPr>
          <w:trHeight w:val="339"/>
          <w:tblHeader/>
        </w:trPr>
        <w:tc>
          <w:tcPr>
            <w:tcW w:w="3261" w:type="dxa"/>
            <w:vAlign w:val="center"/>
          </w:tcPr>
          <w:p w14:paraId="29367AB9" w14:textId="77777777" w:rsidR="00B13F71" w:rsidRPr="00D075FF" w:rsidRDefault="00B13F71" w:rsidP="00333CF5">
            <w:pPr>
              <w:jc w:val="center"/>
              <w:rPr>
                <w:rFonts w:ascii="Times New Roman" w:hAnsi="Times New Roman"/>
                <w:sz w:val="20"/>
                <w:szCs w:val="20"/>
              </w:rPr>
            </w:pPr>
            <w:r w:rsidRPr="00D075FF">
              <w:rPr>
                <w:rFonts w:ascii="Times New Roman" w:hAnsi="Times New Roman"/>
                <w:sz w:val="20"/>
                <w:szCs w:val="20"/>
              </w:rPr>
              <w:t>Вид спорта</w:t>
            </w:r>
          </w:p>
        </w:tc>
        <w:tc>
          <w:tcPr>
            <w:tcW w:w="2976" w:type="dxa"/>
            <w:vAlign w:val="center"/>
          </w:tcPr>
          <w:p w14:paraId="2A0ECA26" w14:textId="77777777" w:rsidR="00B13F71" w:rsidRPr="00D075FF" w:rsidRDefault="00B13F71" w:rsidP="00333CF5">
            <w:pPr>
              <w:jc w:val="center"/>
              <w:rPr>
                <w:rFonts w:ascii="Times New Roman" w:hAnsi="Times New Roman"/>
                <w:sz w:val="20"/>
                <w:szCs w:val="20"/>
              </w:rPr>
            </w:pPr>
            <w:r w:rsidRPr="00D075FF">
              <w:rPr>
                <w:rFonts w:ascii="Times New Roman" w:hAnsi="Times New Roman"/>
                <w:sz w:val="20"/>
                <w:szCs w:val="20"/>
              </w:rPr>
              <w:t>Состав сборных команд ХМАО - Югры</w:t>
            </w:r>
          </w:p>
        </w:tc>
        <w:tc>
          <w:tcPr>
            <w:tcW w:w="3402" w:type="dxa"/>
            <w:vAlign w:val="center"/>
          </w:tcPr>
          <w:p w14:paraId="146DDD76" w14:textId="77777777" w:rsidR="00B13F71" w:rsidRPr="00D075FF" w:rsidRDefault="00B13F71" w:rsidP="00333CF5">
            <w:pPr>
              <w:jc w:val="center"/>
              <w:rPr>
                <w:rFonts w:ascii="Times New Roman" w:hAnsi="Times New Roman"/>
                <w:sz w:val="20"/>
                <w:szCs w:val="20"/>
              </w:rPr>
            </w:pPr>
            <w:r w:rsidRPr="00D075FF">
              <w:rPr>
                <w:rFonts w:ascii="Times New Roman" w:hAnsi="Times New Roman"/>
                <w:sz w:val="20"/>
                <w:szCs w:val="20"/>
              </w:rPr>
              <w:t>Состав сборных команд Российской Федерации</w:t>
            </w:r>
          </w:p>
        </w:tc>
      </w:tr>
      <w:tr w:rsidR="00B13F71" w:rsidRPr="00DB51C2" w14:paraId="5683AF0B" w14:textId="77777777" w:rsidTr="0062052C">
        <w:trPr>
          <w:trHeight w:val="349"/>
        </w:trPr>
        <w:tc>
          <w:tcPr>
            <w:tcW w:w="3261" w:type="dxa"/>
            <w:vAlign w:val="center"/>
          </w:tcPr>
          <w:p w14:paraId="04489C0C" w14:textId="77777777" w:rsidR="00B13F71" w:rsidRPr="00DB51C2" w:rsidRDefault="00B13F71" w:rsidP="00333CF5">
            <w:pPr>
              <w:rPr>
                <w:rFonts w:ascii="Times New Roman" w:hAnsi="Times New Roman"/>
                <w:sz w:val="24"/>
                <w:szCs w:val="24"/>
              </w:rPr>
            </w:pPr>
            <w:r w:rsidRPr="00DB51C2">
              <w:rPr>
                <w:rFonts w:ascii="Times New Roman" w:hAnsi="Times New Roman"/>
                <w:sz w:val="24"/>
                <w:szCs w:val="24"/>
              </w:rPr>
              <w:t>Адаптивный спорт</w:t>
            </w:r>
          </w:p>
        </w:tc>
        <w:tc>
          <w:tcPr>
            <w:tcW w:w="2976" w:type="dxa"/>
            <w:vAlign w:val="center"/>
          </w:tcPr>
          <w:p w14:paraId="70971C06"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6</w:t>
            </w:r>
          </w:p>
        </w:tc>
        <w:tc>
          <w:tcPr>
            <w:tcW w:w="3402" w:type="dxa"/>
            <w:vAlign w:val="center"/>
          </w:tcPr>
          <w:p w14:paraId="701AFDB3" w14:textId="77777777" w:rsidR="00B13F71" w:rsidRPr="00DB51C2" w:rsidRDefault="00B13F71" w:rsidP="00333CF5">
            <w:pPr>
              <w:jc w:val="center"/>
              <w:rPr>
                <w:rFonts w:ascii="Times New Roman" w:hAnsi="Times New Roman"/>
                <w:sz w:val="24"/>
                <w:szCs w:val="24"/>
              </w:rPr>
            </w:pPr>
          </w:p>
        </w:tc>
      </w:tr>
      <w:tr w:rsidR="00B13F71" w:rsidRPr="00DB51C2" w14:paraId="6434F720" w14:textId="77777777" w:rsidTr="0062052C">
        <w:trPr>
          <w:trHeight w:val="349"/>
        </w:trPr>
        <w:tc>
          <w:tcPr>
            <w:tcW w:w="3261" w:type="dxa"/>
            <w:vAlign w:val="center"/>
          </w:tcPr>
          <w:p w14:paraId="14DF0BF2" w14:textId="77777777" w:rsidR="00B13F71" w:rsidRPr="00DB51C2" w:rsidRDefault="00B13F71" w:rsidP="00333CF5">
            <w:pPr>
              <w:rPr>
                <w:rFonts w:ascii="Times New Roman" w:hAnsi="Times New Roman"/>
                <w:sz w:val="24"/>
                <w:szCs w:val="24"/>
              </w:rPr>
            </w:pPr>
            <w:r w:rsidRPr="00DB51C2">
              <w:rPr>
                <w:rFonts w:ascii="Times New Roman" w:hAnsi="Times New Roman"/>
                <w:sz w:val="24"/>
                <w:szCs w:val="24"/>
              </w:rPr>
              <w:t>Армрестлинг</w:t>
            </w:r>
          </w:p>
        </w:tc>
        <w:tc>
          <w:tcPr>
            <w:tcW w:w="2976" w:type="dxa"/>
            <w:vAlign w:val="center"/>
          </w:tcPr>
          <w:p w14:paraId="4BD9F950"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8</w:t>
            </w:r>
          </w:p>
        </w:tc>
        <w:tc>
          <w:tcPr>
            <w:tcW w:w="3402" w:type="dxa"/>
            <w:vAlign w:val="center"/>
          </w:tcPr>
          <w:p w14:paraId="043E46F6" w14:textId="77777777" w:rsidR="00B13F71" w:rsidRPr="00DB51C2" w:rsidRDefault="00B13F71" w:rsidP="00333CF5">
            <w:pPr>
              <w:jc w:val="center"/>
              <w:rPr>
                <w:rFonts w:ascii="Times New Roman" w:hAnsi="Times New Roman"/>
                <w:sz w:val="24"/>
                <w:szCs w:val="24"/>
              </w:rPr>
            </w:pPr>
          </w:p>
        </w:tc>
      </w:tr>
      <w:tr w:rsidR="00B13F71" w:rsidRPr="00DB51C2" w14:paraId="1E6A9E0A" w14:textId="77777777" w:rsidTr="0062052C">
        <w:trPr>
          <w:trHeight w:val="349"/>
        </w:trPr>
        <w:tc>
          <w:tcPr>
            <w:tcW w:w="3261" w:type="dxa"/>
            <w:vAlign w:val="center"/>
          </w:tcPr>
          <w:p w14:paraId="5EF96376" w14:textId="77777777" w:rsidR="00B13F71" w:rsidRPr="00DB51C2" w:rsidRDefault="00B13F71" w:rsidP="00333CF5">
            <w:pPr>
              <w:rPr>
                <w:rFonts w:ascii="Times New Roman" w:hAnsi="Times New Roman"/>
                <w:sz w:val="24"/>
                <w:szCs w:val="24"/>
              </w:rPr>
            </w:pPr>
            <w:r w:rsidRPr="00DB51C2">
              <w:rPr>
                <w:rFonts w:ascii="Times New Roman" w:hAnsi="Times New Roman"/>
                <w:sz w:val="24"/>
                <w:szCs w:val="24"/>
              </w:rPr>
              <w:lastRenderedPageBreak/>
              <w:t>Баскетбол</w:t>
            </w:r>
          </w:p>
        </w:tc>
        <w:tc>
          <w:tcPr>
            <w:tcW w:w="2976" w:type="dxa"/>
            <w:vAlign w:val="center"/>
          </w:tcPr>
          <w:p w14:paraId="206981BB"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1</w:t>
            </w:r>
          </w:p>
        </w:tc>
        <w:tc>
          <w:tcPr>
            <w:tcW w:w="3402" w:type="dxa"/>
            <w:vAlign w:val="center"/>
          </w:tcPr>
          <w:p w14:paraId="0AA2B0F0" w14:textId="77777777" w:rsidR="00B13F71" w:rsidRPr="00DB51C2" w:rsidRDefault="00B13F71" w:rsidP="00333CF5">
            <w:pPr>
              <w:jc w:val="center"/>
              <w:rPr>
                <w:rFonts w:ascii="Times New Roman" w:hAnsi="Times New Roman"/>
                <w:sz w:val="24"/>
                <w:szCs w:val="24"/>
              </w:rPr>
            </w:pPr>
          </w:p>
        </w:tc>
      </w:tr>
      <w:tr w:rsidR="00B13F71" w:rsidRPr="00DB51C2" w14:paraId="1E2294D6" w14:textId="77777777" w:rsidTr="0062052C">
        <w:trPr>
          <w:trHeight w:val="349"/>
        </w:trPr>
        <w:tc>
          <w:tcPr>
            <w:tcW w:w="3261" w:type="dxa"/>
            <w:vAlign w:val="center"/>
          </w:tcPr>
          <w:p w14:paraId="7B3D979B" w14:textId="77777777" w:rsidR="00B13F71" w:rsidRPr="00DB51C2" w:rsidRDefault="00B13F71" w:rsidP="00333CF5">
            <w:pPr>
              <w:rPr>
                <w:rFonts w:ascii="Times New Roman" w:hAnsi="Times New Roman"/>
                <w:sz w:val="24"/>
                <w:szCs w:val="24"/>
              </w:rPr>
            </w:pPr>
            <w:r w:rsidRPr="00DB51C2">
              <w:rPr>
                <w:rFonts w:ascii="Times New Roman" w:hAnsi="Times New Roman"/>
                <w:sz w:val="24"/>
                <w:szCs w:val="24"/>
              </w:rPr>
              <w:t>Бокс</w:t>
            </w:r>
          </w:p>
        </w:tc>
        <w:tc>
          <w:tcPr>
            <w:tcW w:w="2976" w:type="dxa"/>
            <w:vAlign w:val="center"/>
          </w:tcPr>
          <w:p w14:paraId="04EE1B6F"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9</w:t>
            </w:r>
          </w:p>
        </w:tc>
        <w:tc>
          <w:tcPr>
            <w:tcW w:w="3402" w:type="dxa"/>
            <w:vAlign w:val="center"/>
          </w:tcPr>
          <w:p w14:paraId="3D9F2A32"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1</w:t>
            </w:r>
          </w:p>
        </w:tc>
      </w:tr>
      <w:tr w:rsidR="00B13F71" w:rsidRPr="00DB51C2" w14:paraId="35D0640E" w14:textId="77777777" w:rsidTr="0062052C">
        <w:trPr>
          <w:trHeight w:val="349"/>
        </w:trPr>
        <w:tc>
          <w:tcPr>
            <w:tcW w:w="3261" w:type="dxa"/>
            <w:vAlign w:val="center"/>
          </w:tcPr>
          <w:p w14:paraId="2FB492F6" w14:textId="77777777" w:rsidR="00B13F71" w:rsidRPr="00DB51C2" w:rsidRDefault="00B13F71" w:rsidP="00333CF5">
            <w:pPr>
              <w:rPr>
                <w:rFonts w:ascii="Times New Roman" w:hAnsi="Times New Roman"/>
                <w:sz w:val="24"/>
                <w:szCs w:val="24"/>
              </w:rPr>
            </w:pPr>
            <w:r w:rsidRPr="00DB51C2">
              <w:rPr>
                <w:rFonts w:ascii="Times New Roman" w:hAnsi="Times New Roman"/>
                <w:sz w:val="24"/>
                <w:szCs w:val="24"/>
              </w:rPr>
              <w:t>Гиревой спорт</w:t>
            </w:r>
          </w:p>
        </w:tc>
        <w:tc>
          <w:tcPr>
            <w:tcW w:w="2976" w:type="dxa"/>
            <w:vAlign w:val="center"/>
          </w:tcPr>
          <w:p w14:paraId="3D76AA34"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5</w:t>
            </w:r>
          </w:p>
        </w:tc>
        <w:tc>
          <w:tcPr>
            <w:tcW w:w="3402" w:type="dxa"/>
            <w:vAlign w:val="center"/>
          </w:tcPr>
          <w:p w14:paraId="0C6C67A2" w14:textId="77777777" w:rsidR="00B13F71" w:rsidRPr="00DB51C2" w:rsidRDefault="00B13F71" w:rsidP="00333CF5">
            <w:pPr>
              <w:jc w:val="center"/>
              <w:rPr>
                <w:rFonts w:ascii="Times New Roman" w:hAnsi="Times New Roman"/>
                <w:sz w:val="24"/>
                <w:szCs w:val="24"/>
              </w:rPr>
            </w:pPr>
          </w:p>
        </w:tc>
      </w:tr>
      <w:tr w:rsidR="00B13F71" w:rsidRPr="00DB51C2" w14:paraId="2C0D8701" w14:textId="77777777" w:rsidTr="0062052C">
        <w:trPr>
          <w:trHeight w:val="349"/>
        </w:trPr>
        <w:tc>
          <w:tcPr>
            <w:tcW w:w="3261" w:type="dxa"/>
            <w:vAlign w:val="center"/>
          </w:tcPr>
          <w:p w14:paraId="169B3B64" w14:textId="77777777" w:rsidR="00B13F71" w:rsidRPr="00DB51C2" w:rsidRDefault="00B13F71" w:rsidP="00333CF5">
            <w:pPr>
              <w:rPr>
                <w:rFonts w:ascii="Times New Roman" w:hAnsi="Times New Roman"/>
                <w:sz w:val="24"/>
                <w:szCs w:val="24"/>
              </w:rPr>
            </w:pPr>
            <w:r w:rsidRPr="00DB51C2">
              <w:rPr>
                <w:rFonts w:ascii="Times New Roman" w:hAnsi="Times New Roman"/>
                <w:sz w:val="24"/>
                <w:szCs w:val="24"/>
              </w:rPr>
              <w:t>Прыжки на батуте</w:t>
            </w:r>
          </w:p>
        </w:tc>
        <w:tc>
          <w:tcPr>
            <w:tcW w:w="2976" w:type="dxa"/>
            <w:vAlign w:val="center"/>
          </w:tcPr>
          <w:p w14:paraId="5C4217AF"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27</w:t>
            </w:r>
          </w:p>
        </w:tc>
        <w:tc>
          <w:tcPr>
            <w:tcW w:w="3402" w:type="dxa"/>
            <w:vAlign w:val="center"/>
          </w:tcPr>
          <w:p w14:paraId="6E9382CB"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1</w:t>
            </w:r>
          </w:p>
        </w:tc>
      </w:tr>
      <w:tr w:rsidR="00B13F71" w:rsidRPr="00DB51C2" w14:paraId="6A3ABC18" w14:textId="77777777" w:rsidTr="0062052C">
        <w:trPr>
          <w:trHeight w:val="349"/>
        </w:trPr>
        <w:tc>
          <w:tcPr>
            <w:tcW w:w="3261" w:type="dxa"/>
            <w:vAlign w:val="center"/>
          </w:tcPr>
          <w:p w14:paraId="1E010283" w14:textId="77777777" w:rsidR="00B13F71" w:rsidRPr="00DB51C2" w:rsidRDefault="00B13F71" w:rsidP="00333CF5">
            <w:pPr>
              <w:rPr>
                <w:rFonts w:ascii="Times New Roman" w:hAnsi="Times New Roman"/>
                <w:sz w:val="24"/>
                <w:szCs w:val="24"/>
              </w:rPr>
            </w:pPr>
            <w:r w:rsidRPr="00DB51C2">
              <w:rPr>
                <w:rFonts w:ascii="Times New Roman" w:hAnsi="Times New Roman"/>
                <w:sz w:val="24"/>
                <w:szCs w:val="24"/>
              </w:rPr>
              <w:t>Пауэрлифтинг</w:t>
            </w:r>
          </w:p>
        </w:tc>
        <w:tc>
          <w:tcPr>
            <w:tcW w:w="2976" w:type="dxa"/>
            <w:vAlign w:val="center"/>
          </w:tcPr>
          <w:p w14:paraId="27CA2A91"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3</w:t>
            </w:r>
          </w:p>
        </w:tc>
        <w:tc>
          <w:tcPr>
            <w:tcW w:w="3402" w:type="dxa"/>
            <w:vAlign w:val="center"/>
          </w:tcPr>
          <w:p w14:paraId="11CFC163" w14:textId="77777777" w:rsidR="00B13F71" w:rsidRPr="00DB51C2" w:rsidRDefault="00B13F71" w:rsidP="00333CF5">
            <w:pPr>
              <w:jc w:val="center"/>
              <w:rPr>
                <w:rFonts w:ascii="Times New Roman" w:hAnsi="Times New Roman"/>
                <w:sz w:val="24"/>
                <w:szCs w:val="24"/>
              </w:rPr>
            </w:pPr>
          </w:p>
        </w:tc>
      </w:tr>
      <w:tr w:rsidR="00B13F71" w:rsidRPr="00DB51C2" w14:paraId="0D60C9AB" w14:textId="77777777" w:rsidTr="0062052C">
        <w:trPr>
          <w:trHeight w:val="349"/>
        </w:trPr>
        <w:tc>
          <w:tcPr>
            <w:tcW w:w="3261" w:type="dxa"/>
            <w:vAlign w:val="center"/>
          </w:tcPr>
          <w:p w14:paraId="6A4EC958" w14:textId="77777777" w:rsidR="00B13F71" w:rsidRPr="00DB51C2" w:rsidRDefault="00B13F71" w:rsidP="00333CF5">
            <w:pPr>
              <w:rPr>
                <w:rFonts w:ascii="Times New Roman" w:hAnsi="Times New Roman"/>
                <w:sz w:val="24"/>
                <w:szCs w:val="24"/>
              </w:rPr>
            </w:pPr>
            <w:proofErr w:type="spellStart"/>
            <w:r w:rsidRPr="00DB51C2">
              <w:rPr>
                <w:rFonts w:ascii="Times New Roman" w:hAnsi="Times New Roman"/>
                <w:sz w:val="24"/>
                <w:szCs w:val="24"/>
              </w:rPr>
              <w:t>Полиатлон</w:t>
            </w:r>
            <w:proofErr w:type="spellEnd"/>
          </w:p>
        </w:tc>
        <w:tc>
          <w:tcPr>
            <w:tcW w:w="2976" w:type="dxa"/>
            <w:vAlign w:val="center"/>
          </w:tcPr>
          <w:p w14:paraId="6B8F32FF"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2</w:t>
            </w:r>
          </w:p>
        </w:tc>
        <w:tc>
          <w:tcPr>
            <w:tcW w:w="3402" w:type="dxa"/>
            <w:vAlign w:val="center"/>
          </w:tcPr>
          <w:p w14:paraId="6FA44E67" w14:textId="77777777" w:rsidR="00B13F71" w:rsidRPr="00DB51C2" w:rsidRDefault="00B13F71" w:rsidP="00333CF5">
            <w:pPr>
              <w:jc w:val="center"/>
              <w:rPr>
                <w:rFonts w:ascii="Times New Roman" w:hAnsi="Times New Roman"/>
                <w:sz w:val="24"/>
                <w:szCs w:val="24"/>
              </w:rPr>
            </w:pPr>
          </w:p>
        </w:tc>
      </w:tr>
      <w:tr w:rsidR="00B13F71" w:rsidRPr="00DB51C2" w14:paraId="50725CA2" w14:textId="77777777" w:rsidTr="0062052C">
        <w:trPr>
          <w:trHeight w:val="349"/>
        </w:trPr>
        <w:tc>
          <w:tcPr>
            <w:tcW w:w="3261" w:type="dxa"/>
            <w:vAlign w:val="center"/>
          </w:tcPr>
          <w:p w14:paraId="55256F86" w14:textId="77777777" w:rsidR="00B13F71" w:rsidRPr="00DB51C2" w:rsidRDefault="00B13F71" w:rsidP="00333CF5">
            <w:pPr>
              <w:rPr>
                <w:rFonts w:ascii="Times New Roman" w:hAnsi="Times New Roman"/>
                <w:sz w:val="24"/>
                <w:szCs w:val="24"/>
              </w:rPr>
            </w:pPr>
            <w:r w:rsidRPr="00DB51C2">
              <w:rPr>
                <w:rFonts w:ascii="Times New Roman" w:hAnsi="Times New Roman"/>
                <w:sz w:val="24"/>
                <w:szCs w:val="24"/>
              </w:rPr>
              <w:t>Рукопашный бой</w:t>
            </w:r>
          </w:p>
        </w:tc>
        <w:tc>
          <w:tcPr>
            <w:tcW w:w="2976" w:type="dxa"/>
            <w:vAlign w:val="center"/>
          </w:tcPr>
          <w:p w14:paraId="18344FAF"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13</w:t>
            </w:r>
          </w:p>
        </w:tc>
        <w:tc>
          <w:tcPr>
            <w:tcW w:w="3402" w:type="dxa"/>
            <w:vAlign w:val="center"/>
          </w:tcPr>
          <w:p w14:paraId="29E1A48C" w14:textId="77777777" w:rsidR="00B13F71" w:rsidRPr="00DB51C2" w:rsidRDefault="00B13F71" w:rsidP="00333CF5">
            <w:pPr>
              <w:jc w:val="center"/>
              <w:rPr>
                <w:rFonts w:ascii="Times New Roman" w:hAnsi="Times New Roman"/>
                <w:sz w:val="24"/>
                <w:szCs w:val="24"/>
              </w:rPr>
            </w:pPr>
          </w:p>
        </w:tc>
      </w:tr>
      <w:tr w:rsidR="00B13F71" w:rsidRPr="00DB51C2" w14:paraId="62945B6D" w14:textId="77777777" w:rsidTr="0062052C">
        <w:trPr>
          <w:trHeight w:val="349"/>
        </w:trPr>
        <w:tc>
          <w:tcPr>
            <w:tcW w:w="3261" w:type="dxa"/>
            <w:vAlign w:val="center"/>
          </w:tcPr>
          <w:p w14:paraId="4E58A185" w14:textId="77777777" w:rsidR="00B13F71" w:rsidRPr="00DB51C2" w:rsidRDefault="00B13F71" w:rsidP="00333CF5">
            <w:pPr>
              <w:rPr>
                <w:rFonts w:ascii="Times New Roman" w:hAnsi="Times New Roman"/>
                <w:sz w:val="24"/>
                <w:szCs w:val="24"/>
              </w:rPr>
            </w:pPr>
            <w:r w:rsidRPr="00DB51C2">
              <w:rPr>
                <w:rFonts w:ascii="Times New Roman" w:hAnsi="Times New Roman"/>
                <w:sz w:val="24"/>
                <w:szCs w:val="24"/>
              </w:rPr>
              <w:t>Каратэ</w:t>
            </w:r>
          </w:p>
        </w:tc>
        <w:tc>
          <w:tcPr>
            <w:tcW w:w="2976" w:type="dxa"/>
            <w:vAlign w:val="center"/>
          </w:tcPr>
          <w:p w14:paraId="39395005"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6</w:t>
            </w:r>
          </w:p>
        </w:tc>
        <w:tc>
          <w:tcPr>
            <w:tcW w:w="3402" w:type="dxa"/>
            <w:vAlign w:val="center"/>
          </w:tcPr>
          <w:p w14:paraId="66BFAE73" w14:textId="77777777" w:rsidR="00B13F71" w:rsidRPr="00DB51C2" w:rsidRDefault="00B13F71" w:rsidP="00333CF5">
            <w:pPr>
              <w:jc w:val="center"/>
              <w:rPr>
                <w:rFonts w:ascii="Times New Roman" w:hAnsi="Times New Roman"/>
                <w:sz w:val="24"/>
                <w:szCs w:val="24"/>
              </w:rPr>
            </w:pPr>
          </w:p>
        </w:tc>
      </w:tr>
      <w:tr w:rsidR="00B13F71" w:rsidRPr="00DB51C2" w14:paraId="4F241F8C" w14:textId="77777777" w:rsidTr="0062052C">
        <w:trPr>
          <w:trHeight w:val="349"/>
        </w:trPr>
        <w:tc>
          <w:tcPr>
            <w:tcW w:w="3261" w:type="dxa"/>
            <w:vAlign w:val="center"/>
          </w:tcPr>
          <w:p w14:paraId="708442C8" w14:textId="77777777" w:rsidR="00B13F71" w:rsidRPr="00DB51C2" w:rsidRDefault="00B13F71" w:rsidP="00333CF5">
            <w:pPr>
              <w:rPr>
                <w:rFonts w:ascii="Times New Roman" w:hAnsi="Times New Roman"/>
                <w:sz w:val="24"/>
                <w:szCs w:val="24"/>
              </w:rPr>
            </w:pPr>
            <w:r w:rsidRPr="00DB51C2">
              <w:rPr>
                <w:rFonts w:ascii="Times New Roman" w:hAnsi="Times New Roman"/>
                <w:sz w:val="24"/>
                <w:szCs w:val="24"/>
              </w:rPr>
              <w:t>Спортивная акробатика</w:t>
            </w:r>
          </w:p>
        </w:tc>
        <w:tc>
          <w:tcPr>
            <w:tcW w:w="2976" w:type="dxa"/>
            <w:vAlign w:val="center"/>
          </w:tcPr>
          <w:p w14:paraId="1D02D8DC"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13</w:t>
            </w:r>
          </w:p>
        </w:tc>
        <w:tc>
          <w:tcPr>
            <w:tcW w:w="3402" w:type="dxa"/>
            <w:vAlign w:val="center"/>
          </w:tcPr>
          <w:p w14:paraId="11464079"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1</w:t>
            </w:r>
          </w:p>
        </w:tc>
      </w:tr>
      <w:tr w:rsidR="00B13F71" w:rsidRPr="00DB51C2" w14:paraId="0D9B0A36" w14:textId="77777777" w:rsidTr="0062052C">
        <w:trPr>
          <w:trHeight w:val="349"/>
        </w:trPr>
        <w:tc>
          <w:tcPr>
            <w:tcW w:w="3261" w:type="dxa"/>
            <w:vAlign w:val="center"/>
          </w:tcPr>
          <w:p w14:paraId="37DB238A" w14:textId="77777777" w:rsidR="00B13F71" w:rsidRPr="00DB51C2" w:rsidRDefault="00B13F71" w:rsidP="00333CF5">
            <w:pPr>
              <w:rPr>
                <w:rFonts w:ascii="Times New Roman" w:hAnsi="Times New Roman"/>
                <w:sz w:val="24"/>
                <w:szCs w:val="24"/>
              </w:rPr>
            </w:pPr>
            <w:r w:rsidRPr="00DB51C2">
              <w:rPr>
                <w:rFonts w:ascii="Times New Roman" w:hAnsi="Times New Roman"/>
                <w:sz w:val="24"/>
                <w:szCs w:val="24"/>
              </w:rPr>
              <w:t>Художественная гимнастика</w:t>
            </w:r>
          </w:p>
        </w:tc>
        <w:tc>
          <w:tcPr>
            <w:tcW w:w="2976" w:type="dxa"/>
            <w:vAlign w:val="center"/>
          </w:tcPr>
          <w:p w14:paraId="6CEF2B43" w14:textId="77777777" w:rsidR="00B13F71" w:rsidRPr="00DB51C2" w:rsidRDefault="00B13F71" w:rsidP="00333CF5">
            <w:pPr>
              <w:jc w:val="center"/>
              <w:rPr>
                <w:rFonts w:ascii="Times New Roman" w:hAnsi="Times New Roman"/>
                <w:sz w:val="24"/>
                <w:szCs w:val="24"/>
              </w:rPr>
            </w:pPr>
            <w:r w:rsidRPr="00DB51C2">
              <w:rPr>
                <w:rFonts w:ascii="Times New Roman" w:hAnsi="Times New Roman"/>
                <w:sz w:val="24"/>
                <w:szCs w:val="24"/>
              </w:rPr>
              <w:t>3</w:t>
            </w:r>
          </w:p>
        </w:tc>
        <w:tc>
          <w:tcPr>
            <w:tcW w:w="3402" w:type="dxa"/>
            <w:vAlign w:val="center"/>
          </w:tcPr>
          <w:p w14:paraId="2E5BAA25" w14:textId="77777777" w:rsidR="00B13F71" w:rsidRPr="00DB51C2" w:rsidRDefault="00B13F71" w:rsidP="00333CF5">
            <w:pPr>
              <w:jc w:val="center"/>
              <w:rPr>
                <w:rFonts w:ascii="Times New Roman" w:hAnsi="Times New Roman"/>
                <w:sz w:val="24"/>
                <w:szCs w:val="24"/>
              </w:rPr>
            </w:pPr>
          </w:p>
        </w:tc>
      </w:tr>
    </w:tbl>
    <w:p w14:paraId="0FE37903" w14:textId="77777777" w:rsidR="00B13F71" w:rsidRPr="00DB51C2" w:rsidRDefault="00B13F71" w:rsidP="00B13F71">
      <w:pPr>
        <w:widowControl w:val="0"/>
        <w:spacing w:after="0" w:line="240" w:lineRule="auto"/>
        <w:ind w:firstLine="709"/>
        <w:jc w:val="both"/>
        <w:rPr>
          <w:rFonts w:ascii="Times New Roman" w:eastAsia="Calibri" w:hAnsi="Times New Roman" w:cs="Times New Roman"/>
          <w:sz w:val="24"/>
          <w:szCs w:val="24"/>
        </w:rPr>
      </w:pPr>
    </w:p>
    <w:p w14:paraId="24A60ED4" w14:textId="77777777" w:rsidR="00B13F71" w:rsidRPr="00DF04A1" w:rsidRDefault="00B13F71" w:rsidP="00B13F71">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F04A1">
        <w:rPr>
          <w:rFonts w:ascii="Times New Roman" w:eastAsia="Calibri" w:hAnsi="Times New Roman" w:cs="Times New Roman"/>
          <w:color w:val="000000" w:themeColor="text1"/>
          <w:sz w:val="24"/>
          <w:szCs w:val="24"/>
        </w:rPr>
        <w:t>Ежегодно проводятся мероприятия по увеличению числа занимающихся физической культурой и спортом. Так, в 2019 году, по сравнению с 2018 годом, к</w:t>
      </w:r>
      <w:r w:rsidRPr="00DF04A1">
        <w:rPr>
          <w:rFonts w:ascii="Times New Roman" w:eastAsia="Times New Roman" w:hAnsi="Times New Roman" w:cs="Times New Roman"/>
          <w:color w:val="000000" w:themeColor="text1"/>
          <w:sz w:val="24"/>
          <w:szCs w:val="24"/>
          <w:lang w:eastAsia="ru-RU"/>
        </w:rPr>
        <w:t xml:space="preserve">оличество занимающихся физической культурой и спортом увеличилось на 408 человека и составило 19 306 человек. </w:t>
      </w:r>
    </w:p>
    <w:p w14:paraId="1193B156"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Работа по организации физкультурно-оздоровительных и спортивных мероприятий с инвалидами осуществлялась на базе муниципального автономного учреждения дополнительного образования «Детско-юношеская спортивная школа «Вымпел».</w:t>
      </w:r>
    </w:p>
    <w:p w14:paraId="6A06ED4E"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 xml:space="preserve">Развитие физической культуры и спорта для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 Физкультурно-оздоровительная работа с инвалидами ведется в физкультурно-оздоровительном комплексе «Геолог» и спортивном комплекса «Дельфин». В группах адаптивной физической культуры и спорта занимаются 48 чел., (2018 году – 66 чел.). Уменьшение связано с медицинскими противопоказаниями и трудоустройством занимающихся. </w:t>
      </w:r>
    </w:p>
    <w:p w14:paraId="26CACAF7"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Работу с инвалидами осуществляют два штатных тренера-преподавателя и один инструктор-методист. В рамках мероприятий по реабилитации (</w:t>
      </w:r>
      <w:proofErr w:type="spellStart"/>
      <w:r w:rsidRPr="00DF04A1">
        <w:rPr>
          <w:rFonts w:ascii="Times New Roman" w:hAnsi="Times New Roman" w:cs="Times New Roman"/>
          <w:color w:val="000000" w:themeColor="text1"/>
          <w:sz w:val="24"/>
          <w:szCs w:val="24"/>
        </w:rPr>
        <w:t>абилитации</w:t>
      </w:r>
      <w:proofErr w:type="spellEnd"/>
      <w:r w:rsidRPr="00DF04A1">
        <w:rPr>
          <w:rFonts w:ascii="Times New Roman" w:hAnsi="Times New Roman" w:cs="Times New Roman"/>
          <w:color w:val="000000" w:themeColor="text1"/>
          <w:sz w:val="24"/>
          <w:szCs w:val="24"/>
        </w:rPr>
        <w:t xml:space="preserve">) проводятся занятия в спортивно-оздоровительных группах по легкой атлетике, пауэрлифтингу, плаванию, настольному теннису, </w:t>
      </w:r>
      <w:proofErr w:type="spellStart"/>
      <w:r w:rsidRPr="00DF04A1">
        <w:rPr>
          <w:rFonts w:ascii="Times New Roman" w:hAnsi="Times New Roman" w:cs="Times New Roman"/>
          <w:color w:val="000000" w:themeColor="text1"/>
          <w:sz w:val="24"/>
          <w:szCs w:val="24"/>
        </w:rPr>
        <w:t>бочче</w:t>
      </w:r>
      <w:proofErr w:type="spellEnd"/>
      <w:r w:rsidRPr="00DF04A1">
        <w:rPr>
          <w:rFonts w:ascii="Times New Roman" w:hAnsi="Times New Roman" w:cs="Times New Roman"/>
          <w:color w:val="000000" w:themeColor="text1"/>
          <w:sz w:val="24"/>
          <w:szCs w:val="24"/>
        </w:rPr>
        <w:t>.</w:t>
      </w:r>
    </w:p>
    <w:p w14:paraId="4CD92259"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В соответствии с кален</w:t>
      </w:r>
      <w:r>
        <w:rPr>
          <w:rFonts w:ascii="Times New Roman" w:hAnsi="Times New Roman" w:cs="Times New Roman"/>
          <w:color w:val="000000" w:themeColor="text1"/>
          <w:sz w:val="24"/>
          <w:szCs w:val="24"/>
        </w:rPr>
        <w:t>дарным планом для инвалидов были</w:t>
      </w:r>
      <w:r w:rsidRPr="00DF04A1">
        <w:rPr>
          <w:rFonts w:ascii="Times New Roman" w:hAnsi="Times New Roman" w:cs="Times New Roman"/>
          <w:color w:val="000000" w:themeColor="text1"/>
          <w:sz w:val="24"/>
          <w:szCs w:val="24"/>
        </w:rPr>
        <w:t xml:space="preserve"> организован</w:t>
      </w:r>
      <w:r>
        <w:rPr>
          <w:rFonts w:ascii="Times New Roman" w:hAnsi="Times New Roman" w:cs="Times New Roman"/>
          <w:color w:val="000000" w:themeColor="text1"/>
          <w:sz w:val="24"/>
          <w:szCs w:val="24"/>
        </w:rPr>
        <w:t>ы</w:t>
      </w:r>
      <w:r w:rsidRPr="00DF04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 спортивно-массовых мероприятий (2018</w:t>
      </w:r>
      <w:r w:rsidRPr="00DF04A1">
        <w:rPr>
          <w:rFonts w:ascii="Times New Roman" w:hAnsi="Times New Roman" w:cs="Times New Roman"/>
          <w:color w:val="000000" w:themeColor="text1"/>
          <w:sz w:val="24"/>
          <w:szCs w:val="24"/>
        </w:rPr>
        <w:t xml:space="preserve"> год - 3).</w:t>
      </w:r>
    </w:p>
    <w:p w14:paraId="41078826"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 2019</w:t>
      </w:r>
      <w:r w:rsidRPr="00DF04A1">
        <w:rPr>
          <w:rFonts w:ascii="Times New Roman" w:hAnsi="Times New Roman" w:cs="Times New Roman"/>
          <w:color w:val="000000" w:themeColor="text1"/>
          <w:sz w:val="24"/>
          <w:szCs w:val="24"/>
        </w:rPr>
        <w:t xml:space="preserve"> год подготовлены 18 спортсменов-инвалидов массовых разрядов (2018 год – 54). Выполнили разрядные нормы, нормативные требования:</w:t>
      </w:r>
    </w:p>
    <w:p w14:paraId="58FEEF26" w14:textId="77777777"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lang w:val="en-US"/>
        </w:rPr>
        <w:t>I</w:t>
      </w:r>
      <w:r w:rsidRPr="00DF04A1">
        <w:rPr>
          <w:rFonts w:ascii="Times New Roman" w:hAnsi="Times New Roman" w:cs="Times New Roman"/>
          <w:color w:val="000000" w:themeColor="text1"/>
          <w:sz w:val="24"/>
          <w:szCs w:val="24"/>
        </w:rPr>
        <w:t xml:space="preserve"> разряд – 1 чел. (2018 год – 1</w:t>
      </w:r>
      <w:r w:rsidRPr="00C275D4">
        <w:rPr>
          <w:rFonts w:ascii="Times New Roman" w:hAnsi="Times New Roman" w:cs="Times New Roman"/>
          <w:color w:val="000000" w:themeColor="text1"/>
          <w:sz w:val="24"/>
          <w:szCs w:val="24"/>
        </w:rPr>
        <w:t xml:space="preserve"> </w:t>
      </w:r>
      <w:r w:rsidRPr="00DF04A1">
        <w:rPr>
          <w:rFonts w:ascii="Times New Roman" w:hAnsi="Times New Roman" w:cs="Times New Roman"/>
          <w:color w:val="000000" w:themeColor="text1"/>
          <w:sz w:val="24"/>
          <w:szCs w:val="24"/>
        </w:rPr>
        <w:t>чел.);</w:t>
      </w:r>
    </w:p>
    <w:p w14:paraId="47295A5F" w14:textId="77777777" w:rsidR="00B13F7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КМС – 0 чел. (2018 год – 1</w:t>
      </w:r>
      <w:r w:rsidRPr="00C275D4">
        <w:rPr>
          <w:rFonts w:ascii="Times New Roman" w:hAnsi="Times New Roman" w:cs="Times New Roman"/>
          <w:color w:val="000000" w:themeColor="text1"/>
          <w:sz w:val="24"/>
          <w:szCs w:val="24"/>
        </w:rPr>
        <w:t xml:space="preserve"> </w:t>
      </w:r>
      <w:r w:rsidRPr="00DF04A1">
        <w:rPr>
          <w:rFonts w:ascii="Times New Roman" w:hAnsi="Times New Roman" w:cs="Times New Roman"/>
          <w:color w:val="000000" w:themeColor="text1"/>
          <w:sz w:val="24"/>
          <w:szCs w:val="24"/>
        </w:rPr>
        <w:t>чел.).</w:t>
      </w:r>
    </w:p>
    <w:p w14:paraId="187CD8FD" w14:textId="77777777" w:rsidR="00B13F7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2019 году в соответствии с запросом населения на базе муниципального автономного учреждения «Детско-юношеская спортивная школа «Вымпел» открыто отделение вольной борьбы, на котором занимаются 37 человек.</w:t>
      </w:r>
    </w:p>
    <w:p w14:paraId="089D19A9" w14:textId="664F44FA"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В период</w:t>
      </w:r>
      <w:r>
        <w:rPr>
          <w:rFonts w:ascii="Times New Roman" w:hAnsi="Times New Roman" w:cs="Times New Roman"/>
          <w:color w:val="000000" w:themeColor="text1"/>
          <w:sz w:val="24"/>
          <w:szCs w:val="24"/>
        </w:rPr>
        <w:t xml:space="preserve"> летних каникул традиционно были организованы</w:t>
      </w:r>
      <w:r w:rsidRPr="00DF04A1">
        <w:rPr>
          <w:rFonts w:ascii="Times New Roman" w:hAnsi="Times New Roman" w:cs="Times New Roman"/>
          <w:color w:val="000000" w:themeColor="text1"/>
          <w:sz w:val="24"/>
          <w:szCs w:val="24"/>
        </w:rPr>
        <w:t xml:space="preserve"> 9 площадок временного пребывания детей, подростков и молодежи. Охват детей и п</w:t>
      </w:r>
      <w:r w:rsidR="00D45F00">
        <w:rPr>
          <w:rFonts w:ascii="Times New Roman" w:hAnsi="Times New Roman" w:cs="Times New Roman"/>
          <w:color w:val="000000" w:themeColor="text1"/>
          <w:sz w:val="24"/>
          <w:szCs w:val="24"/>
        </w:rPr>
        <w:t>одростков составил 1 531 чел.</w:t>
      </w:r>
      <w:r w:rsidRPr="00DF04A1">
        <w:rPr>
          <w:rFonts w:ascii="Times New Roman" w:hAnsi="Times New Roman" w:cs="Times New Roman"/>
          <w:color w:val="000000" w:themeColor="text1"/>
          <w:sz w:val="24"/>
          <w:szCs w:val="24"/>
        </w:rPr>
        <w:t xml:space="preserve"> (2018 год - 1 484 чел</w:t>
      </w:r>
      <w:r>
        <w:rPr>
          <w:rFonts w:ascii="Times New Roman" w:hAnsi="Times New Roman" w:cs="Times New Roman"/>
          <w:color w:val="000000" w:themeColor="text1"/>
          <w:sz w:val="24"/>
          <w:szCs w:val="24"/>
        </w:rPr>
        <w:t>.</w:t>
      </w:r>
      <w:r w:rsidRPr="00DF04A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что на 3,1% больше по сравнению с 2018 годом</w:t>
      </w:r>
      <w:r w:rsidRPr="00DF04A1">
        <w:rPr>
          <w:rFonts w:ascii="Times New Roman" w:hAnsi="Times New Roman" w:cs="Times New Roman"/>
          <w:color w:val="000000" w:themeColor="text1"/>
          <w:sz w:val="24"/>
          <w:szCs w:val="24"/>
        </w:rPr>
        <w:t xml:space="preserve">. </w:t>
      </w:r>
    </w:p>
    <w:p w14:paraId="0DEE2145" w14:textId="38727E32" w:rsidR="00B13F71" w:rsidRPr="00DF04A1" w:rsidRDefault="00B13F71" w:rsidP="00B13F71">
      <w:pPr>
        <w:widowControl w:val="0"/>
        <w:spacing w:after="0" w:line="240" w:lineRule="auto"/>
        <w:ind w:firstLine="709"/>
        <w:jc w:val="both"/>
        <w:rPr>
          <w:rFonts w:ascii="Times New Roman" w:hAnsi="Times New Roman" w:cs="Times New Roman"/>
          <w:color w:val="000000" w:themeColor="text1"/>
          <w:sz w:val="24"/>
          <w:szCs w:val="24"/>
        </w:rPr>
      </w:pPr>
      <w:r w:rsidRPr="00DF04A1">
        <w:rPr>
          <w:rFonts w:ascii="Times New Roman" w:hAnsi="Times New Roman" w:cs="Times New Roman"/>
          <w:color w:val="000000" w:themeColor="text1"/>
          <w:sz w:val="24"/>
          <w:szCs w:val="24"/>
        </w:rPr>
        <w:t>Также на базе муниципальных учреждений были организованы лагеря с дневным пребыванием детей, охват детей</w:t>
      </w:r>
      <w:r>
        <w:rPr>
          <w:rFonts w:ascii="Times New Roman" w:hAnsi="Times New Roman" w:cs="Times New Roman"/>
          <w:color w:val="000000" w:themeColor="text1"/>
          <w:sz w:val="24"/>
          <w:szCs w:val="24"/>
        </w:rPr>
        <w:t>,</w:t>
      </w:r>
      <w:r w:rsidRPr="00DF04A1">
        <w:rPr>
          <w:rFonts w:ascii="Times New Roman" w:hAnsi="Times New Roman" w:cs="Times New Roman"/>
          <w:color w:val="000000" w:themeColor="text1"/>
          <w:sz w:val="24"/>
          <w:szCs w:val="24"/>
        </w:rPr>
        <w:t xml:space="preserve"> получивших услугу по отдыху и оздоровлению на территории городского округа город Мегион</w:t>
      </w:r>
      <w:r>
        <w:rPr>
          <w:rFonts w:ascii="Times New Roman" w:hAnsi="Times New Roman" w:cs="Times New Roman"/>
          <w:color w:val="000000" w:themeColor="text1"/>
          <w:sz w:val="24"/>
          <w:szCs w:val="24"/>
        </w:rPr>
        <w:t>,</w:t>
      </w:r>
      <w:r w:rsidRPr="00DF04A1">
        <w:rPr>
          <w:rFonts w:ascii="Times New Roman" w:hAnsi="Times New Roman" w:cs="Times New Roman"/>
          <w:color w:val="000000" w:themeColor="text1"/>
          <w:sz w:val="24"/>
          <w:szCs w:val="24"/>
        </w:rPr>
        <w:t xml:space="preserve"> составил 185</w:t>
      </w:r>
      <w:r>
        <w:rPr>
          <w:rFonts w:ascii="Times New Roman" w:hAnsi="Times New Roman" w:cs="Times New Roman"/>
          <w:color w:val="000000" w:themeColor="text1"/>
          <w:sz w:val="24"/>
          <w:szCs w:val="24"/>
        </w:rPr>
        <w:t xml:space="preserve"> чел</w:t>
      </w:r>
      <w:r w:rsidR="00D45F00">
        <w:rPr>
          <w:rFonts w:ascii="Times New Roman" w:hAnsi="Times New Roman" w:cs="Times New Roman"/>
          <w:color w:val="000000" w:themeColor="text1"/>
          <w:sz w:val="24"/>
          <w:szCs w:val="24"/>
        </w:rPr>
        <w:t>.</w:t>
      </w:r>
      <w:r w:rsidRPr="00DF04A1">
        <w:rPr>
          <w:rFonts w:ascii="Times New Roman" w:hAnsi="Times New Roman" w:cs="Times New Roman"/>
          <w:color w:val="000000" w:themeColor="text1"/>
          <w:sz w:val="24"/>
          <w:szCs w:val="24"/>
        </w:rPr>
        <w:t xml:space="preserve"> (2018 год - 160 чел</w:t>
      </w:r>
      <w:r w:rsidR="00D45F00">
        <w:rPr>
          <w:rFonts w:ascii="Times New Roman" w:hAnsi="Times New Roman" w:cs="Times New Roman"/>
          <w:color w:val="000000" w:themeColor="text1"/>
          <w:sz w:val="24"/>
          <w:szCs w:val="24"/>
        </w:rPr>
        <w:t>.</w:t>
      </w:r>
      <w:r w:rsidRPr="00DF04A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что на 13,5%</w:t>
      </w:r>
      <w:r w:rsidRPr="00CE2E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больше по сравнению с 2018 годом</w:t>
      </w:r>
      <w:r w:rsidRPr="00DF04A1">
        <w:rPr>
          <w:rFonts w:ascii="Times New Roman" w:hAnsi="Times New Roman" w:cs="Times New Roman"/>
          <w:color w:val="000000" w:themeColor="text1"/>
          <w:sz w:val="24"/>
          <w:szCs w:val="24"/>
        </w:rPr>
        <w:t xml:space="preserve">. </w:t>
      </w:r>
    </w:p>
    <w:p w14:paraId="037F0260" w14:textId="1DC48977" w:rsidR="00B13F71" w:rsidRPr="00DF04A1" w:rsidRDefault="00B13F71" w:rsidP="00B13F71">
      <w:pPr>
        <w:widowControl w:val="0"/>
        <w:spacing w:after="0" w:line="240" w:lineRule="auto"/>
        <w:ind w:firstLine="708"/>
        <w:jc w:val="both"/>
        <w:rPr>
          <w:rFonts w:ascii="Times New Roman" w:eastAsia="Calibri" w:hAnsi="Times New Roman" w:cs="Times New Roman"/>
          <w:color w:val="000000" w:themeColor="text1"/>
          <w:sz w:val="24"/>
          <w:szCs w:val="24"/>
        </w:rPr>
      </w:pPr>
      <w:r w:rsidRPr="00DF04A1">
        <w:rPr>
          <w:rFonts w:ascii="Times New Roman" w:hAnsi="Times New Roman" w:cs="Times New Roman"/>
          <w:color w:val="000000" w:themeColor="text1"/>
          <w:sz w:val="24"/>
          <w:szCs w:val="24"/>
        </w:rPr>
        <w:t>Развитие физической культуры и спорта, создание условий для регулярных занятий во многом зависит от состояния материально-технической базы. На территории городского округа единовременн</w:t>
      </w:r>
      <w:r>
        <w:rPr>
          <w:rFonts w:ascii="Times New Roman" w:hAnsi="Times New Roman" w:cs="Times New Roman"/>
          <w:color w:val="000000" w:themeColor="text1"/>
          <w:sz w:val="24"/>
          <w:szCs w:val="24"/>
        </w:rPr>
        <w:t xml:space="preserve">ая пропускная способность </w:t>
      </w:r>
      <w:r w:rsidRPr="00DF04A1">
        <w:rPr>
          <w:rFonts w:ascii="Times New Roman" w:hAnsi="Times New Roman" w:cs="Times New Roman"/>
          <w:color w:val="000000" w:themeColor="text1"/>
          <w:sz w:val="24"/>
          <w:szCs w:val="24"/>
        </w:rPr>
        <w:t>спортивных сооружений составляет</w:t>
      </w:r>
      <w:r w:rsidR="006A55B5">
        <w:rPr>
          <w:rFonts w:ascii="Times New Roman" w:hAnsi="Times New Roman" w:cs="Times New Roman"/>
          <w:color w:val="000000" w:themeColor="text1"/>
          <w:sz w:val="24"/>
          <w:szCs w:val="24"/>
        </w:rPr>
        <w:t xml:space="preserve"> </w:t>
      </w:r>
      <w:r w:rsidRPr="00880161">
        <w:rPr>
          <w:rFonts w:ascii="Times New Roman" w:hAnsi="Times New Roman" w:cs="Times New Roman"/>
          <w:color w:val="000000" w:themeColor="text1"/>
          <w:sz w:val="24"/>
          <w:szCs w:val="24"/>
        </w:rPr>
        <w:t>2 347</w:t>
      </w:r>
      <w:r w:rsidRPr="00DF04A1">
        <w:rPr>
          <w:rFonts w:ascii="Times New Roman" w:hAnsi="Times New Roman" w:cs="Times New Roman"/>
          <w:color w:val="000000" w:themeColor="text1"/>
          <w:sz w:val="24"/>
          <w:szCs w:val="24"/>
        </w:rPr>
        <w:t xml:space="preserve"> </w:t>
      </w:r>
      <w:proofErr w:type="gramStart"/>
      <w:r w:rsidRPr="00DF04A1">
        <w:rPr>
          <w:rFonts w:ascii="Times New Roman" w:hAnsi="Times New Roman" w:cs="Times New Roman"/>
          <w:color w:val="000000" w:themeColor="text1"/>
          <w:sz w:val="24"/>
          <w:szCs w:val="24"/>
        </w:rPr>
        <w:t>чел</w:t>
      </w:r>
      <w:proofErr w:type="gramEnd"/>
      <w:r w:rsidRPr="00DF04A1">
        <w:rPr>
          <w:rFonts w:ascii="Times New Roman" w:hAnsi="Times New Roman" w:cs="Times New Roman"/>
          <w:color w:val="000000" w:themeColor="text1"/>
          <w:sz w:val="24"/>
          <w:szCs w:val="24"/>
        </w:rPr>
        <w:t xml:space="preserve">/час. </w:t>
      </w:r>
      <w:r w:rsidRPr="00DF04A1">
        <w:rPr>
          <w:rFonts w:ascii="Times New Roman" w:eastAsia="Times New Roman" w:hAnsi="Times New Roman" w:cs="Times New Roman"/>
          <w:color w:val="000000" w:themeColor="text1"/>
          <w:sz w:val="24"/>
          <w:szCs w:val="24"/>
          <w:lang w:eastAsia="ru-RU"/>
        </w:rPr>
        <w:t xml:space="preserve">Мегион имеет недостаточную обеспеченность спортивными сооружениями. </w:t>
      </w:r>
      <w:r w:rsidRPr="00DF04A1">
        <w:rPr>
          <w:rFonts w:ascii="Times New Roman" w:eastAsia="Calibri" w:hAnsi="Times New Roman" w:cs="Times New Roman"/>
          <w:color w:val="000000" w:themeColor="text1"/>
          <w:sz w:val="24"/>
          <w:szCs w:val="24"/>
        </w:rPr>
        <w:t xml:space="preserve">По </w:t>
      </w:r>
      <w:r w:rsidRPr="00DF04A1">
        <w:rPr>
          <w:rFonts w:ascii="Times New Roman" w:eastAsia="Calibri" w:hAnsi="Times New Roman" w:cs="Times New Roman"/>
          <w:color w:val="000000" w:themeColor="text1"/>
          <w:sz w:val="24"/>
          <w:szCs w:val="24"/>
        </w:rPr>
        <w:lastRenderedPageBreak/>
        <w:t xml:space="preserve">итогам года </w:t>
      </w:r>
      <w:r>
        <w:rPr>
          <w:rFonts w:ascii="Times New Roman" w:eastAsia="Calibri" w:hAnsi="Times New Roman" w:cs="Times New Roman"/>
          <w:color w:val="000000" w:themeColor="text1"/>
          <w:sz w:val="24"/>
          <w:szCs w:val="24"/>
        </w:rPr>
        <w:t>уровень</w:t>
      </w:r>
      <w:r w:rsidRPr="00DF04A1">
        <w:rPr>
          <w:rFonts w:ascii="Times New Roman" w:eastAsia="Calibri" w:hAnsi="Times New Roman" w:cs="Times New Roman"/>
          <w:color w:val="000000" w:themeColor="text1"/>
          <w:sz w:val="24"/>
          <w:szCs w:val="24"/>
        </w:rPr>
        <w:t xml:space="preserve"> обеспеченности составил 37,1%, в том числе по типам спортивных сооружений:</w:t>
      </w:r>
    </w:p>
    <w:p w14:paraId="3A8ADA18" w14:textId="77777777" w:rsidR="00B13F71" w:rsidRPr="00DF04A1" w:rsidRDefault="00B13F71" w:rsidP="00B13F71">
      <w:pPr>
        <w:widowControl w:val="0"/>
        <w:spacing w:after="0" w:line="240" w:lineRule="auto"/>
        <w:ind w:firstLine="708"/>
        <w:jc w:val="both"/>
        <w:rPr>
          <w:rFonts w:ascii="Times New Roman" w:eastAsia="Calibri" w:hAnsi="Times New Roman" w:cs="Times New Roman"/>
          <w:color w:val="000000" w:themeColor="text1"/>
          <w:sz w:val="24"/>
          <w:szCs w:val="24"/>
        </w:rPr>
      </w:pPr>
      <w:r w:rsidRPr="00DF04A1">
        <w:rPr>
          <w:rFonts w:ascii="Times New Roman" w:eastAsia="Calibri" w:hAnsi="Times New Roman" w:cs="Times New Roman"/>
          <w:color w:val="000000" w:themeColor="text1"/>
          <w:sz w:val="24"/>
          <w:szCs w:val="24"/>
        </w:rPr>
        <w:t>спортивные залы – 62,86%;</w:t>
      </w:r>
    </w:p>
    <w:p w14:paraId="7BDD8D8D" w14:textId="77777777" w:rsidR="00B13F71" w:rsidRPr="00DF04A1" w:rsidRDefault="00B13F71" w:rsidP="00B13F71">
      <w:pPr>
        <w:widowControl w:val="0"/>
        <w:spacing w:after="0" w:line="240" w:lineRule="auto"/>
        <w:ind w:firstLine="708"/>
        <w:jc w:val="both"/>
        <w:rPr>
          <w:rFonts w:ascii="Times New Roman" w:eastAsia="Calibri" w:hAnsi="Times New Roman" w:cs="Times New Roman"/>
          <w:color w:val="000000" w:themeColor="text1"/>
          <w:sz w:val="24"/>
          <w:szCs w:val="24"/>
        </w:rPr>
      </w:pPr>
      <w:r w:rsidRPr="00DF04A1">
        <w:rPr>
          <w:rFonts w:ascii="Times New Roman" w:eastAsia="Calibri" w:hAnsi="Times New Roman" w:cs="Times New Roman"/>
          <w:color w:val="000000" w:themeColor="text1"/>
          <w:sz w:val="24"/>
          <w:szCs w:val="24"/>
        </w:rPr>
        <w:t>плавательные бассейны – 26,05%;</w:t>
      </w:r>
    </w:p>
    <w:p w14:paraId="7D8C5B52" w14:textId="77777777" w:rsidR="00B13F71" w:rsidRPr="00DF04A1" w:rsidRDefault="00B13F71" w:rsidP="00B13F71">
      <w:pPr>
        <w:widowControl w:val="0"/>
        <w:spacing w:after="0" w:line="240" w:lineRule="auto"/>
        <w:ind w:firstLine="708"/>
        <w:jc w:val="both"/>
        <w:rPr>
          <w:rFonts w:ascii="Times New Roman" w:eastAsia="Calibri" w:hAnsi="Times New Roman" w:cs="Times New Roman"/>
          <w:color w:val="000000" w:themeColor="text1"/>
          <w:sz w:val="24"/>
          <w:szCs w:val="24"/>
        </w:rPr>
      </w:pPr>
      <w:r w:rsidRPr="00DF04A1">
        <w:rPr>
          <w:rFonts w:ascii="Times New Roman" w:eastAsia="Calibri" w:hAnsi="Times New Roman" w:cs="Times New Roman"/>
          <w:color w:val="000000" w:themeColor="text1"/>
          <w:sz w:val="24"/>
          <w:szCs w:val="24"/>
        </w:rPr>
        <w:t>плоскостные спортивные сооружения – 35,98%.</w:t>
      </w:r>
    </w:p>
    <w:p w14:paraId="0C9857CC" w14:textId="1FD516DE" w:rsidR="00B13F71" w:rsidRPr="00DF04A1" w:rsidRDefault="00B13F71" w:rsidP="00B13F71">
      <w:pPr>
        <w:tabs>
          <w:tab w:val="left" w:pos="8042"/>
        </w:tabs>
        <w:spacing w:after="0" w:line="240" w:lineRule="auto"/>
        <w:ind w:firstLine="709"/>
        <w:jc w:val="both"/>
        <w:rPr>
          <w:rFonts w:ascii="Times New Roman" w:eastAsia="Times New Roman" w:hAnsi="Times New Roman" w:cs="Times New Roman"/>
          <w:sz w:val="24"/>
          <w:szCs w:val="24"/>
          <w:lang w:eastAsia="ru-RU"/>
        </w:rPr>
      </w:pPr>
      <w:r w:rsidRPr="00DF04A1">
        <w:rPr>
          <w:rFonts w:ascii="Times New Roman" w:eastAsia="Calibri" w:hAnsi="Times New Roman" w:cs="Times New Roman"/>
          <w:color w:val="000000" w:themeColor="text1"/>
          <w:sz w:val="24"/>
          <w:szCs w:val="24"/>
        </w:rPr>
        <w:t>Для решения вопросов по увеличению обеспеченности спортивными сооружениями в</w:t>
      </w:r>
      <w:r w:rsidRPr="00DF04A1">
        <w:rPr>
          <w:rFonts w:ascii="Times New Roman" w:eastAsia="Times New Roman" w:hAnsi="Times New Roman" w:cs="Times New Roman"/>
          <w:sz w:val="24"/>
          <w:szCs w:val="24"/>
          <w:lang w:eastAsia="ru-RU"/>
        </w:rPr>
        <w:t xml:space="preserve"> 2019 году проведена работа по со</w:t>
      </w:r>
      <w:r>
        <w:rPr>
          <w:rFonts w:ascii="Times New Roman" w:eastAsia="Times New Roman" w:hAnsi="Times New Roman" w:cs="Times New Roman"/>
          <w:sz w:val="24"/>
          <w:szCs w:val="24"/>
          <w:lang w:eastAsia="ru-RU"/>
        </w:rPr>
        <w:t>зданию условий для строительства</w:t>
      </w:r>
      <w:r w:rsidRPr="00DF04A1">
        <w:rPr>
          <w:rFonts w:ascii="Times New Roman" w:eastAsia="Times New Roman" w:hAnsi="Times New Roman" w:cs="Times New Roman"/>
          <w:sz w:val="24"/>
          <w:szCs w:val="24"/>
          <w:lang w:eastAsia="ru-RU"/>
        </w:rPr>
        <w:t xml:space="preserve"> быстровозводимых объектов спорта на территории городского округа город Мегион, что благоприятно скажется на инвестиционном климате в муниципальном образовании. По результатам проведенной работы в п</w:t>
      </w:r>
      <w:r w:rsidRPr="00DF04A1">
        <w:rPr>
          <w:rFonts w:ascii="Times New Roman" w:hAnsi="Times New Roman" w:cs="Times New Roman"/>
          <w:sz w:val="24"/>
          <w:szCs w:val="24"/>
        </w:rPr>
        <w:t>еречень объектов капитального строительства</w:t>
      </w:r>
      <w:r w:rsidRPr="00DF04A1">
        <w:rPr>
          <w:rFonts w:ascii="Times New Roman" w:hAnsi="Times New Roman" w:cs="Times New Roman"/>
          <w:bCs/>
          <w:sz w:val="24"/>
          <w:szCs w:val="24"/>
        </w:rPr>
        <w:t xml:space="preserve"> государственной программы </w:t>
      </w:r>
      <w:r w:rsidRPr="00DF04A1">
        <w:rPr>
          <w:rFonts w:ascii="Times New Roman" w:hAnsi="Times New Roman" w:cs="Times New Roman"/>
          <w:sz w:val="24"/>
          <w:szCs w:val="24"/>
        </w:rPr>
        <w:t>автономного округа</w:t>
      </w:r>
      <w:r w:rsidR="00BF189F">
        <w:rPr>
          <w:rFonts w:ascii="Times New Roman" w:hAnsi="Times New Roman" w:cs="Times New Roman"/>
          <w:sz w:val="24"/>
          <w:szCs w:val="24"/>
        </w:rPr>
        <w:t xml:space="preserve"> </w:t>
      </w:r>
      <w:r w:rsidRPr="00DF04A1">
        <w:rPr>
          <w:rFonts w:ascii="Times New Roman" w:hAnsi="Times New Roman" w:cs="Times New Roman"/>
          <w:sz w:val="24"/>
          <w:szCs w:val="24"/>
        </w:rPr>
        <w:t>«</w:t>
      </w:r>
      <w:r w:rsidRPr="00DF04A1">
        <w:rPr>
          <w:rFonts w:ascii="Times New Roman" w:hAnsi="Times New Roman" w:cs="Times New Roman"/>
          <w:bCs/>
          <w:sz w:val="24"/>
          <w:szCs w:val="24"/>
        </w:rPr>
        <w:t>Развит</w:t>
      </w:r>
      <w:r w:rsidRPr="00DF04A1">
        <w:rPr>
          <w:rFonts w:ascii="Times New Roman" w:hAnsi="Times New Roman" w:cs="Times New Roman"/>
          <w:sz w:val="24"/>
          <w:szCs w:val="24"/>
        </w:rPr>
        <w:t>ие физической культуры и спорта», утвержденной п</w:t>
      </w:r>
      <w:r w:rsidRPr="00DF04A1">
        <w:rPr>
          <w:rFonts w:ascii="Times New Roman" w:hAnsi="Times New Roman" w:cs="Times New Roman"/>
          <w:bCs/>
          <w:sz w:val="24"/>
          <w:szCs w:val="24"/>
        </w:rPr>
        <w:t xml:space="preserve">остановлением Правительства </w:t>
      </w:r>
      <w:r w:rsidR="00BF189F" w:rsidRPr="00DF04A1">
        <w:rPr>
          <w:rFonts w:ascii="Times New Roman" w:hAnsi="Times New Roman" w:cs="Times New Roman"/>
          <w:bCs/>
          <w:sz w:val="24"/>
          <w:szCs w:val="24"/>
        </w:rPr>
        <w:t>Ханты-Мансийс</w:t>
      </w:r>
      <w:r w:rsidR="00BF189F" w:rsidRPr="00DF04A1">
        <w:rPr>
          <w:rFonts w:ascii="Times New Roman" w:hAnsi="Times New Roman" w:cs="Times New Roman"/>
          <w:sz w:val="24"/>
          <w:szCs w:val="24"/>
        </w:rPr>
        <w:t xml:space="preserve">кого автономного округа - Югры </w:t>
      </w:r>
      <w:r w:rsidR="00BF189F">
        <w:rPr>
          <w:rFonts w:ascii="Times New Roman" w:hAnsi="Times New Roman" w:cs="Times New Roman"/>
          <w:sz w:val="24"/>
          <w:szCs w:val="24"/>
        </w:rPr>
        <w:t xml:space="preserve">                          </w:t>
      </w:r>
      <w:r w:rsidRPr="00DF04A1">
        <w:rPr>
          <w:rFonts w:ascii="Times New Roman" w:hAnsi="Times New Roman" w:cs="Times New Roman"/>
          <w:bCs/>
          <w:sz w:val="24"/>
          <w:szCs w:val="24"/>
        </w:rPr>
        <w:t>от 22.10.2019 №395-п</w:t>
      </w:r>
      <w:r w:rsidRPr="00DF04A1">
        <w:rPr>
          <w:rFonts w:ascii="Times New Roman" w:hAnsi="Times New Roman" w:cs="Times New Roman"/>
          <w:sz w:val="24"/>
          <w:szCs w:val="24"/>
        </w:rPr>
        <w:t>, включено строительство (проектирование) следующих объектов спорта:</w:t>
      </w:r>
    </w:p>
    <w:p w14:paraId="4B6CDC17" w14:textId="77777777" w:rsidR="00B13F71" w:rsidRPr="00DF04A1" w:rsidRDefault="00B13F71" w:rsidP="00B13F71">
      <w:pPr>
        <w:spacing w:after="0" w:line="240" w:lineRule="auto"/>
        <w:ind w:firstLine="709"/>
        <w:jc w:val="both"/>
        <w:rPr>
          <w:rFonts w:ascii="Times New Roman" w:hAnsi="Times New Roman" w:cs="Times New Roman"/>
          <w:sz w:val="24"/>
          <w:szCs w:val="24"/>
        </w:rPr>
      </w:pPr>
      <w:r w:rsidRPr="00DF04A1">
        <w:rPr>
          <w:rFonts w:ascii="Times New Roman" w:hAnsi="Times New Roman" w:cs="Times New Roman"/>
          <w:sz w:val="24"/>
          <w:szCs w:val="24"/>
        </w:rPr>
        <w:t xml:space="preserve">«Физкультурно-спортивный комплекс с универсальным спортивным залом, залами единоборств в </w:t>
      </w:r>
      <w:proofErr w:type="spellStart"/>
      <w:r w:rsidRPr="00DF04A1">
        <w:rPr>
          <w:rFonts w:ascii="Times New Roman" w:hAnsi="Times New Roman" w:cs="Times New Roman"/>
          <w:sz w:val="24"/>
          <w:szCs w:val="24"/>
        </w:rPr>
        <w:t>г.Мегионе</w:t>
      </w:r>
      <w:proofErr w:type="spellEnd"/>
      <w:r w:rsidRPr="00DF04A1">
        <w:rPr>
          <w:rFonts w:ascii="Times New Roman" w:hAnsi="Times New Roman" w:cs="Times New Roman"/>
          <w:sz w:val="24"/>
          <w:szCs w:val="24"/>
        </w:rPr>
        <w:t>»;</w:t>
      </w:r>
    </w:p>
    <w:p w14:paraId="2A4433ED" w14:textId="77777777" w:rsidR="00B13F71" w:rsidRDefault="00B13F71" w:rsidP="00B13F71">
      <w:pPr>
        <w:spacing w:after="0" w:line="240" w:lineRule="auto"/>
        <w:ind w:firstLine="709"/>
        <w:jc w:val="both"/>
        <w:rPr>
          <w:rFonts w:ascii="Times New Roman" w:hAnsi="Times New Roman" w:cs="Times New Roman"/>
          <w:sz w:val="24"/>
          <w:szCs w:val="24"/>
        </w:rPr>
      </w:pPr>
      <w:r w:rsidRPr="00DF04A1">
        <w:rPr>
          <w:rFonts w:ascii="Times New Roman" w:hAnsi="Times New Roman" w:cs="Times New Roman"/>
          <w:sz w:val="24"/>
          <w:szCs w:val="24"/>
        </w:rPr>
        <w:t xml:space="preserve">«Тренировочный спортивный комплекс с ледовым катком и бассейном в городе </w:t>
      </w:r>
      <w:proofErr w:type="spellStart"/>
      <w:r w:rsidRPr="00DF04A1">
        <w:rPr>
          <w:rFonts w:ascii="Times New Roman" w:hAnsi="Times New Roman" w:cs="Times New Roman"/>
          <w:sz w:val="24"/>
          <w:szCs w:val="24"/>
        </w:rPr>
        <w:t>Мегионе</w:t>
      </w:r>
      <w:proofErr w:type="spellEnd"/>
      <w:r w:rsidRPr="00DF04A1">
        <w:rPr>
          <w:rFonts w:ascii="Times New Roman" w:hAnsi="Times New Roman" w:cs="Times New Roman"/>
          <w:sz w:val="24"/>
          <w:szCs w:val="24"/>
        </w:rPr>
        <w:t>».</w:t>
      </w:r>
    </w:p>
    <w:p w14:paraId="1588CF36" w14:textId="5A1E1798" w:rsidR="00B13F71" w:rsidRPr="00C4790F" w:rsidRDefault="00B13F71" w:rsidP="00B13F71">
      <w:pPr>
        <w:spacing w:after="0" w:line="240" w:lineRule="auto"/>
        <w:ind w:firstLine="709"/>
        <w:jc w:val="both"/>
        <w:rPr>
          <w:rFonts w:ascii="Times New Roman" w:eastAsia="Times New Roman" w:hAnsi="Times New Roman" w:cs="Times New Roman"/>
          <w:color w:val="000000"/>
          <w:sz w:val="24"/>
          <w:szCs w:val="24"/>
          <w:lang w:eastAsia="ru-RU"/>
        </w:rPr>
      </w:pPr>
      <w:r w:rsidRPr="00C4790F">
        <w:rPr>
          <w:rFonts w:ascii="Times New Roman" w:hAnsi="Times New Roman" w:cs="Times New Roman"/>
          <w:sz w:val="24"/>
          <w:szCs w:val="24"/>
        </w:rPr>
        <w:t>Во исполнени</w:t>
      </w:r>
      <w:r>
        <w:rPr>
          <w:rFonts w:ascii="Times New Roman" w:hAnsi="Times New Roman" w:cs="Times New Roman"/>
          <w:sz w:val="24"/>
          <w:szCs w:val="24"/>
        </w:rPr>
        <w:t>е</w:t>
      </w:r>
      <w:r w:rsidRPr="00C4790F">
        <w:rPr>
          <w:rFonts w:ascii="Times New Roman" w:hAnsi="Times New Roman" w:cs="Times New Roman"/>
          <w:sz w:val="24"/>
          <w:szCs w:val="24"/>
        </w:rPr>
        <w:t xml:space="preserve"> Указа</w:t>
      </w:r>
      <w:r w:rsidRPr="00C4790F">
        <w:rPr>
          <w:rFonts w:ascii="Times New Roman" w:eastAsia="Times New Roman" w:hAnsi="Times New Roman" w:cs="Times New Roman"/>
          <w:color w:val="000000"/>
          <w:sz w:val="24"/>
          <w:szCs w:val="24"/>
          <w:lang w:eastAsia="ru-RU"/>
        </w:rPr>
        <w:t xml:space="preserve"> </w:t>
      </w:r>
      <w:r w:rsidRPr="003A3207">
        <w:rPr>
          <w:rFonts w:ascii="Times New Roman" w:eastAsia="Times New Roman" w:hAnsi="Times New Roman" w:cs="Times New Roman"/>
          <w:color w:val="000000"/>
          <w:sz w:val="24"/>
          <w:szCs w:val="24"/>
          <w:lang w:eastAsia="ru-RU"/>
        </w:rPr>
        <w:t>Президента Российской Федерации</w:t>
      </w:r>
      <w:r w:rsidRPr="00C4790F">
        <w:rPr>
          <w:rFonts w:ascii="Times New Roman" w:eastAsia="Times New Roman" w:hAnsi="Times New Roman" w:cs="Times New Roman"/>
          <w:color w:val="000000"/>
          <w:sz w:val="24"/>
          <w:szCs w:val="24"/>
          <w:lang w:eastAsia="ru-RU"/>
        </w:rPr>
        <w:t xml:space="preserve"> </w:t>
      </w:r>
      <w:r w:rsidRPr="00C4790F">
        <w:rPr>
          <w:rFonts w:ascii="Times New Roman" w:hAnsi="Times New Roman" w:cs="Times New Roman"/>
          <w:sz w:val="24"/>
          <w:szCs w:val="24"/>
        </w:rPr>
        <w:t>от 07.05.2012 №597 «О мероприятиях по реализации государственной социальной политики»</w:t>
      </w:r>
      <w:r w:rsidRPr="00C4790F">
        <w:rPr>
          <w:rFonts w:ascii="Times New Roman" w:eastAsia="Times New Roman" w:hAnsi="Times New Roman" w:cs="Times New Roman"/>
          <w:color w:val="000000"/>
          <w:sz w:val="24"/>
          <w:szCs w:val="24"/>
          <w:lang w:eastAsia="ru-RU"/>
        </w:rPr>
        <w:t xml:space="preserve"> учреждениями дополнительного образования </w:t>
      </w:r>
      <w:r w:rsidRPr="003A3207">
        <w:rPr>
          <w:rFonts w:ascii="Times New Roman" w:eastAsia="Times New Roman" w:hAnsi="Times New Roman" w:cs="Times New Roman"/>
          <w:color w:val="000000"/>
          <w:sz w:val="24"/>
          <w:szCs w:val="24"/>
          <w:lang w:eastAsia="ru-RU"/>
        </w:rPr>
        <w:t>физкультурно-спортивной направленности</w:t>
      </w:r>
      <w:r w:rsidRPr="00C4790F">
        <w:rPr>
          <w:rFonts w:ascii="Times New Roman" w:eastAsia="Times New Roman" w:hAnsi="Times New Roman" w:cs="Times New Roman"/>
          <w:color w:val="000000"/>
          <w:sz w:val="24"/>
          <w:szCs w:val="24"/>
          <w:lang w:eastAsia="ru-RU"/>
        </w:rPr>
        <w:t xml:space="preserve"> достигнут целевой показатель доведения до средней заработной платы педагогических работников в автономном округе</w:t>
      </w:r>
      <w:r w:rsidR="00BF189F">
        <w:rPr>
          <w:rFonts w:ascii="Times New Roman" w:eastAsia="Times New Roman" w:hAnsi="Times New Roman" w:cs="Times New Roman"/>
          <w:color w:val="000000"/>
          <w:sz w:val="24"/>
          <w:szCs w:val="24"/>
          <w:lang w:eastAsia="ru-RU"/>
        </w:rPr>
        <w:t xml:space="preserve"> </w:t>
      </w:r>
      <w:r w:rsidRPr="00C4790F">
        <w:rPr>
          <w:rFonts w:ascii="Times New Roman" w:eastAsia="Times New Roman" w:hAnsi="Times New Roman" w:cs="Times New Roman"/>
          <w:color w:val="000000"/>
          <w:sz w:val="24"/>
          <w:szCs w:val="24"/>
          <w:lang w:eastAsia="ru-RU"/>
        </w:rPr>
        <w:t>и составляет 67</w:t>
      </w:r>
      <w:r>
        <w:rPr>
          <w:rFonts w:ascii="Times New Roman" w:eastAsia="Times New Roman" w:hAnsi="Times New Roman" w:cs="Times New Roman"/>
          <w:color w:val="000000"/>
          <w:sz w:val="24"/>
          <w:szCs w:val="24"/>
          <w:lang w:eastAsia="ru-RU"/>
        </w:rPr>
        <w:t>,</w:t>
      </w:r>
      <w:r w:rsidRPr="00C4790F">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lang w:eastAsia="ru-RU"/>
        </w:rPr>
        <w:t>3 тыс.</w:t>
      </w:r>
      <w:r w:rsidRPr="00C4790F">
        <w:rPr>
          <w:rFonts w:ascii="Times New Roman" w:eastAsia="Times New Roman" w:hAnsi="Times New Roman" w:cs="Times New Roman"/>
          <w:color w:val="000000"/>
          <w:sz w:val="24"/>
          <w:szCs w:val="24"/>
          <w:lang w:eastAsia="ru-RU"/>
        </w:rPr>
        <w:t xml:space="preserve"> руб.</w:t>
      </w:r>
      <w:r>
        <w:rPr>
          <w:rFonts w:ascii="Times New Roman" w:eastAsia="Times New Roman" w:hAnsi="Times New Roman" w:cs="Times New Roman"/>
          <w:color w:val="000000"/>
          <w:sz w:val="24"/>
          <w:szCs w:val="24"/>
          <w:lang w:eastAsia="ru-RU"/>
        </w:rPr>
        <w:t>,</w:t>
      </w:r>
      <w:r w:rsidRPr="00C4790F">
        <w:rPr>
          <w:rFonts w:ascii="Times New Roman" w:eastAsia="Times New Roman" w:hAnsi="Times New Roman" w:cs="Times New Roman"/>
          <w:color w:val="000000"/>
          <w:sz w:val="24"/>
          <w:szCs w:val="24"/>
          <w:lang w:eastAsia="ru-RU"/>
        </w:rPr>
        <w:t xml:space="preserve"> что составляет </w:t>
      </w:r>
      <w:r w:rsidRPr="003A3207">
        <w:rPr>
          <w:rFonts w:ascii="Times New Roman" w:eastAsia="Times New Roman" w:hAnsi="Times New Roman" w:cs="Times New Roman"/>
          <w:color w:val="000000"/>
          <w:sz w:val="24"/>
          <w:szCs w:val="24"/>
          <w:lang w:eastAsia="ru-RU"/>
        </w:rPr>
        <w:t>99,85%</w:t>
      </w:r>
      <w:r w:rsidR="002C7347">
        <w:rPr>
          <w:rFonts w:ascii="Times New Roman" w:eastAsia="Times New Roman" w:hAnsi="Times New Roman" w:cs="Times New Roman"/>
          <w:color w:val="000000"/>
          <w:sz w:val="24"/>
          <w:szCs w:val="24"/>
          <w:lang w:eastAsia="ru-RU"/>
        </w:rPr>
        <w:t xml:space="preserve"> от установленного уровня.</w:t>
      </w:r>
      <w:r>
        <w:rPr>
          <w:rFonts w:ascii="Times New Roman" w:eastAsia="Times New Roman" w:hAnsi="Times New Roman" w:cs="Times New Roman"/>
          <w:color w:val="000000"/>
          <w:sz w:val="24"/>
          <w:szCs w:val="24"/>
          <w:lang w:eastAsia="ru-RU"/>
        </w:rPr>
        <w:t xml:space="preserve"> </w:t>
      </w:r>
      <w:r w:rsidR="002C7347">
        <w:rPr>
          <w:rFonts w:ascii="Times New Roman" w:eastAsia="Times New Roman" w:hAnsi="Times New Roman" w:cs="Times New Roman"/>
          <w:color w:val="000000"/>
          <w:sz w:val="24"/>
          <w:szCs w:val="24"/>
          <w:lang w:eastAsia="ru-RU"/>
        </w:rPr>
        <w:t>Т</w:t>
      </w:r>
      <w:r w:rsidRPr="002E03E3">
        <w:rPr>
          <w:rFonts w:ascii="Times New Roman" w:eastAsia="Times New Roman" w:hAnsi="Times New Roman" w:cs="Times New Roman"/>
          <w:color w:val="000000"/>
          <w:sz w:val="24"/>
          <w:szCs w:val="24"/>
          <w:lang w:eastAsia="ru-RU"/>
        </w:rPr>
        <w:t>аким образом, Указ Президента Российской Федерации исполнен в полном объ</w:t>
      </w:r>
      <w:r w:rsidR="00A8188A">
        <w:rPr>
          <w:rFonts w:ascii="Times New Roman" w:eastAsia="Times New Roman" w:hAnsi="Times New Roman" w:cs="Times New Roman"/>
          <w:color w:val="000000"/>
          <w:sz w:val="24"/>
          <w:szCs w:val="24"/>
          <w:lang w:eastAsia="ru-RU"/>
        </w:rPr>
        <w:t>е</w:t>
      </w:r>
      <w:r w:rsidRPr="002E03E3">
        <w:rPr>
          <w:rFonts w:ascii="Times New Roman" w:eastAsia="Times New Roman" w:hAnsi="Times New Roman" w:cs="Times New Roman"/>
          <w:color w:val="000000"/>
          <w:sz w:val="24"/>
          <w:szCs w:val="24"/>
          <w:lang w:eastAsia="ru-RU"/>
        </w:rPr>
        <w:t>ме.</w:t>
      </w:r>
    </w:p>
    <w:p w14:paraId="3C82025D" w14:textId="5CFBADB4" w:rsidR="00B13F71" w:rsidRPr="003A3207" w:rsidRDefault="00B13F71" w:rsidP="00B13F71">
      <w:pPr>
        <w:tabs>
          <w:tab w:val="left" w:pos="2745"/>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sz w:val="24"/>
          <w:szCs w:val="24"/>
          <w:lang w:eastAsia="ru-RU"/>
        </w:rPr>
        <w:t>В отч</w:t>
      </w:r>
      <w:r w:rsidR="00A8188A">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тном периоде отелом физической культуры </w:t>
      </w:r>
      <w:r>
        <w:rPr>
          <w:rFonts w:ascii="Times New Roman" w:eastAsia="Times New Roman" w:hAnsi="Times New Roman" w:cs="Times New Roman"/>
          <w:bCs/>
          <w:sz w:val="24"/>
          <w:szCs w:val="24"/>
          <w:lang w:eastAsia="ru-RU"/>
        </w:rPr>
        <w:t xml:space="preserve">и подведомственными ему организациями </w:t>
      </w:r>
      <w:r w:rsidRPr="00C4790F">
        <w:rPr>
          <w:rFonts w:ascii="Times New Roman" w:eastAsia="Times New Roman" w:hAnsi="Times New Roman" w:cs="Times New Roman"/>
          <w:bCs/>
          <w:sz w:val="24"/>
          <w:szCs w:val="24"/>
          <w:lang w:eastAsia="ru-RU"/>
        </w:rPr>
        <w:t xml:space="preserve">дополнен </w:t>
      </w:r>
      <w:r w:rsidRPr="003A3207">
        <w:rPr>
          <w:rFonts w:ascii="Times New Roman" w:eastAsia="Times New Roman" w:hAnsi="Times New Roman" w:cs="Times New Roman"/>
          <w:bCs/>
          <w:sz w:val="24"/>
          <w:szCs w:val="24"/>
          <w:lang w:eastAsia="ru-RU"/>
        </w:rPr>
        <w:t xml:space="preserve">перечень </w:t>
      </w:r>
      <w:r w:rsidRPr="00C4790F">
        <w:rPr>
          <w:rFonts w:ascii="Times New Roman" w:eastAsia="Times New Roman" w:hAnsi="Times New Roman" w:cs="Times New Roman"/>
          <w:bCs/>
          <w:sz w:val="24"/>
          <w:szCs w:val="24"/>
          <w:lang w:eastAsia="ru-RU"/>
        </w:rPr>
        <w:t>платных услуг</w:t>
      </w:r>
      <w:r>
        <w:rPr>
          <w:rFonts w:ascii="Times New Roman" w:eastAsia="Times New Roman" w:hAnsi="Times New Roman" w:cs="Times New Roman"/>
          <w:bCs/>
          <w:sz w:val="24"/>
          <w:szCs w:val="24"/>
          <w:lang w:eastAsia="ru-RU"/>
        </w:rPr>
        <w:t>, их число</w:t>
      </w:r>
      <w:r w:rsidRPr="00C4790F">
        <w:rPr>
          <w:rFonts w:ascii="Times New Roman" w:eastAsia="Times New Roman" w:hAnsi="Times New Roman" w:cs="Times New Roman"/>
          <w:bCs/>
          <w:sz w:val="24"/>
          <w:szCs w:val="24"/>
          <w:lang w:eastAsia="ru-RU"/>
        </w:rPr>
        <w:t xml:space="preserve"> составляет 31 единицу (2018 год – 18 единиц), что на 58,1% больше по сравнению с </w:t>
      </w:r>
      <w:r>
        <w:rPr>
          <w:rFonts w:ascii="Times New Roman" w:eastAsia="Times New Roman" w:hAnsi="Times New Roman" w:cs="Times New Roman"/>
          <w:bCs/>
          <w:sz w:val="24"/>
          <w:szCs w:val="24"/>
          <w:lang w:eastAsia="ru-RU"/>
        </w:rPr>
        <w:t>прошлым годом</w:t>
      </w:r>
      <w:r w:rsidRPr="00C4790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Планируемый объ</w:t>
      </w:r>
      <w:r w:rsidR="00A8188A">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м</w:t>
      </w:r>
      <w:r w:rsidRPr="003A3207">
        <w:rPr>
          <w:rFonts w:ascii="Times New Roman" w:eastAsia="Times New Roman" w:hAnsi="Times New Roman" w:cs="Times New Roman"/>
          <w:bCs/>
          <w:sz w:val="24"/>
          <w:szCs w:val="24"/>
          <w:lang w:eastAsia="ru-RU"/>
        </w:rPr>
        <w:t xml:space="preserve"> доход</w:t>
      </w:r>
      <w:r>
        <w:rPr>
          <w:rFonts w:ascii="Times New Roman" w:eastAsia="Times New Roman" w:hAnsi="Times New Roman" w:cs="Times New Roman"/>
          <w:bCs/>
          <w:sz w:val="24"/>
          <w:szCs w:val="24"/>
          <w:lang w:eastAsia="ru-RU"/>
        </w:rPr>
        <w:t>ов от оказания платных услуг в</w:t>
      </w:r>
      <w:r w:rsidRPr="003A3207">
        <w:rPr>
          <w:rFonts w:ascii="Times New Roman" w:eastAsia="Times New Roman" w:hAnsi="Times New Roman" w:cs="Times New Roman"/>
          <w:bCs/>
          <w:sz w:val="24"/>
          <w:szCs w:val="24"/>
          <w:lang w:eastAsia="ru-RU"/>
        </w:rPr>
        <w:t xml:space="preserve"> 2019 год</w:t>
      </w:r>
      <w:r>
        <w:rPr>
          <w:rFonts w:ascii="Times New Roman" w:eastAsia="Times New Roman" w:hAnsi="Times New Roman" w:cs="Times New Roman"/>
          <w:bCs/>
          <w:sz w:val="24"/>
          <w:szCs w:val="24"/>
          <w:lang w:eastAsia="ru-RU"/>
        </w:rPr>
        <w:t>у</w:t>
      </w:r>
      <w:r w:rsidRPr="003A3207">
        <w:rPr>
          <w:rFonts w:ascii="Times New Roman" w:eastAsia="Times New Roman" w:hAnsi="Times New Roman" w:cs="Times New Roman"/>
          <w:bCs/>
          <w:sz w:val="24"/>
          <w:szCs w:val="24"/>
          <w:lang w:eastAsia="ru-RU"/>
        </w:rPr>
        <w:t xml:space="preserve"> составл</w:t>
      </w:r>
      <w:r>
        <w:rPr>
          <w:rFonts w:ascii="Times New Roman" w:eastAsia="Times New Roman" w:hAnsi="Times New Roman" w:cs="Times New Roman"/>
          <w:bCs/>
          <w:sz w:val="24"/>
          <w:szCs w:val="24"/>
          <w:lang w:eastAsia="ru-RU"/>
        </w:rPr>
        <w:t>ял</w:t>
      </w:r>
      <w:r w:rsidRPr="003A3207">
        <w:rPr>
          <w:rFonts w:ascii="Times New Roman" w:eastAsia="Times New Roman" w:hAnsi="Times New Roman" w:cs="Times New Roman"/>
          <w:bCs/>
          <w:sz w:val="24"/>
          <w:szCs w:val="24"/>
          <w:lang w:eastAsia="ru-RU"/>
        </w:rPr>
        <w:t xml:space="preserve"> 3 071,6 тыс. руб.</w:t>
      </w:r>
      <w:r>
        <w:rPr>
          <w:rFonts w:ascii="Times New Roman" w:eastAsia="Times New Roman" w:hAnsi="Times New Roman" w:cs="Times New Roman"/>
          <w:bCs/>
          <w:sz w:val="24"/>
          <w:szCs w:val="24"/>
          <w:lang w:eastAsia="ru-RU"/>
        </w:rPr>
        <w:t>,</w:t>
      </w:r>
      <w:r w:rsidRPr="003A3207">
        <w:rPr>
          <w:rFonts w:ascii="Times New Roman" w:eastAsia="Times New Roman" w:hAnsi="Times New Roman" w:cs="Times New Roman"/>
          <w:bCs/>
          <w:sz w:val="24"/>
          <w:szCs w:val="24"/>
          <w:lang w:eastAsia="ru-RU"/>
        </w:rPr>
        <w:t xml:space="preserve"> фактический доход от оказания платных услуг составил 4 680,2 тыс.</w:t>
      </w:r>
      <w:r>
        <w:rPr>
          <w:rFonts w:ascii="Times New Roman" w:eastAsia="Times New Roman" w:hAnsi="Times New Roman" w:cs="Times New Roman"/>
          <w:bCs/>
          <w:sz w:val="24"/>
          <w:szCs w:val="24"/>
          <w:lang w:eastAsia="ru-RU"/>
        </w:rPr>
        <w:t xml:space="preserve"> </w:t>
      </w:r>
      <w:r w:rsidRPr="003A3207">
        <w:rPr>
          <w:rFonts w:ascii="Times New Roman" w:eastAsia="Times New Roman" w:hAnsi="Times New Roman" w:cs="Times New Roman"/>
          <w:bCs/>
          <w:sz w:val="24"/>
          <w:szCs w:val="24"/>
          <w:lang w:eastAsia="ru-RU"/>
        </w:rPr>
        <w:t>руб., что говорит о положительно</w:t>
      </w:r>
      <w:r>
        <w:rPr>
          <w:rFonts w:ascii="Times New Roman" w:eastAsia="Times New Roman" w:hAnsi="Times New Roman" w:cs="Times New Roman"/>
          <w:bCs/>
          <w:sz w:val="24"/>
          <w:szCs w:val="24"/>
          <w:lang w:eastAsia="ru-RU"/>
        </w:rPr>
        <w:t>й динамике платной деятельности в отрасли физической культуры и спорта.</w:t>
      </w:r>
    </w:p>
    <w:p w14:paraId="62A18904" w14:textId="24ECBF83" w:rsidR="00B13F71" w:rsidRPr="003A3207" w:rsidRDefault="00B13F71" w:rsidP="00B13F7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rPr>
        <w:t>Привлечены денежные средства депутатов Думы автономного округа и Тюменской области. В бюджет</w:t>
      </w:r>
      <w:r w:rsidRPr="003A3207">
        <w:rPr>
          <w:rFonts w:ascii="Times New Roman" w:eastAsia="Calibri" w:hAnsi="Times New Roman" w:cs="Times New Roman"/>
          <w:color w:val="000000"/>
          <w:sz w:val="24"/>
          <w:szCs w:val="24"/>
        </w:rPr>
        <w:t xml:space="preserve"> городского округа </w:t>
      </w:r>
      <w:r w:rsidRPr="00C4790F">
        <w:rPr>
          <w:rFonts w:ascii="Times New Roman" w:eastAsia="Calibri" w:hAnsi="Times New Roman" w:cs="Times New Roman"/>
          <w:color w:val="000000"/>
          <w:sz w:val="24"/>
          <w:szCs w:val="24"/>
        </w:rPr>
        <w:t>поступили</w:t>
      </w:r>
      <w:r w:rsidRPr="003A3207">
        <w:rPr>
          <w:rFonts w:ascii="Times New Roman" w:eastAsia="Calibri" w:hAnsi="Times New Roman" w:cs="Times New Roman"/>
          <w:color w:val="000000"/>
          <w:sz w:val="24"/>
          <w:szCs w:val="24"/>
        </w:rPr>
        <w:t xml:space="preserve"> </w:t>
      </w:r>
      <w:r w:rsidRPr="003A3207">
        <w:rPr>
          <w:rFonts w:ascii="Times New Roman" w:eastAsia="Times New Roman" w:hAnsi="Times New Roman" w:cs="Times New Roman"/>
          <w:color w:val="000000"/>
          <w:sz w:val="24"/>
          <w:szCs w:val="24"/>
          <w:lang w:eastAsia="ru-RU"/>
        </w:rPr>
        <w:t xml:space="preserve">бюджетные ассигнования </w:t>
      </w:r>
      <w:r w:rsidRPr="00C4790F">
        <w:rPr>
          <w:rFonts w:ascii="Times New Roman" w:eastAsia="Times New Roman" w:hAnsi="Times New Roman" w:cs="Times New Roman"/>
          <w:color w:val="000000"/>
          <w:sz w:val="24"/>
          <w:szCs w:val="24"/>
          <w:lang w:eastAsia="ru-RU"/>
        </w:rPr>
        <w:t>из</w:t>
      </w:r>
      <w:r w:rsidRPr="003A3207">
        <w:rPr>
          <w:rFonts w:ascii="Times New Roman" w:eastAsia="Times New Roman" w:hAnsi="Times New Roman" w:cs="Times New Roman"/>
          <w:color w:val="000000"/>
          <w:sz w:val="24"/>
          <w:szCs w:val="24"/>
          <w:lang w:eastAsia="ru-RU"/>
        </w:rPr>
        <w:t xml:space="preserve"> средств резервного фонда Правительства Тюменской области в сумме 1 622,6 тыс. руб</w:t>
      </w:r>
      <w:r>
        <w:rPr>
          <w:rFonts w:ascii="Times New Roman" w:eastAsia="Times New Roman" w:hAnsi="Times New Roman" w:cs="Times New Roman"/>
          <w:color w:val="000000"/>
          <w:sz w:val="24"/>
          <w:szCs w:val="24"/>
          <w:lang w:eastAsia="ru-RU"/>
        </w:rPr>
        <w:t xml:space="preserve">. </w:t>
      </w:r>
      <w:r w:rsidRPr="00C4790F">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 xml:space="preserve">приобретение </w:t>
      </w:r>
      <w:r w:rsidRPr="003A3207">
        <w:rPr>
          <w:rFonts w:ascii="Times New Roman" w:eastAsia="Times New Roman" w:hAnsi="Times New Roman" w:cs="Times New Roman"/>
          <w:sz w:val="24"/>
          <w:szCs w:val="24"/>
          <w:lang w:eastAsia="ru-RU"/>
        </w:rPr>
        <w:t xml:space="preserve">оборудования и </w:t>
      </w:r>
      <w:r>
        <w:rPr>
          <w:rFonts w:ascii="Times New Roman" w:eastAsia="Times New Roman" w:hAnsi="Times New Roman" w:cs="Times New Roman"/>
          <w:sz w:val="24"/>
          <w:szCs w:val="24"/>
          <w:lang w:eastAsia="ru-RU"/>
        </w:rPr>
        <w:t>снаряжения для отделения тяж</w:t>
      </w:r>
      <w:r w:rsidR="00A8188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лой атлетики</w:t>
      </w:r>
      <w:r w:rsidRPr="00C4790F">
        <w:rPr>
          <w:rFonts w:ascii="Times New Roman" w:eastAsia="Times New Roman" w:hAnsi="Times New Roman" w:cs="Times New Roman"/>
          <w:sz w:val="24"/>
          <w:szCs w:val="24"/>
          <w:lang w:eastAsia="ru-RU"/>
        </w:rPr>
        <w:t xml:space="preserve">, </w:t>
      </w:r>
      <w:r w:rsidRPr="003A3207">
        <w:rPr>
          <w:rFonts w:ascii="Times New Roman" w:eastAsia="Times New Roman" w:hAnsi="Times New Roman" w:cs="Times New Roman"/>
          <w:sz w:val="24"/>
          <w:szCs w:val="24"/>
          <w:lang w:eastAsia="ru-RU"/>
        </w:rPr>
        <w:t>на организацию проведения спортивных меро</w:t>
      </w:r>
      <w:r>
        <w:rPr>
          <w:rFonts w:ascii="Times New Roman" w:eastAsia="Times New Roman" w:hAnsi="Times New Roman" w:cs="Times New Roman"/>
          <w:sz w:val="24"/>
          <w:szCs w:val="24"/>
          <w:lang w:eastAsia="ru-RU"/>
        </w:rPr>
        <w:t xml:space="preserve">приятий, </w:t>
      </w:r>
      <w:r w:rsidRPr="00C4790F">
        <w:rPr>
          <w:rFonts w:ascii="Times New Roman" w:eastAsia="Times New Roman" w:hAnsi="Times New Roman" w:cs="Times New Roman"/>
          <w:sz w:val="24"/>
          <w:szCs w:val="24"/>
          <w:lang w:eastAsia="ru-RU"/>
        </w:rPr>
        <w:t>участие</w:t>
      </w:r>
      <w:r w:rsidRPr="003A3207">
        <w:rPr>
          <w:rFonts w:ascii="Times New Roman" w:eastAsia="Times New Roman" w:hAnsi="Times New Roman" w:cs="Times New Roman"/>
          <w:sz w:val="24"/>
          <w:szCs w:val="24"/>
          <w:lang w:eastAsia="ru-RU"/>
        </w:rPr>
        <w:t xml:space="preserve"> в соревнованиях</w:t>
      </w:r>
      <w:r>
        <w:rPr>
          <w:rFonts w:ascii="Times New Roman" w:eastAsia="Times New Roman" w:hAnsi="Times New Roman" w:cs="Times New Roman"/>
          <w:sz w:val="24"/>
          <w:szCs w:val="24"/>
          <w:lang w:eastAsia="ru-RU"/>
        </w:rPr>
        <w:t>,</w:t>
      </w:r>
      <w:r w:rsidRPr="00C4790F">
        <w:rPr>
          <w:rFonts w:ascii="Times New Roman" w:eastAsia="Times New Roman" w:hAnsi="Times New Roman" w:cs="Times New Roman"/>
          <w:sz w:val="24"/>
          <w:szCs w:val="24"/>
          <w:lang w:eastAsia="ru-RU"/>
        </w:rPr>
        <w:t xml:space="preserve"> </w:t>
      </w:r>
      <w:r w:rsidRPr="003A3207">
        <w:rPr>
          <w:rFonts w:ascii="Times New Roman" w:eastAsia="Times New Roman" w:hAnsi="Times New Roman" w:cs="Times New Roman"/>
          <w:sz w:val="24"/>
          <w:szCs w:val="24"/>
          <w:lang w:eastAsia="ru-RU"/>
        </w:rPr>
        <w:t>проведение турнира по боксу «Кубок главы города Мегиона»</w:t>
      </w:r>
      <w:r w:rsidRPr="00C479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6A12597C" w14:textId="54806B91" w:rsidR="00B13F71" w:rsidRPr="00C4790F" w:rsidRDefault="00B13F71" w:rsidP="00B13F71">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w:t>
      </w:r>
      <w:r w:rsidRPr="003A3207">
        <w:rPr>
          <w:rFonts w:ascii="Times New Roman" w:eastAsia="Calibri" w:hAnsi="Times New Roman" w:cs="Times New Roman"/>
          <w:sz w:val="24"/>
          <w:szCs w:val="24"/>
        </w:rPr>
        <w:t xml:space="preserve">оступили </w:t>
      </w:r>
      <w:r w:rsidRPr="003A3207">
        <w:rPr>
          <w:rFonts w:ascii="Times New Roman" w:eastAsia="Times New Roman" w:hAnsi="Times New Roman" w:cs="Times New Roman"/>
          <w:sz w:val="24"/>
          <w:szCs w:val="24"/>
          <w:lang w:eastAsia="ru-RU"/>
        </w:rPr>
        <w:t xml:space="preserve">бюджетные ассигнования на реализацию наказов избирателей депутатам Думы автономного округа </w:t>
      </w:r>
      <w:r w:rsidRPr="003A3207">
        <w:rPr>
          <w:rFonts w:ascii="Times New Roman" w:eastAsia="Times New Roman" w:hAnsi="Times New Roman" w:cs="Times New Roman"/>
          <w:color w:val="000000"/>
          <w:sz w:val="24"/>
          <w:szCs w:val="24"/>
          <w:lang w:eastAsia="ru-RU"/>
        </w:rPr>
        <w:t>в сумме 1 558,9 тыс. руб</w:t>
      </w:r>
      <w:r>
        <w:rPr>
          <w:rFonts w:ascii="Times New Roman" w:eastAsia="Times New Roman" w:hAnsi="Times New Roman" w:cs="Times New Roman"/>
          <w:color w:val="000000"/>
          <w:sz w:val="24"/>
          <w:szCs w:val="24"/>
          <w:lang w:eastAsia="ru-RU"/>
        </w:rPr>
        <w:t>.</w:t>
      </w:r>
      <w:r w:rsidRPr="00C4790F">
        <w:rPr>
          <w:rFonts w:ascii="Times New Roman" w:eastAsia="Times New Roman" w:hAnsi="Times New Roman" w:cs="Times New Roman"/>
          <w:color w:val="000000"/>
          <w:sz w:val="24"/>
          <w:szCs w:val="24"/>
          <w:lang w:eastAsia="ru-RU"/>
        </w:rPr>
        <w:t xml:space="preserve"> на</w:t>
      </w:r>
      <w:r w:rsidRPr="00C4790F">
        <w:rPr>
          <w:rFonts w:ascii="Times New Roman" w:eastAsia="Times New Roman" w:hAnsi="Times New Roman" w:cs="Times New Roman"/>
          <w:sz w:val="24"/>
          <w:szCs w:val="24"/>
          <w:lang w:eastAsia="ru-RU"/>
        </w:rPr>
        <w:t xml:space="preserve"> </w:t>
      </w:r>
      <w:r w:rsidRPr="003A3207">
        <w:rPr>
          <w:rFonts w:ascii="Times New Roman" w:eastAsia="Calibri" w:hAnsi="Times New Roman" w:cs="Times New Roman"/>
          <w:sz w:val="24"/>
          <w:szCs w:val="24"/>
        </w:rPr>
        <w:t xml:space="preserve">приобретение </w:t>
      </w:r>
      <w:r w:rsidRPr="003A3207">
        <w:rPr>
          <w:rFonts w:ascii="Times New Roman" w:eastAsia="Times New Roman" w:hAnsi="Times New Roman" w:cs="Times New Roman"/>
          <w:bCs/>
          <w:sz w:val="24"/>
          <w:szCs w:val="24"/>
          <w:lang w:eastAsia="ru-RU"/>
        </w:rPr>
        <w:t>хоккейной экипировки, спортивного инвентаря</w:t>
      </w:r>
      <w:r w:rsidRPr="00C4790F">
        <w:rPr>
          <w:rFonts w:ascii="Times New Roman" w:eastAsia="Times New Roman" w:hAnsi="Times New Roman" w:cs="Times New Roman"/>
          <w:sz w:val="24"/>
          <w:szCs w:val="24"/>
          <w:lang w:eastAsia="ru-RU"/>
        </w:rPr>
        <w:t xml:space="preserve"> </w:t>
      </w:r>
      <w:r w:rsidRPr="003A3207">
        <w:rPr>
          <w:rFonts w:ascii="Times New Roman" w:eastAsia="Times New Roman" w:hAnsi="Times New Roman" w:cs="Times New Roman"/>
          <w:sz w:val="24"/>
          <w:szCs w:val="24"/>
          <w:lang w:eastAsia="ru-RU"/>
        </w:rPr>
        <w:t>спортивного батута</w:t>
      </w:r>
      <w:r w:rsidRPr="00C4790F">
        <w:rPr>
          <w:rFonts w:ascii="Times New Roman" w:eastAsia="Times New Roman" w:hAnsi="Times New Roman" w:cs="Times New Roman"/>
          <w:sz w:val="24"/>
          <w:szCs w:val="24"/>
          <w:lang w:eastAsia="ru-RU"/>
        </w:rPr>
        <w:t>.</w:t>
      </w:r>
      <w:r w:rsidRPr="007B32F0">
        <w:rPr>
          <w:rFonts w:ascii="Times New Roman" w:eastAsia="Times New Roman" w:hAnsi="Times New Roman" w:cs="Times New Roman"/>
          <w:sz w:val="24"/>
          <w:szCs w:val="24"/>
          <w:lang w:eastAsia="ru-RU"/>
        </w:rPr>
        <w:t xml:space="preserve"> </w:t>
      </w:r>
    </w:p>
    <w:p w14:paraId="5CFFCDA0" w14:textId="5B99D939" w:rsidR="00B13F71" w:rsidRPr="00C4790F" w:rsidRDefault="00B13F71" w:rsidP="00B13F71">
      <w:pPr>
        <w:tabs>
          <w:tab w:val="left" w:pos="8042"/>
        </w:tabs>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ru-RU"/>
        </w:rPr>
        <w:t>Привлечены денежные средства в виде благотворительной помощи муниципальным организациям физической культуры и спорта от организаций</w:t>
      </w:r>
      <w:r w:rsidRPr="00C4790F">
        <w:rPr>
          <w:rFonts w:ascii="Times New Roman" w:eastAsia="Times New Roman" w:hAnsi="Times New Roman" w:cs="Times New Roman"/>
          <w:sz w:val="24"/>
          <w:szCs w:val="24"/>
          <w:lang w:eastAsia="ru-RU"/>
        </w:rPr>
        <w:t xml:space="preserve"> и предприяти</w:t>
      </w:r>
      <w:r>
        <w:rPr>
          <w:rFonts w:ascii="Times New Roman" w:eastAsia="Times New Roman" w:hAnsi="Times New Roman" w:cs="Times New Roman"/>
          <w:sz w:val="24"/>
          <w:szCs w:val="24"/>
          <w:lang w:eastAsia="ru-RU"/>
        </w:rPr>
        <w:t>й</w:t>
      </w:r>
      <w:r w:rsidRPr="00C4790F">
        <w:rPr>
          <w:rFonts w:ascii="Times New Roman" w:eastAsia="Times New Roman" w:hAnsi="Times New Roman" w:cs="Times New Roman"/>
          <w:sz w:val="24"/>
          <w:szCs w:val="24"/>
          <w:lang w:eastAsia="ru-RU"/>
        </w:rPr>
        <w:t xml:space="preserve"> города Мегиона</w:t>
      </w:r>
      <w:r>
        <w:rPr>
          <w:rFonts w:ascii="Times New Roman" w:eastAsia="Times New Roman" w:hAnsi="Times New Roman" w:cs="Times New Roman"/>
          <w:sz w:val="24"/>
          <w:szCs w:val="24"/>
          <w:lang w:eastAsia="ru-RU"/>
        </w:rPr>
        <w:t xml:space="preserve"> </w:t>
      </w:r>
      <w:r w:rsidRPr="00C4790F">
        <w:rPr>
          <w:rFonts w:ascii="Times New Roman" w:eastAsia="Times New Roman" w:hAnsi="Times New Roman" w:cs="Times New Roman"/>
          <w:sz w:val="24"/>
          <w:szCs w:val="24"/>
          <w:lang w:eastAsia="ru-RU"/>
        </w:rPr>
        <w:t>в сумме</w:t>
      </w:r>
      <w:r>
        <w:rPr>
          <w:rFonts w:ascii="Times New Roman" w:eastAsia="Times New Roman" w:hAnsi="Times New Roman" w:cs="Times New Roman"/>
          <w:sz w:val="24"/>
          <w:szCs w:val="24"/>
          <w:lang w:eastAsia="ru-RU"/>
        </w:rPr>
        <w:t xml:space="preserve"> </w:t>
      </w:r>
      <w:r w:rsidRPr="00C4790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C4790F">
        <w:rPr>
          <w:rFonts w:ascii="Times New Roman" w:eastAsia="Times New Roman" w:hAnsi="Times New Roman" w:cs="Times New Roman"/>
          <w:sz w:val="24"/>
          <w:szCs w:val="24"/>
          <w:lang w:eastAsia="ru-RU"/>
        </w:rPr>
        <w:t>225,0 тыс.</w:t>
      </w:r>
      <w:r>
        <w:rPr>
          <w:rFonts w:ascii="Times New Roman" w:eastAsia="Times New Roman" w:hAnsi="Times New Roman" w:cs="Times New Roman"/>
          <w:sz w:val="24"/>
          <w:szCs w:val="24"/>
          <w:lang w:eastAsia="ru-RU"/>
        </w:rPr>
        <w:t xml:space="preserve"> </w:t>
      </w:r>
      <w:r w:rsidRPr="00C4790F">
        <w:rPr>
          <w:rFonts w:ascii="Times New Roman" w:eastAsia="Times New Roman" w:hAnsi="Times New Roman" w:cs="Times New Roman"/>
          <w:sz w:val="24"/>
          <w:szCs w:val="24"/>
          <w:lang w:eastAsia="ru-RU"/>
        </w:rPr>
        <w:t xml:space="preserve">руб. </w:t>
      </w:r>
      <w:r>
        <w:rPr>
          <w:rFonts w:ascii="Times New Roman" w:eastAsia="Times New Roman" w:hAnsi="Times New Roman" w:cs="Times New Roman"/>
          <w:sz w:val="24"/>
          <w:szCs w:val="24"/>
          <w:lang w:eastAsia="ru-RU"/>
        </w:rPr>
        <w:t>Получена</w:t>
      </w:r>
      <w:r w:rsidRPr="00C4790F">
        <w:rPr>
          <w:rFonts w:ascii="Times New Roman" w:eastAsia="Times New Roman" w:hAnsi="Times New Roman" w:cs="Times New Roman"/>
          <w:sz w:val="24"/>
          <w:szCs w:val="24"/>
          <w:lang w:eastAsia="ru-RU"/>
        </w:rPr>
        <w:t xml:space="preserve"> партн</w:t>
      </w:r>
      <w:r w:rsidR="00A8188A">
        <w:rPr>
          <w:rFonts w:ascii="Times New Roman" w:eastAsia="Times New Roman" w:hAnsi="Times New Roman" w:cs="Times New Roman"/>
          <w:sz w:val="24"/>
          <w:szCs w:val="24"/>
          <w:lang w:eastAsia="ru-RU"/>
        </w:rPr>
        <w:t>е</w:t>
      </w:r>
      <w:r w:rsidRPr="00C4790F">
        <w:rPr>
          <w:rFonts w:ascii="Times New Roman" w:eastAsia="Times New Roman" w:hAnsi="Times New Roman" w:cs="Times New Roman"/>
          <w:sz w:val="24"/>
          <w:szCs w:val="24"/>
          <w:lang w:eastAsia="ru-RU"/>
        </w:rPr>
        <w:t xml:space="preserve">рская помощь </w:t>
      </w:r>
      <w:r w:rsidRPr="00C4790F">
        <w:rPr>
          <w:rFonts w:ascii="Times New Roman" w:hAnsi="Times New Roman"/>
          <w:sz w:val="24"/>
          <w:szCs w:val="24"/>
        </w:rPr>
        <w:t>на приобретение наградной атрибутики, призового фонда, оплату судейской бригады и на проезд участников к месту проведения соревнований в сумме 500,0 тыс. руб</w:t>
      </w:r>
      <w:r>
        <w:rPr>
          <w:rFonts w:ascii="Times New Roman" w:hAnsi="Times New Roman"/>
          <w:sz w:val="24"/>
          <w:szCs w:val="24"/>
        </w:rPr>
        <w:t xml:space="preserve">. </w:t>
      </w:r>
      <w:r>
        <w:rPr>
          <w:rFonts w:ascii="Times New Roman" w:eastAsia="Times New Roman" w:hAnsi="Times New Roman" w:cs="Times New Roman"/>
          <w:sz w:val="24"/>
          <w:szCs w:val="24"/>
          <w:lang w:eastAsia="ru-RU"/>
        </w:rPr>
        <w:t>Денежные средства использованы в полном объ</w:t>
      </w:r>
      <w:r w:rsidR="00A8188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ме, что позволило значительно обновить материально-техническую базу учреждений, принять участие в соревнованиях различного уровня.</w:t>
      </w:r>
    </w:p>
    <w:p w14:paraId="5C805C53" w14:textId="526FB5DF" w:rsidR="00B13F71" w:rsidRPr="00C4790F" w:rsidRDefault="00B13F71" w:rsidP="00B13F71">
      <w:pPr>
        <w:spacing w:after="0" w:line="240" w:lineRule="auto"/>
        <w:ind w:firstLine="709"/>
        <w:jc w:val="both"/>
        <w:rPr>
          <w:rFonts w:ascii="Times New Roman" w:hAnsi="Times New Roman"/>
          <w:sz w:val="24"/>
          <w:szCs w:val="24"/>
        </w:rPr>
      </w:pPr>
      <w:r w:rsidRPr="00C4790F">
        <w:rPr>
          <w:rFonts w:ascii="Times New Roman" w:eastAsia="Times New Roman" w:hAnsi="Times New Roman" w:cs="Times New Roman"/>
          <w:sz w:val="24"/>
          <w:szCs w:val="24"/>
          <w:lang w:eastAsia="ru-RU"/>
        </w:rPr>
        <w:t>По итогам провед</w:t>
      </w:r>
      <w:r w:rsidR="00A8188A">
        <w:rPr>
          <w:rFonts w:ascii="Times New Roman" w:eastAsia="Times New Roman" w:hAnsi="Times New Roman" w:cs="Times New Roman"/>
          <w:sz w:val="24"/>
          <w:szCs w:val="24"/>
          <w:lang w:eastAsia="ru-RU"/>
        </w:rPr>
        <w:t>е</w:t>
      </w:r>
      <w:r w:rsidRPr="00C4790F">
        <w:rPr>
          <w:rFonts w:ascii="Times New Roman" w:eastAsia="Times New Roman" w:hAnsi="Times New Roman" w:cs="Times New Roman"/>
          <w:sz w:val="24"/>
          <w:szCs w:val="24"/>
          <w:lang w:eastAsia="ru-RU"/>
        </w:rPr>
        <w:t>нного регионального смотра-конкурса «Лучшая постановка физкультурно-спортивной работы среди учреждений, в которых инвалиды занимаются физической культурой и спортом» предоставлен г</w:t>
      </w:r>
      <w:r w:rsidRPr="00C4790F">
        <w:rPr>
          <w:rFonts w:ascii="Times New Roman" w:hAnsi="Times New Roman"/>
          <w:sz w:val="24"/>
          <w:szCs w:val="24"/>
        </w:rPr>
        <w:t>ран</w:t>
      </w:r>
      <w:r>
        <w:rPr>
          <w:rFonts w:ascii="Times New Roman" w:hAnsi="Times New Roman"/>
          <w:sz w:val="24"/>
          <w:szCs w:val="24"/>
        </w:rPr>
        <w:t>т</w:t>
      </w:r>
      <w:r w:rsidRPr="00C4790F">
        <w:rPr>
          <w:rFonts w:ascii="Times New Roman" w:hAnsi="Times New Roman"/>
          <w:sz w:val="24"/>
          <w:szCs w:val="24"/>
        </w:rPr>
        <w:t xml:space="preserve"> Правительства </w:t>
      </w:r>
      <w:r w:rsidRPr="00F147A8">
        <w:rPr>
          <w:rFonts w:ascii="Times New Roman" w:hAnsi="Times New Roman"/>
          <w:sz w:val="24"/>
          <w:szCs w:val="24"/>
        </w:rPr>
        <w:t>Ханты-Мансийского автономного округа – Югры</w:t>
      </w:r>
      <w:r w:rsidRPr="00C4790F">
        <w:rPr>
          <w:rFonts w:ascii="Times New Roman" w:hAnsi="Times New Roman"/>
          <w:sz w:val="24"/>
          <w:szCs w:val="24"/>
        </w:rPr>
        <w:t xml:space="preserve"> на приобретение спортивного инвентаря для отделения адаптивного спорта в сумме 438</w:t>
      </w:r>
      <w:r>
        <w:rPr>
          <w:rFonts w:ascii="Times New Roman" w:hAnsi="Times New Roman"/>
          <w:sz w:val="24"/>
          <w:szCs w:val="24"/>
        </w:rPr>
        <w:t>,</w:t>
      </w:r>
      <w:r w:rsidRPr="00C4790F">
        <w:rPr>
          <w:rFonts w:ascii="Times New Roman" w:hAnsi="Times New Roman"/>
          <w:sz w:val="24"/>
          <w:szCs w:val="24"/>
        </w:rPr>
        <w:t> 8</w:t>
      </w:r>
      <w:r>
        <w:rPr>
          <w:rFonts w:ascii="Times New Roman" w:hAnsi="Times New Roman"/>
          <w:sz w:val="24"/>
          <w:szCs w:val="24"/>
        </w:rPr>
        <w:t xml:space="preserve"> тыс. </w:t>
      </w:r>
      <w:r w:rsidRPr="00C4790F">
        <w:rPr>
          <w:rFonts w:ascii="Times New Roman" w:hAnsi="Times New Roman"/>
          <w:sz w:val="24"/>
          <w:szCs w:val="24"/>
        </w:rPr>
        <w:t xml:space="preserve">руб. </w:t>
      </w:r>
    </w:p>
    <w:p w14:paraId="4362B6E4" w14:textId="77777777" w:rsidR="00B13F71" w:rsidRPr="00C4790F" w:rsidRDefault="00B13F71" w:rsidP="00B13F71">
      <w:pPr>
        <w:spacing w:after="0" w:line="240" w:lineRule="auto"/>
        <w:ind w:firstLine="709"/>
        <w:jc w:val="both"/>
        <w:rPr>
          <w:rFonts w:ascii="Times New Roman" w:hAnsi="Times New Roman" w:cs="Times New Roman"/>
          <w:sz w:val="24"/>
          <w:szCs w:val="24"/>
        </w:rPr>
      </w:pPr>
      <w:r w:rsidRPr="00C4790F">
        <w:rPr>
          <w:rFonts w:ascii="Times New Roman" w:hAnsi="Times New Roman" w:cs="Times New Roman"/>
          <w:sz w:val="24"/>
          <w:szCs w:val="24"/>
        </w:rPr>
        <w:lastRenderedPageBreak/>
        <w:t>Активно проводится работа</w:t>
      </w:r>
      <w:r>
        <w:rPr>
          <w:rFonts w:ascii="Times New Roman" w:hAnsi="Times New Roman" w:cs="Times New Roman"/>
          <w:sz w:val="24"/>
          <w:szCs w:val="24"/>
        </w:rPr>
        <w:t>,</w:t>
      </w:r>
      <w:r w:rsidRPr="00C4790F">
        <w:rPr>
          <w:rFonts w:ascii="Times New Roman" w:hAnsi="Times New Roman" w:cs="Times New Roman"/>
          <w:sz w:val="24"/>
          <w:szCs w:val="24"/>
        </w:rPr>
        <w:t xml:space="preserve"> направленная на участие социальн</w:t>
      </w:r>
      <w:r>
        <w:rPr>
          <w:rFonts w:ascii="Times New Roman" w:hAnsi="Times New Roman" w:cs="Times New Roman"/>
          <w:sz w:val="24"/>
          <w:szCs w:val="24"/>
        </w:rPr>
        <w:t>о</w:t>
      </w:r>
      <w:r w:rsidRPr="00C4790F">
        <w:rPr>
          <w:rFonts w:ascii="Times New Roman" w:hAnsi="Times New Roman" w:cs="Times New Roman"/>
          <w:sz w:val="24"/>
          <w:szCs w:val="24"/>
        </w:rPr>
        <w:t>-ориентированных некоммерческих организаций в разработке социальных проектов для участи</w:t>
      </w:r>
      <w:r>
        <w:rPr>
          <w:rFonts w:ascii="Times New Roman" w:hAnsi="Times New Roman" w:cs="Times New Roman"/>
          <w:sz w:val="24"/>
          <w:szCs w:val="24"/>
        </w:rPr>
        <w:t>я</w:t>
      </w:r>
      <w:r w:rsidRPr="00C4790F">
        <w:rPr>
          <w:rFonts w:ascii="Times New Roman" w:hAnsi="Times New Roman" w:cs="Times New Roman"/>
          <w:sz w:val="24"/>
          <w:szCs w:val="24"/>
        </w:rPr>
        <w:t xml:space="preserve"> в конкурсах на получение грантов. По результатам 2019 года автономной некоммерческой организацией «Бокс</w:t>
      </w:r>
      <w:r>
        <w:rPr>
          <w:rFonts w:ascii="Times New Roman" w:hAnsi="Times New Roman" w:cs="Times New Roman"/>
          <w:sz w:val="24"/>
          <w:szCs w:val="24"/>
        </w:rPr>
        <w:t>ерский клуб «9 Легион» получен п</w:t>
      </w:r>
      <w:r w:rsidRPr="00C4790F">
        <w:rPr>
          <w:rFonts w:ascii="Times New Roman" w:hAnsi="Times New Roman" w:cs="Times New Roman"/>
          <w:sz w:val="24"/>
          <w:szCs w:val="24"/>
        </w:rPr>
        <w:t xml:space="preserve">резидентский </w:t>
      </w:r>
      <w:r>
        <w:rPr>
          <w:rFonts w:ascii="Times New Roman" w:hAnsi="Times New Roman" w:cs="Times New Roman"/>
          <w:sz w:val="24"/>
          <w:szCs w:val="24"/>
        </w:rPr>
        <w:t>г</w:t>
      </w:r>
      <w:r w:rsidRPr="00C4790F">
        <w:rPr>
          <w:rFonts w:ascii="Times New Roman" w:hAnsi="Times New Roman" w:cs="Times New Roman"/>
          <w:sz w:val="24"/>
          <w:szCs w:val="24"/>
        </w:rPr>
        <w:t xml:space="preserve">рант на реализацию социального проекта «Ты сильный» в </w:t>
      </w:r>
      <w:r w:rsidRPr="00872378">
        <w:rPr>
          <w:rFonts w:ascii="Times New Roman" w:hAnsi="Times New Roman" w:cs="Times New Roman"/>
          <w:sz w:val="24"/>
          <w:szCs w:val="24"/>
        </w:rPr>
        <w:t>сумме</w:t>
      </w:r>
      <w:r w:rsidRPr="00C4790F">
        <w:rPr>
          <w:rFonts w:ascii="Times New Roman" w:hAnsi="Times New Roman" w:cs="Times New Roman"/>
          <w:sz w:val="24"/>
          <w:szCs w:val="24"/>
        </w:rPr>
        <w:t xml:space="preserve"> 2 417,0 тыс.</w:t>
      </w:r>
      <w:r>
        <w:rPr>
          <w:rFonts w:ascii="Times New Roman" w:hAnsi="Times New Roman" w:cs="Times New Roman"/>
          <w:sz w:val="24"/>
          <w:szCs w:val="24"/>
        </w:rPr>
        <w:t xml:space="preserve"> </w:t>
      </w:r>
      <w:r w:rsidRPr="00C4790F">
        <w:rPr>
          <w:rFonts w:ascii="Times New Roman" w:hAnsi="Times New Roman" w:cs="Times New Roman"/>
          <w:sz w:val="24"/>
          <w:szCs w:val="24"/>
        </w:rPr>
        <w:t>руб.</w:t>
      </w:r>
    </w:p>
    <w:p w14:paraId="3D0F2165" w14:textId="12560178" w:rsidR="00B13F71" w:rsidRDefault="00B13F71" w:rsidP="00B13F71">
      <w:pPr>
        <w:widowControl w:val="0"/>
        <w:spacing w:after="0" w:line="240" w:lineRule="auto"/>
        <w:ind w:firstLine="709"/>
        <w:jc w:val="both"/>
        <w:rPr>
          <w:rFonts w:ascii="Times New Roman" w:hAnsi="Times New Roman"/>
          <w:sz w:val="24"/>
          <w:szCs w:val="24"/>
        </w:rPr>
      </w:pPr>
      <w:r w:rsidRPr="00C4790F">
        <w:rPr>
          <w:rFonts w:ascii="Times New Roman" w:hAnsi="Times New Roman" w:cs="Times New Roman"/>
          <w:color w:val="000000" w:themeColor="text1"/>
          <w:sz w:val="24"/>
        </w:rPr>
        <w:t xml:space="preserve">На исполнение негосударственным (немуниципальным) организациям, в том числе СОНКО передана 1 услуга (работа). </w:t>
      </w:r>
      <w:r w:rsidRPr="00C4790F">
        <w:rPr>
          <w:rFonts w:ascii="Times New Roman" w:hAnsi="Times New Roman"/>
          <w:sz w:val="24"/>
          <w:szCs w:val="24"/>
        </w:rPr>
        <w:t>Объ</w:t>
      </w:r>
      <w:r w:rsidR="00480239">
        <w:rPr>
          <w:rFonts w:ascii="Times New Roman" w:hAnsi="Times New Roman"/>
          <w:sz w:val="24"/>
          <w:szCs w:val="24"/>
        </w:rPr>
        <w:t>е</w:t>
      </w:r>
      <w:r w:rsidRPr="00C4790F">
        <w:rPr>
          <w:rFonts w:ascii="Times New Roman" w:hAnsi="Times New Roman"/>
          <w:sz w:val="24"/>
          <w:szCs w:val="24"/>
        </w:rPr>
        <w:t xml:space="preserve">м грантов в форме субсидий, предоставленных из бюджета муниципального образования </w:t>
      </w:r>
      <w:r>
        <w:rPr>
          <w:rFonts w:ascii="Times New Roman" w:hAnsi="Times New Roman"/>
          <w:sz w:val="24"/>
          <w:szCs w:val="24"/>
        </w:rPr>
        <w:t>социально ориентированным некоммерческим организациям</w:t>
      </w:r>
      <w:r w:rsidRPr="00C4790F">
        <w:rPr>
          <w:rFonts w:ascii="Times New Roman" w:hAnsi="Times New Roman"/>
          <w:sz w:val="24"/>
          <w:szCs w:val="24"/>
        </w:rPr>
        <w:t xml:space="preserve"> на реализацию социально значимых программ и проектов</w:t>
      </w:r>
      <w:r>
        <w:rPr>
          <w:rFonts w:ascii="Times New Roman" w:hAnsi="Times New Roman"/>
          <w:sz w:val="24"/>
          <w:szCs w:val="24"/>
        </w:rPr>
        <w:t>,</w:t>
      </w:r>
      <w:r w:rsidRPr="00C4790F">
        <w:rPr>
          <w:rFonts w:ascii="Times New Roman" w:hAnsi="Times New Roman"/>
          <w:sz w:val="24"/>
          <w:szCs w:val="24"/>
        </w:rPr>
        <w:t xml:space="preserve"> на 2019 год составил 355,6 тыс.</w:t>
      </w:r>
      <w:r>
        <w:rPr>
          <w:rFonts w:ascii="Times New Roman" w:hAnsi="Times New Roman"/>
          <w:sz w:val="24"/>
          <w:szCs w:val="24"/>
        </w:rPr>
        <w:t xml:space="preserve"> </w:t>
      </w:r>
      <w:r w:rsidRPr="00C4790F">
        <w:rPr>
          <w:rFonts w:ascii="Times New Roman" w:hAnsi="Times New Roman"/>
          <w:sz w:val="24"/>
          <w:szCs w:val="24"/>
        </w:rPr>
        <w:t>руб</w:t>
      </w:r>
      <w:r>
        <w:rPr>
          <w:rFonts w:ascii="Times New Roman" w:hAnsi="Times New Roman"/>
          <w:sz w:val="24"/>
          <w:szCs w:val="24"/>
        </w:rPr>
        <w:t>.</w:t>
      </w:r>
      <w:r w:rsidRPr="00C4790F">
        <w:rPr>
          <w:rFonts w:ascii="Times New Roman" w:hAnsi="Times New Roman"/>
          <w:sz w:val="24"/>
          <w:szCs w:val="24"/>
        </w:rPr>
        <w:t xml:space="preserve"> За отч</w:t>
      </w:r>
      <w:r w:rsidR="00480239">
        <w:rPr>
          <w:rFonts w:ascii="Times New Roman" w:hAnsi="Times New Roman"/>
          <w:sz w:val="24"/>
          <w:szCs w:val="24"/>
        </w:rPr>
        <w:t>е</w:t>
      </w:r>
      <w:r w:rsidRPr="00C4790F">
        <w:rPr>
          <w:rFonts w:ascii="Times New Roman" w:hAnsi="Times New Roman"/>
          <w:sz w:val="24"/>
          <w:szCs w:val="24"/>
        </w:rPr>
        <w:t>тный период</w:t>
      </w:r>
      <w:r>
        <w:rPr>
          <w:rFonts w:ascii="Times New Roman" w:hAnsi="Times New Roman"/>
          <w:sz w:val="24"/>
          <w:szCs w:val="24"/>
        </w:rPr>
        <w:t xml:space="preserve"> наблюдается динамика роста объ</w:t>
      </w:r>
      <w:r w:rsidR="00A8188A">
        <w:rPr>
          <w:rFonts w:ascii="Times New Roman" w:hAnsi="Times New Roman"/>
          <w:sz w:val="24"/>
          <w:szCs w:val="24"/>
        </w:rPr>
        <w:t>е</w:t>
      </w:r>
      <w:r w:rsidRPr="00C4790F">
        <w:rPr>
          <w:rFonts w:ascii="Times New Roman" w:hAnsi="Times New Roman"/>
          <w:sz w:val="24"/>
          <w:szCs w:val="24"/>
        </w:rPr>
        <w:t>ма грантов по сравнению с аналогичным периодом 2018 года (115,6 тыс.</w:t>
      </w:r>
      <w:r>
        <w:rPr>
          <w:rFonts w:ascii="Times New Roman" w:hAnsi="Times New Roman"/>
          <w:sz w:val="24"/>
          <w:szCs w:val="24"/>
        </w:rPr>
        <w:t xml:space="preserve"> </w:t>
      </w:r>
      <w:r w:rsidRPr="00C4790F">
        <w:rPr>
          <w:rFonts w:ascii="Times New Roman" w:hAnsi="Times New Roman"/>
          <w:sz w:val="24"/>
          <w:szCs w:val="24"/>
        </w:rPr>
        <w:t>руб</w:t>
      </w:r>
      <w:r>
        <w:rPr>
          <w:rFonts w:ascii="Times New Roman" w:hAnsi="Times New Roman"/>
          <w:sz w:val="24"/>
          <w:szCs w:val="24"/>
        </w:rPr>
        <w:t>.</w:t>
      </w:r>
      <w:r w:rsidRPr="00C4790F">
        <w:rPr>
          <w:rFonts w:ascii="Times New Roman" w:hAnsi="Times New Roman"/>
          <w:sz w:val="24"/>
          <w:szCs w:val="24"/>
        </w:rPr>
        <w:t>) на 32,5%. По результатам провед</w:t>
      </w:r>
      <w:r w:rsidR="00A8188A">
        <w:rPr>
          <w:rFonts w:ascii="Times New Roman" w:hAnsi="Times New Roman"/>
          <w:sz w:val="24"/>
          <w:szCs w:val="24"/>
        </w:rPr>
        <w:t>е</w:t>
      </w:r>
      <w:r w:rsidRPr="00C4790F">
        <w:rPr>
          <w:rFonts w:ascii="Times New Roman" w:hAnsi="Times New Roman"/>
          <w:sz w:val="24"/>
          <w:szCs w:val="24"/>
        </w:rPr>
        <w:t>нных открытых конкурсов и в рамках переданных средств в 2019 году проведены такие мероприятия</w:t>
      </w:r>
      <w:r>
        <w:rPr>
          <w:rFonts w:ascii="Times New Roman" w:hAnsi="Times New Roman"/>
          <w:sz w:val="24"/>
          <w:szCs w:val="24"/>
        </w:rPr>
        <w:t>,</w:t>
      </w:r>
      <w:r w:rsidRPr="00C4790F">
        <w:rPr>
          <w:rFonts w:ascii="Times New Roman" w:hAnsi="Times New Roman"/>
          <w:sz w:val="24"/>
          <w:szCs w:val="24"/>
        </w:rPr>
        <w:t xml:space="preserve"> как</w:t>
      </w:r>
      <w:r>
        <w:rPr>
          <w:rFonts w:ascii="Times New Roman" w:hAnsi="Times New Roman"/>
          <w:sz w:val="24"/>
          <w:szCs w:val="24"/>
        </w:rPr>
        <w:t>:</w:t>
      </w:r>
      <w:r w:rsidRPr="00C4790F">
        <w:rPr>
          <w:rFonts w:ascii="Times New Roman" w:hAnsi="Times New Roman"/>
          <w:sz w:val="24"/>
          <w:szCs w:val="24"/>
        </w:rPr>
        <w:t xml:space="preserve"> «Спортивная элита – 2018», «Фестиваль спорта, посвящ</w:t>
      </w:r>
      <w:r w:rsidR="00A8188A">
        <w:rPr>
          <w:rFonts w:ascii="Times New Roman" w:hAnsi="Times New Roman"/>
          <w:sz w:val="24"/>
          <w:szCs w:val="24"/>
        </w:rPr>
        <w:t>е</w:t>
      </w:r>
      <w:r w:rsidRPr="00C4790F">
        <w:rPr>
          <w:rFonts w:ascii="Times New Roman" w:hAnsi="Times New Roman"/>
          <w:sz w:val="24"/>
          <w:szCs w:val="24"/>
        </w:rPr>
        <w:t xml:space="preserve">нный Дню физкультурника», «Кросс нации – 2019». В проводимых мероприятиях приняли участие 1 632 человека (2018 год – </w:t>
      </w:r>
      <w:r>
        <w:rPr>
          <w:rFonts w:ascii="Times New Roman" w:hAnsi="Times New Roman"/>
          <w:sz w:val="24"/>
          <w:szCs w:val="24"/>
        </w:rPr>
        <w:t xml:space="preserve">1 </w:t>
      </w:r>
      <w:r w:rsidRPr="00C4790F">
        <w:rPr>
          <w:rFonts w:ascii="Times New Roman" w:hAnsi="Times New Roman"/>
          <w:sz w:val="24"/>
          <w:szCs w:val="24"/>
        </w:rPr>
        <w:t>248 человек).</w:t>
      </w:r>
    </w:p>
    <w:p w14:paraId="0880EDFF" w14:textId="77777777" w:rsidR="00B13F71" w:rsidRPr="00DB51C2" w:rsidRDefault="00B13F71" w:rsidP="00B13F71">
      <w:pPr>
        <w:widowControl w:val="0"/>
        <w:autoSpaceDE w:val="0"/>
        <w:autoSpaceDN w:val="0"/>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0"/>
          <w:lang w:eastAsia="ru-RU"/>
        </w:rPr>
        <w:t>Проведена</w:t>
      </w:r>
      <w:r w:rsidRPr="00DB51C2">
        <w:rPr>
          <w:rFonts w:ascii="Times New Roman" w:eastAsia="Times New Roman" w:hAnsi="Times New Roman" w:cs="Times New Roman"/>
          <w:sz w:val="24"/>
          <w:szCs w:val="20"/>
          <w:lang w:eastAsia="ru-RU"/>
        </w:rPr>
        <w:t xml:space="preserve"> работа по передаче в аренду негосударственным организациям, в том числе социально ориентированным некоммерческим организациям, предоставляющим социальные услуги, имущества, находящегося в оперативном управлении</w:t>
      </w:r>
      <w:r>
        <w:rPr>
          <w:rFonts w:ascii="Times New Roman" w:eastAsia="Times New Roman" w:hAnsi="Times New Roman" w:cs="Times New Roman"/>
          <w:sz w:val="24"/>
          <w:szCs w:val="20"/>
          <w:lang w:eastAsia="ru-RU"/>
        </w:rPr>
        <w:t xml:space="preserve"> муниципальных учреждений</w:t>
      </w:r>
      <w:r w:rsidRPr="00DB51C2">
        <w:rPr>
          <w:rFonts w:ascii="Times New Roman" w:eastAsia="Times New Roman" w:hAnsi="Times New Roman" w:cs="Times New Roman"/>
          <w:sz w:val="24"/>
          <w:szCs w:val="20"/>
          <w:lang w:eastAsia="ru-RU"/>
        </w:rPr>
        <w:t xml:space="preserve">. В 2019 году в аренду </w:t>
      </w:r>
      <w:r w:rsidRPr="00DB51C2">
        <w:rPr>
          <w:rFonts w:ascii="Times New Roman" w:eastAsia="Times New Roman" w:hAnsi="Times New Roman" w:cs="Times New Roman"/>
          <w:sz w:val="24"/>
          <w:szCs w:val="24"/>
          <w:lang w:eastAsia="ru-RU"/>
        </w:rPr>
        <w:t>предоставл</w:t>
      </w:r>
      <w:r>
        <w:rPr>
          <w:rFonts w:ascii="Times New Roman" w:eastAsia="Times New Roman" w:hAnsi="Times New Roman" w:cs="Times New Roman"/>
          <w:sz w:val="24"/>
          <w:szCs w:val="24"/>
          <w:lang w:eastAsia="ru-RU"/>
        </w:rPr>
        <w:t>ены</w:t>
      </w:r>
      <w:r w:rsidRPr="00DB51C2">
        <w:rPr>
          <w:rFonts w:ascii="Times New Roman" w:eastAsia="Times New Roman" w:hAnsi="Times New Roman" w:cs="Times New Roman"/>
          <w:sz w:val="24"/>
          <w:szCs w:val="24"/>
          <w:lang w:eastAsia="ru-RU"/>
        </w:rPr>
        <w:t xml:space="preserve"> площади для проведения занятий по спорту и физической культуре ООО «Пантеон», ИП </w:t>
      </w:r>
      <w:proofErr w:type="spellStart"/>
      <w:r w:rsidRPr="00DB51C2">
        <w:rPr>
          <w:rFonts w:ascii="Times New Roman" w:eastAsia="Times New Roman" w:hAnsi="Times New Roman" w:cs="Times New Roman"/>
          <w:sz w:val="24"/>
          <w:szCs w:val="24"/>
          <w:lang w:eastAsia="ru-RU"/>
        </w:rPr>
        <w:t>Андронаки</w:t>
      </w:r>
      <w:proofErr w:type="spellEnd"/>
      <w:r w:rsidRPr="00DB51C2">
        <w:rPr>
          <w:rFonts w:ascii="Times New Roman" w:eastAsia="Times New Roman" w:hAnsi="Times New Roman" w:cs="Times New Roman"/>
          <w:sz w:val="24"/>
          <w:szCs w:val="24"/>
          <w:lang w:eastAsia="ru-RU"/>
        </w:rPr>
        <w:t xml:space="preserve"> В.И., </w:t>
      </w:r>
      <w:r w:rsidRPr="00DB51C2">
        <w:rPr>
          <w:rFonts w:ascii="Times New Roman" w:hAnsi="Times New Roman" w:cs="Times New Roman"/>
          <w:color w:val="000000"/>
          <w:sz w:val="24"/>
          <w:szCs w:val="24"/>
        </w:rPr>
        <w:t xml:space="preserve">ИП </w:t>
      </w:r>
      <w:proofErr w:type="spellStart"/>
      <w:r w:rsidRPr="00DB51C2">
        <w:rPr>
          <w:rFonts w:ascii="Times New Roman" w:hAnsi="Times New Roman" w:cs="Times New Roman"/>
          <w:color w:val="000000"/>
          <w:sz w:val="24"/>
          <w:szCs w:val="24"/>
        </w:rPr>
        <w:t>Мушников</w:t>
      </w:r>
      <w:proofErr w:type="spellEnd"/>
      <w:r w:rsidRPr="00DB51C2">
        <w:rPr>
          <w:rFonts w:ascii="Times New Roman" w:hAnsi="Times New Roman" w:cs="Times New Roman"/>
          <w:color w:val="000000"/>
          <w:sz w:val="24"/>
          <w:szCs w:val="24"/>
        </w:rPr>
        <w:t xml:space="preserve"> В.Л., АНО «Академия хоккея Ханты-Мансийского автономного округа – Югры» </w:t>
      </w:r>
      <w:r w:rsidRPr="00DB51C2">
        <w:rPr>
          <w:rFonts w:ascii="Times New Roman" w:eastAsia="Times New Roman" w:hAnsi="Times New Roman" w:cs="Times New Roman"/>
          <w:sz w:val="24"/>
          <w:szCs w:val="24"/>
          <w:lang w:eastAsia="ru-RU"/>
        </w:rPr>
        <w:t xml:space="preserve">и в рамках договора </w:t>
      </w:r>
      <w:r w:rsidRPr="00DB51C2">
        <w:rPr>
          <w:rFonts w:ascii="Times New Roman" w:hAnsi="Times New Roman" w:cs="Times New Roman"/>
          <w:color w:val="000000"/>
          <w:sz w:val="24"/>
          <w:szCs w:val="24"/>
        </w:rPr>
        <w:t xml:space="preserve">временного безвозмездного пользования муниципальным имуществом предоставлена площадь </w:t>
      </w:r>
      <w:r>
        <w:rPr>
          <w:rFonts w:ascii="Times New Roman" w:hAnsi="Times New Roman" w:cs="Times New Roman"/>
          <w:color w:val="000000"/>
          <w:sz w:val="24"/>
          <w:szCs w:val="24"/>
        </w:rPr>
        <w:t xml:space="preserve">автономной некоммерческой </w:t>
      </w:r>
      <w:r w:rsidRPr="00CE2ECC">
        <w:rPr>
          <w:rFonts w:ascii="Times New Roman" w:hAnsi="Times New Roman" w:cs="Times New Roman"/>
          <w:sz w:val="24"/>
          <w:szCs w:val="24"/>
        </w:rPr>
        <w:t>организаци</w:t>
      </w:r>
      <w:r>
        <w:rPr>
          <w:rFonts w:ascii="Times New Roman" w:hAnsi="Times New Roman" w:cs="Times New Roman"/>
          <w:sz w:val="24"/>
          <w:szCs w:val="24"/>
        </w:rPr>
        <w:t>и</w:t>
      </w:r>
      <w:r w:rsidRPr="00CE2ECC">
        <w:rPr>
          <w:rFonts w:ascii="Times New Roman" w:hAnsi="Times New Roman" w:cs="Times New Roman"/>
          <w:sz w:val="24"/>
          <w:szCs w:val="24"/>
        </w:rPr>
        <w:t xml:space="preserve"> содействия развитию молодежи</w:t>
      </w:r>
      <w:r w:rsidRPr="00461FCF">
        <w:rPr>
          <w:rFonts w:ascii="Times New Roman" w:hAnsi="Times New Roman" w:cs="Times New Roman"/>
          <w:sz w:val="20"/>
          <w:szCs w:val="20"/>
        </w:rPr>
        <w:t xml:space="preserve"> </w:t>
      </w:r>
      <w:r w:rsidRPr="00DB51C2">
        <w:rPr>
          <w:rFonts w:ascii="Times New Roman" w:hAnsi="Times New Roman" w:cs="Times New Roman"/>
          <w:color w:val="000000"/>
          <w:sz w:val="24"/>
          <w:szCs w:val="24"/>
        </w:rPr>
        <w:t>«До 16 и старше».</w:t>
      </w:r>
    </w:p>
    <w:p w14:paraId="5536FBFE" w14:textId="77777777" w:rsidR="00B13F71" w:rsidRDefault="00B13F71" w:rsidP="00B13F71">
      <w:pPr>
        <w:widowControl w:val="0"/>
        <w:autoSpaceDE w:val="0"/>
        <w:autoSpaceDN w:val="0"/>
        <w:spacing w:after="0" w:line="240" w:lineRule="auto"/>
        <w:ind w:firstLine="708"/>
        <w:jc w:val="both"/>
        <w:rPr>
          <w:rFonts w:ascii="Times New Roman" w:hAnsi="Times New Roman" w:cs="Times New Roman"/>
          <w:color w:val="000000"/>
          <w:sz w:val="24"/>
          <w:szCs w:val="24"/>
        </w:rPr>
      </w:pPr>
      <w:r w:rsidRPr="00DB51C2">
        <w:rPr>
          <w:rFonts w:ascii="Times New Roman" w:hAnsi="Times New Roman" w:cs="Times New Roman"/>
          <w:color w:val="000000"/>
          <w:sz w:val="24"/>
          <w:szCs w:val="24"/>
        </w:rPr>
        <w:t>В 2019 году произошло увеличение частных и обществе</w:t>
      </w:r>
      <w:r>
        <w:rPr>
          <w:rFonts w:ascii="Times New Roman" w:hAnsi="Times New Roman" w:cs="Times New Roman"/>
          <w:color w:val="000000"/>
          <w:sz w:val="24"/>
          <w:szCs w:val="24"/>
        </w:rPr>
        <w:t>нных организаций, осуществляющих деятельность</w:t>
      </w:r>
      <w:r w:rsidRPr="00DB51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сфере </w:t>
      </w:r>
      <w:r w:rsidRPr="00DB51C2">
        <w:rPr>
          <w:rFonts w:ascii="Times New Roman" w:hAnsi="Times New Roman" w:cs="Times New Roman"/>
          <w:color w:val="000000"/>
          <w:sz w:val="24"/>
          <w:szCs w:val="24"/>
        </w:rPr>
        <w:t>физической культуры и спорта, и</w:t>
      </w:r>
      <w:r>
        <w:rPr>
          <w:rFonts w:ascii="Times New Roman" w:hAnsi="Times New Roman" w:cs="Times New Roman"/>
          <w:color w:val="000000"/>
          <w:sz w:val="24"/>
          <w:szCs w:val="24"/>
        </w:rPr>
        <w:t>х число</w:t>
      </w:r>
      <w:r w:rsidRPr="00DB51C2">
        <w:rPr>
          <w:rFonts w:ascii="Times New Roman" w:hAnsi="Times New Roman" w:cs="Times New Roman"/>
          <w:color w:val="000000"/>
          <w:sz w:val="24"/>
          <w:szCs w:val="24"/>
        </w:rPr>
        <w:t xml:space="preserve"> составляет 18 единиц (2018 год – 15 единиц).</w:t>
      </w:r>
      <w:r>
        <w:rPr>
          <w:rFonts w:ascii="Times New Roman" w:hAnsi="Times New Roman" w:cs="Times New Roman"/>
          <w:color w:val="000000"/>
          <w:sz w:val="24"/>
          <w:szCs w:val="24"/>
        </w:rPr>
        <w:t xml:space="preserve"> </w:t>
      </w:r>
    </w:p>
    <w:p w14:paraId="396E2D7E" w14:textId="0AEE55C1" w:rsidR="00B13F71" w:rsidRPr="000F5BCD" w:rsidRDefault="00B13F71" w:rsidP="00B13F71">
      <w:pPr>
        <w:widowControl w:val="0"/>
        <w:autoSpaceDE w:val="0"/>
        <w:autoSpaceDN w:val="0"/>
        <w:spacing w:after="0" w:line="240" w:lineRule="auto"/>
        <w:ind w:firstLine="708"/>
        <w:jc w:val="both"/>
        <w:rPr>
          <w:rFonts w:ascii="Times New Roman" w:eastAsia="Times New Roman" w:hAnsi="Times New Roman" w:cs="Times New Roman"/>
          <w:sz w:val="24"/>
          <w:szCs w:val="28"/>
          <w:lang w:eastAsia="ru-RU"/>
        </w:rPr>
      </w:pPr>
      <w:r w:rsidRPr="000F5BCD">
        <w:rPr>
          <w:rFonts w:ascii="Times New Roman" w:eastAsia="Times New Roman" w:hAnsi="Times New Roman" w:cs="Times New Roman"/>
          <w:sz w:val="24"/>
          <w:szCs w:val="24"/>
          <w:lang w:eastAsia="ru-RU"/>
        </w:rPr>
        <w:t xml:space="preserve">В 2019 году приняты меры по устранению предписаний правоохранительных органов по выполнению требований </w:t>
      </w:r>
      <w:r w:rsidRPr="000F5BCD">
        <w:rPr>
          <w:rFonts w:ascii="Times New Roman" w:eastAsia="Times New Roman" w:hAnsi="Times New Roman" w:cs="Times New Roman"/>
          <w:sz w:val="24"/>
          <w:szCs w:val="28"/>
          <w:lang w:eastAsia="ru-RU"/>
        </w:rPr>
        <w:t>антитеррористической защищ</w:t>
      </w:r>
      <w:r w:rsidR="00A8188A">
        <w:rPr>
          <w:rFonts w:ascii="Times New Roman" w:eastAsia="Times New Roman" w:hAnsi="Times New Roman" w:cs="Times New Roman"/>
          <w:sz w:val="24"/>
          <w:szCs w:val="28"/>
          <w:lang w:eastAsia="ru-RU"/>
        </w:rPr>
        <w:t>е</w:t>
      </w:r>
      <w:r w:rsidRPr="000F5BCD">
        <w:rPr>
          <w:rFonts w:ascii="Times New Roman" w:eastAsia="Times New Roman" w:hAnsi="Times New Roman" w:cs="Times New Roman"/>
          <w:sz w:val="24"/>
          <w:szCs w:val="28"/>
          <w:lang w:eastAsia="ru-RU"/>
        </w:rPr>
        <w:t xml:space="preserve">нности объектов. </w:t>
      </w:r>
    </w:p>
    <w:p w14:paraId="52D41C08" w14:textId="161882AB" w:rsidR="00B13F71" w:rsidRPr="000F5BCD" w:rsidRDefault="00B13F71" w:rsidP="00B13F7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F5BCD">
        <w:rPr>
          <w:rFonts w:ascii="Times New Roman" w:eastAsia="Times New Roman" w:hAnsi="Times New Roman" w:cs="Times New Roman"/>
          <w:sz w:val="24"/>
          <w:szCs w:val="28"/>
          <w:lang w:eastAsia="ru-RU"/>
        </w:rPr>
        <w:t>По результатам провед</w:t>
      </w:r>
      <w:r w:rsidR="00480239">
        <w:rPr>
          <w:rFonts w:ascii="Times New Roman" w:eastAsia="Times New Roman" w:hAnsi="Times New Roman" w:cs="Times New Roman"/>
          <w:sz w:val="24"/>
          <w:szCs w:val="28"/>
          <w:lang w:eastAsia="ru-RU"/>
        </w:rPr>
        <w:t>е</w:t>
      </w:r>
      <w:r w:rsidRPr="000F5BCD">
        <w:rPr>
          <w:rFonts w:ascii="Times New Roman" w:eastAsia="Times New Roman" w:hAnsi="Times New Roman" w:cs="Times New Roman"/>
          <w:sz w:val="24"/>
          <w:szCs w:val="28"/>
          <w:lang w:eastAsia="ru-RU"/>
        </w:rPr>
        <w:t xml:space="preserve">нной работы </w:t>
      </w:r>
      <w:r w:rsidRPr="000F5BCD">
        <w:rPr>
          <w:rFonts w:ascii="Times New Roman" w:eastAsia="Times New Roman" w:hAnsi="Times New Roman" w:cs="Times New Roman"/>
          <w:sz w:val="24"/>
          <w:szCs w:val="24"/>
          <w:lang w:eastAsia="ru-RU"/>
        </w:rPr>
        <w:t>физкультурно-спортивный комплекс с ледовой ареной привед</w:t>
      </w:r>
      <w:r w:rsidR="00480239">
        <w:rPr>
          <w:rFonts w:ascii="Times New Roman" w:eastAsia="Times New Roman" w:hAnsi="Times New Roman" w:cs="Times New Roman"/>
          <w:sz w:val="24"/>
          <w:szCs w:val="24"/>
          <w:lang w:eastAsia="ru-RU"/>
        </w:rPr>
        <w:t>е</w:t>
      </w:r>
      <w:r w:rsidRPr="000F5BCD">
        <w:rPr>
          <w:rFonts w:ascii="Times New Roman" w:eastAsia="Times New Roman" w:hAnsi="Times New Roman" w:cs="Times New Roman"/>
          <w:sz w:val="24"/>
          <w:szCs w:val="24"/>
          <w:lang w:eastAsia="ru-RU"/>
        </w:rPr>
        <w:t>н в соответствие требованиям постановления Правительства Российской Федерации от 18.04.2014 №353 «Об утверждении правил обеспечения безопасности при проведении офици</w:t>
      </w:r>
      <w:r>
        <w:rPr>
          <w:rFonts w:ascii="Times New Roman" w:eastAsia="Times New Roman" w:hAnsi="Times New Roman" w:cs="Times New Roman"/>
          <w:sz w:val="24"/>
          <w:szCs w:val="24"/>
          <w:lang w:eastAsia="ru-RU"/>
        </w:rPr>
        <w:t>альных спортивных соревнований», ч</w:t>
      </w:r>
      <w:r w:rsidRPr="000F5BCD">
        <w:rPr>
          <w:rFonts w:ascii="Times New Roman" w:eastAsia="Times New Roman" w:hAnsi="Times New Roman" w:cs="Times New Roman"/>
          <w:sz w:val="24"/>
          <w:szCs w:val="24"/>
          <w:lang w:eastAsia="ru-RU"/>
        </w:rPr>
        <w:t>то позволило возобновить проведение соревнований окружного, всероссийского уровней на вышеуказанном объекте.</w:t>
      </w:r>
    </w:p>
    <w:p w14:paraId="2E442FE8" w14:textId="77777777" w:rsidR="00B13F71" w:rsidRDefault="00B13F71" w:rsidP="00B13F71">
      <w:pPr>
        <w:widowControl w:val="0"/>
        <w:spacing w:after="0" w:line="240" w:lineRule="auto"/>
        <w:ind w:firstLine="709"/>
        <w:jc w:val="both"/>
        <w:rPr>
          <w:rFonts w:ascii="Times New Roman" w:hAnsi="Times New Roman" w:cs="Times New Roman"/>
          <w:color w:val="000000"/>
          <w:sz w:val="24"/>
          <w:szCs w:val="24"/>
        </w:rPr>
      </w:pPr>
      <w:r w:rsidRPr="000F5BCD">
        <w:rPr>
          <w:rFonts w:ascii="Times New Roman" w:hAnsi="Times New Roman" w:cs="Times New Roman"/>
          <w:color w:val="000000"/>
          <w:sz w:val="24"/>
          <w:szCs w:val="24"/>
        </w:rPr>
        <w:t>В 2019 году в спортивном комплексе «Дельфин» проведены ремонтные работы помещений душевых и раздевальных комнат, коридоров, входной группы. Реализованные мероприятия направлены на обеспечение доступности</w:t>
      </w:r>
      <w:r>
        <w:rPr>
          <w:rFonts w:ascii="Times New Roman" w:hAnsi="Times New Roman" w:cs="Times New Roman"/>
          <w:color w:val="000000"/>
          <w:sz w:val="24"/>
          <w:szCs w:val="24"/>
        </w:rPr>
        <w:t xml:space="preserve"> объекта</w:t>
      </w:r>
      <w:r w:rsidRPr="000F5BCD">
        <w:rPr>
          <w:rFonts w:ascii="Times New Roman" w:hAnsi="Times New Roman" w:cs="Times New Roman"/>
          <w:color w:val="000000"/>
          <w:sz w:val="24"/>
          <w:szCs w:val="24"/>
        </w:rPr>
        <w:t xml:space="preserve"> для инвалидов-колясочников.</w:t>
      </w:r>
    </w:p>
    <w:p w14:paraId="08EE9853" w14:textId="77777777" w:rsidR="00B13F71" w:rsidRPr="000F5BCD" w:rsidRDefault="00B13F71" w:rsidP="00B13F71">
      <w:pPr>
        <w:widowControl w:val="0"/>
        <w:spacing w:after="0" w:line="240" w:lineRule="auto"/>
        <w:ind w:firstLine="709"/>
        <w:jc w:val="both"/>
        <w:rPr>
          <w:rFonts w:ascii="Times New Roman" w:hAnsi="Times New Roman" w:cs="Times New Roman"/>
          <w:color w:val="000000"/>
          <w:sz w:val="24"/>
          <w:szCs w:val="24"/>
        </w:rPr>
      </w:pPr>
      <w:r w:rsidRPr="000F5BCD">
        <w:rPr>
          <w:rFonts w:ascii="Times New Roman" w:hAnsi="Times New Roman" w:cs="Times New Roman"/>
          <w:color w:val="000000"/>
          <w:sz w:val="24"/>
          <w:szCs w:val="24"/>
        </w:rPr>
        <w:t xml:space="preserve">С целью создания комфортных условий пребывания для спортсменов и работников в спортивном комплексе «Финский» произведена замена система отопления. </w:t>
      </w:r>
    </w:p>
    <w:p w14:paraId="44564EBE" w14:textId="77777777" w:rsidR="00B13F71" w:rsidRDefault="00B13F71" w:rsidP="00B13F71">
      <w:pPr>
        <w:widowControl w:val="0"/>
        <w:spacing w:after="0" w:line="240" w:lineRule="auto"/>
        <w:ind w:firstLine="709"/>
        <w:jc w:val="both"/>
        <w:rPr>
          <w:rFonts w:ascii="Times New Roman" w:hAnsi="Times New Roman" w:cs="Times New Roman"/>
          <w:color w:val="000000"/>
          <w:sz w:val="24"/>
          <w:szCs w:val="24"/>
        </w:rPr>
      </w:pPr>
      <w:r w:rsidRPr="000F5BCD">
        <w:rPr>
          <w:rFonts w:ascii="Times New Roman" w:hAnsi="Times New Roman" w:cs="Times New Roman"/>
          <w:color w:val="000000"/>
          <w:sz w:val="24"/>
          <w:szCs w:val="24"/>
        </w:rPr>
        <w:t>В рамках подготовки к новому учебному году проведены косметические ремонты</w:t>
      </w:r>
      <w:r>
        <w:rPr>
          <w:rFonts w:ascii="Times New Roman" w:hAnsi="Times New Roman" w:cs="Times New Roman"/>
          <w:color w:val="000000"/>
          <w:sz w:val="24"/>
          <w:szCs w:val="24"/>
        </w:rPr>
        <w:t xml:space="preserve"> всех объектов, все спортивные сооружения к новому учебному году приняты без замечаний.</w:t>
      </w:r>
    </w:p>
    <w:p w14:paraId="3E179768" w14:textId="77777777" w:rsidR="00B13F71" w:rsidRPr="00F679D3" w:rsidRDefault="00B13F71" w:rsidP="00B13F71">
      <w:pPr>
        <w:spacing w:after="0" w:line="240" w:lineRule="auto"/>
        <w:ind w:firstLine="709"/>
        <w:jc w:val="both"/>
        <w:rPr>
          <w:rFonts w:ascii="Times New Roman" w:hAnsi="Times New Roman" w:cs="Times New Roman"/>
          <w:sz w:val="24"/>
          <w:szCs w:val="24"/>
        </w:rPr>
      </w:pPr>
      <w:r w:rsidRPr="00C4790F">
        <w:rPr>
          <w:rFonts w:ascii="Times New Roman" w:eastAsia="Calibri" w:hAnsi="Times New Roman" w:cs="Times New Roman"/>
          <w:color w:val="000000" w:themeColor="text1"/>
          <w:sz w:val="24"/>
        </w:rPr>
        <w:t xml:space="preserve">В 2020 году для </w:t>
      </w:r>
      <w:r w:rsidRPr="00C4790F">
        <w:rPr>
          <w:rFonts w:ascii="Times New Roman" w:eastAsia="Calibri" w:hAnsi="Times New Roman" w:cs="Times New Roman"/>
          <w:color w:val="000000" w:themeColor="text1"/>
          <w:sz w:val="24"/>
          <w:szCs w:val="24"/>
        </w:rPr>
        <w:t>увеличения количества занимающихся физической культурой и спортом</w:t>
      </w:r>
      <w:r w:rsidRPr="00C4790F">
        <w:rPr>
          <w:rFonts w:ascii="Times New Roman" w:eastAsia="Calibri" w:hAnsi="Times New Roman" w:cs="Times New Roman"/>
          <w:color w:val="000000" w:themeColor="text1"/>
          <w:sz w:val="24"/>
        </w:rPr>
        <w:t xml:space="preserve"> </w:t>
      </w:r>
      <w:r w:rsidRPr="00F679D3">
        <w:rPr>
          <w:rFonts w:ascii="Times New Roman" w:eastAsia="Calibri" w:hAnsi="Times New Roman" w:cs="Times New Roman"/>
          <w:color w:val="000000" w:themeColor="text1"/>
          <w:sz w:val="24"/>
        </w:rPr>
        <w:t>п</w:t>
      </w:r>
      <w:r>
        <w:rPr>
          <w:rFonts w:ascii="Times New Roman" w:eastAsia="Calibri" w:hAnsi="Times New Roman" w:cs="Times New Roman"/>
          <w:color w:val="000000" w:themeColor="text1"/>
          <w:sz w:val="24"/>
        </w:rPr>
        <w:t>ланируется расширить количество</w:t>
      </w:r>
      <w:r w:rsidRPr="00F679D3">
        <w:rPr>
          <w:rFonts w:ascii="Times New Roman" w:eastAsia="Calibri" w:hAnsi="Times New Roman" w:cs="Times New Roman"/>
          <w:color w:val="000000" w:themeColor="text1"/>
          <w:sz w:val="24"/>
        </w:rPr>
        <w:t xml:space="preserve"> п</w:t>
      </w:r>
      <w:r w:rsidRPr="00F679D3">
        <w:rPr>
          <w:rFonts w:ascii="Times New Roman" w:eastAsia="Calibri" w:hAnsi="Times New Roman" w:cs="Times New Roman"/>
          <w:color w:val="000000" w:themeColor="text1"/>
          <w:sz w:val="24"/>
          <w:szCs w:val="24"/>
        </w:rPr>
        <w:t xml:space="preserve">роводимых физкультурно-массовых мероприятий и спортивных соревнований, участия сборных команд городского округа в региональных спортивно-массовых мероприятиях, чемпионатах и первенствах Ханты-Мансийского автономного округа – Югры, в том числе по адаптивному спорту. Также в соответствии с требованиями Министерства спорта планируется осуществить </w:t>
      </w:r>
      <w:r w:rsidRPr="00F679D3">
        <w:rPr>
          <w:rFonts w:ascii="Times New Roman" w:hAnsi="Times New Roman" w:cs="Times New Roman"/>
          <w:sz w:val="24"/>
          <w:szCs w:val="24"/>
        </w:rPr>
        <w:t xml:space="preserve">преобразование муниципальных учреждений спорта в организации спортивной подготовки. </w:t>
      </w:r>
    </w:p>
    <w:p w14:paraId="2A183617" w14:textId="77777777" w:rsidR="00B13F71" w:rsidRPr="00F679D3" w:rsidRDefault="00B13F71" w:rsidP="00B13F71">
      <w:pPr>
        <w:spacing w:after="0" w:line="240" w:lineRule="auto"/>
        <w:ind w:firstLine="709"/>
        <w:jc w:val="both"/>
        <w:rPr>
          <w:rFonts w:ascii="Times New Roman" w:eastAsia="Calibri" w:hAnsi="Times New Roman" w:cs="Times New Roman"/>
          <w:color w:val="000000" w:themeColor="text1"/>
          <w:sz w:val="24"/>
          <w:szCs w:val="24"/>
        </w:rPr>
      </w:pPr>
      <w:r w:rsidRPr="00F679D3">
        <w:rPr>
          <w:rFonts w:ascii="Times New Roman" w:hAnsi="Times New Roman" w:cs="Times New Roman"/>
          <w:sz w:val="24"/>
          <w:szCs w:val="24"/>
          <w:lang w:eastAsia="x-none"/>
        </w:rPr>
        <w:t xml:space="preserve">Приоритетными задачами в 2020 году являются увеличение негосударственных организаций, оказывающие услуги в сфере физической культуры и спорта, а </w:t>
      </w:r>
      <w:proofErr w:type="gramStart"/>
      <w:r w:rsidRPr="00F679D3">
        <w:rPr>
          <w:rFonts w:ascii="Times New Roman" w:hAnsi="Times New Roman" w:cs="Times New Roman"/>
          <w:sz w:val="24"/>
          <w:szCs w:val="24"/>
          <w:lang w:eastAsia="x-none"/>
        </w:rPr>
        <w:t>так же</w:t>
      </w:r>
      <w:proofErr w:type="gramEnd"/>
      <w:r w:rsidRPr="00F679D3">
        <w:rPr>
          <w:rFonts w:ascii="Times New Roman" w:hAnsi="Times New Roman" w:cs="Times New Roman"/>
          <w:sz w:val="24"/>
          <w:szCs w:val="24"/>
          <w:lang w:eastAsia="x-none"/>
        </w:rPr>
        <w:t xml:space="preserve"> создание условий для осуществления строительства спортивных объектов.</w:t>
      </w:r>
    </w:p>
    <w:p w14:paraId="3102FA45" w14:textId="11BFD5B9" w:rsidR="00E35EBE" w:rsidRDefault="00E35EBE"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0776E25E" w14:textId="77777777" w:rsidR="006F26C4" w:rsidRPr="00E35EBE" w:rsidRDefault="006F26C4"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305C8E2C" w14:textId="4A7D648A" w:rsidR="00AB6713" w:rsidRPr="00E35EBE" w:rsidRDefault="0006006A"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E35EBE">
        <w:rPr>
          <w:rFonts w:ascii="Times New Roman" w:eastAsia="Times New Roman" w:hAnsi="Times New Roman" w:cs="Times New Roman"/>
          <w:b/>
          <w:color w:val="000000" w:themeColor="text1"/>
          <w:sz w:val="24"/>
          <w:szCs w:val="24"/>
          <w:lang w:eastAsia="ru-RU"/>
        </w:rPr>
        <w:lastRenderedPageBreak/>
        <w:t>5</w:t>
      </w:r>
      <w:r w:rsidR="00AB6713" w:rsidRPr="00E35EBE">
        <w:rPr>
          <w:rFonts w:ascii="Times New Roman" w:eastAsia="Times New Roman" w:hAnsi="Times New Roman" w:cs="Times New Roman"/>
          <w:b/>
          <w:color w:val="000000" w:themeColor="text1"/>
          <w:sz w:val="24"/>
          <w:szCs w:val="24"/>
          <w:lang w:eastAsia="ru-RU"/>
        </w:rPr>
        <w:t>.</w:t>
      </w:r>
      <w:r w:rsidRPr="00E35EBE">
        <w:rPr>
          <w:rFonts w:ascii="Times New Roman" w:eastAsia="Times New Roman" w:hAnsi="Times New Roman" w:cs="Times New Roman"/>
          <w:b/>
          <w:color w:val="000000" w:themeColor="text1"/>
          <w:sz w:val="24"/>
          <w:szCs w:val="24"/>
          <w:lang w:eastAsia="ru-RU"/>
        </w:rPr>
        <w:t>Деятельность комиссии по делам несовершеннолетних</w:t>
      </w:r>
    </w:p>
    <w:p w14:paraId="69C6F610" w14:textId="4D0DA22F" w:rsidR="00AB6713" w:rsidRPr="00E35EBE" w:rsidRDefault="00AB6713" w:rsidP="00070041">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6F631923" w14:textId="77777777" w:rsidR="00070041" w:rsidRP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sz w:val="24"/>
          <w:szCs w:val="24"/>
        </w:rPr>
        <w:t xml:space="preserve">Профилактика безнадзорности и правонарушений несовершеннолетних носит системный и комплексный характер и осуществляется на принципах социального партнерства. Особое внимание уделяется вопросам </w:t>
      </w:r>
      <w:proofErr w:type="spellStart"/>
      <w:r w:rsidRPr="00070041">
        <w:rPr>
          <w:rFonts w:ascii="Times New Roman" w:hAnsi="Times New Roman" w:cs="Times New Roman"/>
          <w:sz w:val="24"/>
          <w:szCs w:val="24"/>
        </w:rPr>
        <w:t>воспитательно</w:t>
      </w:r>
      <w:proofErr w:type="spellEnd"/>
      <w:r w:rsidRPr="00070041">
        <w:rPr>
          <w:rFonts w:ascii="Times New Roman" w:hAnsi="Times New Roman" w:cs="Times New Roman"/>
          <w:sz w:val="24"/>
          <w:szCs w:val="24"/>
        </w:rPr>
        <w:t xml:space="preserve">-профилактического характера, реализации прав несовершеннолетних, прав детей-сирот и детей, оставшихся без попечения родителей. </w:t>
      </w:r>
    </w:p>
    <w:p w14:paraId="47C83891" w14:textId="77777777" w:rsidR="00070041" w:rsidRP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sz w:val="24"/>
          <w:szCs w:val="24"/>
        </w:rPr>
        <w:t>Основными задачами деятельности Комиссии являются:</w:t>
      </w:r>
    </w:p>
    <w:p w14:paraId="672EFF65" w14:textId="77777777" w:rsidR="00070041" w:rsidRP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1108B50A" w14:textId="77777777" w:rsidR="00070041" w:rsidRP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sz w:val="24"/>
          <w:szCs w:val="24"/>
        </w:rPr>
        <w:t>обеспечение защиты прав и законных интересов несовершеннолетних;</w:t>
      </w:r>
    </w:p>
    <w:p w14:paraId="1615F0F7" w14:textId="77777777" w:rsidR="00070041" w:rsidRP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sz w:val="24"/>
          <w:szCs w:val="24"/>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14:paraId="62C9ED46" w14:textId="77777777" w:rsidR="00070041" w:rsidRP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sz w:val="24"/>
          <w:szCs w:val="24"/>
        </w:rPr>
        <w:t>выявление и пресечение случаев вовлечения несовершеннолетних в совершение преступлений и антиобщественных действий.</w:t>
      </w:r>
    </w:p>
    <w:p w14:paraId="77A08373" w14:textId="6DB30FF5" w:rsidR="00070041" w:rsidRPr="00070041" w:rsidRDefault="00070041" w:rsidP="00070041">
      <w:pPr>
        <w:widowControl w:val="0"/>
        <w:spacing w:after="0" w:line="240" w:lineRule="auto"/>
        <w:ind w:firstLine="708"/>
        <w:jc w:val="both"/>
        <w:rPr>
          <w:rFonts w:ascii="Times New Roman" w:hAnsi="Times New Roman" w:cs="Times New Roman"/>
          <w:sz w:val="24"/>
          <w:szCs w:val="24"/>
        </w:rPr>
      </w:pPr>
      <w:r w:rsidRPr="00070041">
        <w:rPr>
          <w:rFonts w:ascii="Times New Roman" w:hAnsi="Times New Roman" w:cs="Times New Roman"/>
          <w:sz w:val="24"/>
          <w:szCs w:val="24"/>
        </w:rPr>
        <w:t xml:space="preserve">В целях обеспечения переданных государственных полномочий в соответствии с </w:t>
      </w:r>
      <w:r w:rsidR="003E6643">
        <w:rPr>
          <w:rFonts w:ascii="Times New Roman" w:hAnsi="Times New Roman" w:cs="Times New Roman"/>
          <w:sz w:val="24"/>
          <w:szCs w:val="24"/>
        </w:rPr>
        <w:t>з</w:t>
      </w:r>
      <w:r w:rsidRPr="00070041">
        <w:rPr>
          <w:rFonts w:ascii="Times New Roman" w:hAnsi="Times New Roman" w:cs="Times New Roman"/>
          <w:sz w:val="24"/>
          <w:szCs w:val="24"/>
        </w:rPr>
        <w:t xml:space="preserve">аконом </w:t>
      </w:r>
      <w:r w:rsidR="00506C91">
        <w:rPr>
          <w:rFonts w:ascii="Times New Roman" w:hAnsi="Times New Roman" w:cs="Times New Roman"/>
          <w:sz w:val="24"/>
          <w:szCs w:val="24"/>
        </w:rPr>
        <w:t xml:space="preserve">Ханты-Мансийского </w:t>
      </w:r>
      <w:r w:rsidRPr="00070041">
        <w:rPr>
          <w:rFonts w:ascii="Times New Roman" w:hAnsi="Times New Roman" w:cs="Times New Roman"/>
          <w:sz w:val="24"/>
          <w:szCs w:val="24"/>
        </w:rPr>
        <w:t>автономного округа</w:t>
      </w:r>
      <w:r w:rsidR="00506C91">
        <w:rPr>
          <w:rFonts w:ascii="Times New Roman" w:hAnsi="Times New Roman" w:cs="Times New Roman"/>
          <w:sz w:val="24"/>
          <w:szCs w:val="24"/>
        </w:rPr>
        <w:t xml:space="preserve"> </w:t>
      </w:r>
      <w:r w:rsidR="009A4254" w:rsidRPr="00070041">
        <w:rPr>
          <w:rFonts w:ascii="Times New Roman" w:hAnsi="Times New Roman" w:cs="Times New Roman"/>
          <w:sz w:val="24"/>
          <w:szCs w:val="24"/>
        </w:rPr>
        <w:t>–</w:t>
      </w:r>
      <w:r w:rsidR="00506C91">
        <w:rPr>
          <w:rFonts w:ascii="Times New Roman" w:hAnsi="Times New Roman" w:cs="Times New Roman"/>
          <w:sz w:val="24"/>
          <w:szCs w:val="24"/>
        </w:rPr>
        <w:t xml:space="preserve"> Югры</w:t>
      </w:r>
      <w:r w:rsidR="00FA3516">
        <w:rPr>
          <w:rFonts w:ascii="Times New Roman" w:hAnsi="Times New Roman" w:cs="Times New Roman"/>
          <w:sz w:val="24"/>
          <w:szCs w:val="24"/>
        </w:rPr>
        <w:t xml:space="preserve"> от 12.10.200</w:t>
      </w:r>
      <w:r w:rsidRPr="00070041">
        <w:rPr>
          <w:rFonts w:ascii="Times New Roman" w:hAnsi="Times New Roman" w:cs="Times New Roman"/>
          <w:sz w:val="24"/>
          <w:szCs w:val="24"/>
        </w:rPr>
        <w:t xml:space="preserve">5 №74-оз </w:t>
      </w:r>
      <w:r w:rsidR="00506C91">
        <w:rPr>
          <w:rFonts w:ascii="Times New Roman" w:hAnsi="Times New Roman" w:cs="Times New Roman"/>
          <w:sz w:val="24"/>
          <w:szCs w:val="24"/>
        </w:rPr>
        <w:t xml:space="preserve">                            </w:t>
      </w:r>
      <w:r w:rsidRPr="00070041">
        <w:rPr>
          <w:rFonts w:ascii="Times New Roman" w:hAnsi="Times New Roman" w:cs="Times New Roman"/>
          <w:sz w:val="24"/>
          <w:szCs w:val="24"/>
        </w:rPr>
        <w:t xml:space="preserve">«О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в 2019 году было проведено 46 заседаний муниципальной комиссии по делам несовершеннолетних и защите их прав в городе </w:t>
      </w:r>
      <w:proofErr w:type="spellStart"/>
      <w:r w:rsidRPr="00070041">
        <w:rPr>
          <w:rFonts w:ascii="Times New Roman" w:hAnsi="Times New Roman" w:cs="Times New Roman"/>
          <w:sz w:val="24"/>
          <w:szCs w:val="24"/>
        </w:rPr>
        <w:t>Мегионе</w:t>
      </w:r>
      <w:proofErr w:type="spellEnd"/>
      <w:r w:rsidRPr="00070041">
        <w:rPr>
          <w:rFonts w:ascii="Times New Roman" w:hAnsi="Times New Roman" w:cs="Times New Roman"/>
          <w:sz w:val="24"/>
          <w:szCs w:val="24"/>
        </w:rPr>
        <w:t xml:space="preserve"> (2018 год – 40).</w:t>
      </w:r>
    </w:p>
    <w:p w14:paraId="63DFB7A1" w14:textId="081E5CDC" w:rsidR="00070041" w:rsidRPr="00070041" w:rsidRDefault="00070041" w:rsidP="00070041">
      <w:pPr>
        <w:widowControl w:val="0"/>
        <w:spacing w:after="0" w:line="240" w:lineRule="auto"/>
        <w:ind w:firstLine="708"/>
        <w:jc w:val="both"/>
        <w:rPr>
          <w:rFonts w:ascii="Times New Roman" w:hAnsi="Times New Roman" w:cs="Times New Roman"/>
          <w:sz w:val="24"/>
          <w:szCs w:val="24"/>
        </w:rPr>
      </w:pPr>
      <w:r w:rsidRPr="00070041">
        <w:rPr>
          <w:rFonts w:ascii="Times New Roman" w:hAnsi="Times New Roman" w:cs="Times New Roman"/>
          <w:sz w:val="24"/>
          <w:szCs w:val="24"/>
        </w:rPr>
        <w:t>Рассмотрены вопросы, касающиеся организации и координации профилактической работы органов и учреждений системы профилактики безнадзорности и правонарушений несовершеннолетних, было принято 98 (2018 год – 91) координационн</w:t>
      </w:r>
      <w:r w:rsidR="009A4254">
        <w:rPr>
          <w:rFonts w:ascii="Times New Roman" w:hAnsi="Times New Roman" w:cs="Times New Roman"/>
          <w:sz w:val="24"/>
          <w:szCs w:val="24"/>
        </w:rPr>
        <w:t>ых</w:t>
      </w:r>
      <w:r w:rsidRPr="00070041">
        <w:rPr>
          <w:rFonts w:ascii="Times New Roman" w:hAnsi="Times New Roman" w:cs="Times New Roman"/>
          <w:sz w:val="24"/>
          <w:szCs w:val="24"/>
        </w:rPr>
        <w:t xml:space="preserve"> постановлени</w:t>
      </w:r>
      <w:r w:rsidR="009A4254">
        <w:rPr>
          <w:rFonts w:ascii="Times New Roman" w:hAnsi="Times New Roman" w:cs="Times New Roman"/>
          <w:sz w:val="24"/>
          <w:szCs w:val="24"/>
        </w:rPr>
        <w:t>й</w:t>
      </w:r>
      <w:r w:rsidRPr="00070041">
        <w:rPr>
          <w:rFonts w:ascii="Times New Roman" w:hAnsi="Times New Roman" w:cs="Times New Roman"/>
          <w:sz w:val="24"/>
          <w:szCs w:val="24"/>
        </w:rPr>
        <w:t>.</w:t>
      </w:r>
    </w:p>
    <w:p w14:paraId="18948836" w14:textId="2471FE5B" w:rsidR="00070041" w:rsidRPr="00070041" w:rsidRDefault="00070041" w:rsidP="00070041">
      <w:pPr>
        <w:widowControl w:val="0"/>
        <w:spacing w:after="0" w:line="240" w:lineRule="auto"/>
        <w:ind w:firstLine="708"/>
        <w:jc w:val="both"/>
        <w:rPr>
          <w:rFonts w:ascii="Times New Roman" w:hAnsi="Times New Roman" w:cs="Times New Roman"/>
          <w:sz w:val="24"/>
          <w:szCs w:val="24"/>
        </w:rPr>
      </w:pPr>
      <w:r w:rsidRPr="00070041">
        <w:rPr>
          <w:rFonts w:ascii="Times New Roman" w:hAnsi="Times New Roman" w:cs="Times New Roman"/>
          <w:sz w:val="24"/>
          <w:szCs w:val="24"/>
        </w:rPr>
        <w:t xml:space="preserve">Рассмотрено 532 </w:t>
      </w:r>
      <w:r w:rsidR="00506C91" w:rsidRPr="00070041">
        <w:rPr>
          <w:rFonts w:ascii="Times New Roman" w:hAnsi="Times New Roman" w:cs="Times New Roman"/>
          <w:sz w:val="24"/>
          <w:szCs w:val="24"/>
        </w:rPr>
        <w:t>дел</w:t>
      </w:r>
      <w:r w:rsidR="00506C91">
        <w:rPr>
          <w:rFonts w:ascii="Times New Roman" w:hAnsi="Times New Roman" w:cs="Times New Roman"/>
          <w:sz w:val="24"/>
          <w:szCs w:val="24"/>
        </w:rPr>
        <w:t>а</w:t>
      </w:r>
      <w:r w:rsidR="00506C91" w:rsidRPr="00070041">
        <w:rPr>
          <w:rFonts w:ascii="Times New Roman" w:hAnsi="Times New Roman" w:cs="Times New Roman"/>
          <w:sz w:val="24"/>
          <w:szCs w:val="24"/>
        </w:rPr>
        <w:t xml:space="preserve"> </w:t>
      </w:r>
      <w:r w:rsidRPr="00070041">
        <w:rPr>
          <w:rFonts w:ascii="Times New Roman" w:hAnsi="Times New Roman" w:cs="Times New Roman"/>
          <w:sz w:val="24"/>
          <w:szCs w:val="24"/>
        </w:rPr>
        <w:t>(2018 год –</w:t>
      </w:r>
      <w:r w:rsidR="00506C91">
        <w:rPr>
          <w:rFonts w:ascii="Times New Roman" w:hAnsi="Times New Roman" w:cs="Times New Roman"/>
          <w:sz w:val="24"/>
          <w:szCs w:val="24"/>
        </w:rPr>
        <w:t xml:space="preserve"> </w:t>
      </w:r>
      <w:r w:rsidRPr="00070041">
        <w:rPr>
          <w:rFonts w:ascii="Times New Roman" w:hAnsi="Times New Roman" w:cs="Times New Roman"/>
          <w:sz w:val="24"/>
          <w:szCs w:val="24"/>
        </w:rPr>
        <w:t>739) об администр</w:t>
      </w:r>
      <w:r w:rsidR="00506C91">
        <w:rPr>
          <w:rFonts w:ascii="Times New Roman" w:hAnsi="Times New Roman" w:cs="Times New Roman"/>
          <w:sz w:val="24"/>
          <w:szCs w:val="24"/>
        </w:rPr>
        <w:t>ативных правонарушениях, из них</w:t>
      </w:r>
      <w:r w:rsidRPr="00070041">
        <w:rPr>
          <w:rFonts w:ascii="Times New Roman" w:hAnsi="Times New Roman" w:cs="Times New Roman"/>
          <w:sz w:val="24"/>
          <w:szCs w:val="24"/>
        </w:rPr>
        <w:t xml:space="preserve"> в отношении родителей (законных представителей) несовершеннолетних, и иных совершеннолетних лиц – 479 </w:t>
      </w:r>
      <w:r w:rsidR="00506C91" w:rsidRPr="00070041">
        <w:rPr>
          <w:rFonts w:ascii="Times New Roman" w:hAnsi="Times New Roman" w:cs="Times New Roman"/>
          <w:sz w:val="24"/>
          <w:szCs w:val="24"/>
        </w:rPr>
        <w:t xml:space="preserve">дел </w:t>
      </w:r>
      <w:r w:rsidRPr="00070041">
        <w:rPr>
          <w:rFonts w:ascii="Times New Roman" w:hAnsi="Times New Roman" w:cs="Times New Roman"/>
          <w:sz w:val="24"/>
          <w:szCs w:val="24"/>
        </w:rPr>
        <w:t xml:space="preserve">(2018 год – 683), в отношении несовершеннолетних – 53 </w:t>
      </w:r>
      <w:r w:rsidR="00506C91" w:rsidRPr="00070041">
        <w:rPr>
          <w:rFonts w:ascii="Times New Roman" w:hAnsi="Times New Roman" w:cs="Times New Roman"/>
          <w:sz w:val="24"/>
          <w:szCs w:val="24"/>
        </w:rPr>
        <w:t>дел</w:t>
      </w:r>
      <w:r w:rsidR="00506C91">
        <w:rPr>
          <w:rFonts w:ascii="Times New Roman" w:hAnsi="Times New Roman" w:cs="Times New Roman"/>
          <w:sz w:val="24"/>
          <w:szCs w:val="24"/>
        </w:rPr>
        <w:t>а</w:t>
      </w:r>
      <w:r w:rsidR="00506C91" w:rsidRPr="00070041">
        <w:rPr>
          <w:rFonts w:ascii="Times New Roman" w:hAnsi="Times New Roman" w:cs="Times New Roman"/>
          <w:sz w:val="24"/>
          <w:szCs w:val="24"/>
        </w:rPr>
        <w:t xml:space="preserve"> </w:t>
      </w:r>
      <w:r w:rsidRPr="00070041">
        <w:rPr>
          <w:rFonts w:ascii="Times New Roman" w:hAnsi="Times New Roman" w:cs="Times New Roman"/>
          <w:sz w:val="24"/>
          <w:szCs w:val="24"/>
        </w:rPr>
        <w:t>(2018 год – 56).</w:t>
      </w:r>
    </w:p>
    <w:p w14:paraId="153A489A" w14:textId="7A0866B6" w:rsidR="00070041" w:rsidRPr="00070041" w:rsidRDefault="00070041" w:rsidP="00070041">
      <w:pPr>
        <w:widowControl w:val="0"/>
        <w:spacing w:after="0" w:line="240" w:lineRule="auto"/>
        <w:ind w:firstLine="708"/>
        <w:jc w:val="both"/>
        <w:rPr>
          <w:rFonts w:ascii="Times New Roman" w:hAnsi="Times New Roman" w:cs="Times New Roman"/>
          <w:sz w:val="24"/>
          <w:szCs w:val="24"/>
        </w:rPr>
      </w:pPr>
      <w:r w:rsidRPr="00070041">
        <w:rPr>
          <w:rFonts w:ascii="Times New Roman" w:hAnsi="Times New Roman" w:cs="Times New Roman"/>
          <w:sz w:val="24"/>
          <w:szCs w:val="24"/>
        </w:rPr>
        <w:t>В межведомственном реестре учета несовершеннолетних, находящихся в социально опасном положении (по состоянию на 31.12.2019), состоят 67 н</w:t>
      </w:r>
      <w:r w:rsidR="00B058D1">
        <w:rPr>
          <w:rFonts w:ascii="Times New Roman" w:hAnsi="Times New Roman" w:cs="Times New Roman"/>
          <w:sz w:val="24"/>
          <w:szCs w:val="24"/>
        </w:rPr>
        <w:t>есовершеннолетних (2018 год – 53</w:t>
      </w:r>
      <w:r w:rsidRPr="00070041">
        <w:rPr>
          <w:rFonts w:ascii="Times New Roman" w:hAnsi="Times New Roman" w:cs="Times New Roman"/>
          <w:sz w:val="24"/>
          <w:szCs w:val="24"/>
        </w:rPr>
        <w:t>).</w:t>
      </w:r>
    </w:p>
    <w:p w14:paraId="56711AB3" w14:textId="7BA0CE1E" w:rsidR="00B058D1" w:rsidRPr="00B058D1" w:rsidRDefault="00070041" w:rsidP="00B058D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sz w:val="24"/>
          <w:szCs w:val="24"/>
        </w:rPr>
        <w:t>В межведомственном реестре учета семей, находящихся в социально опасном положении (по состоянию на 31.12.2019), сос</w:t>
      </w:r>
      <w:r w:rsidR="00506C91">
        <w:rPr>
          <w:rFonts w:ascii="Times New Roman" w:hAnsi="Times New Roman" w:cs="Times New Roman"/>
          <w:sz w:val="24"/>
          <w:szCs w:val="24"/>
        </w:rPr>
        <w:t xml:space="preserve">тоит </w:t>
      </w:r>
      <w:r w:rsidRPr="00070041">
        <w:rPr>
          <w:rFonts w:ascii="Times New Roman" w:hAnsi="Times New Roman" w:cs="Times New Roman"/>
          <w:sz w:val="24"/>
          <w:szCs w:val="24"/>
        </w:rPr>
        <w:t>74 семьи (2018 год – 60), в них проживает 141 ребенок (2018 год – 123</w:t>
      </w:r>
      <w:r w:rsidRPr="00B058D1">
        <w:rPr>
          <w:rFonts w:ascii="Times New Roman" w:hAnsi="Times New Roman" w:cs="Times New Roman"/>
          <w:sz w:val="24"/>
          <w:szCs w:val="24"/>
        </w:rPr>
        <w:t>).</w:t>
      </w:r>
      <w:r w:rsidR="00B058D1" w:rsidRPr="00B058D1">
        <w:rPr>
          <w:rFonts w:ascii="Times New Roman" w:hAnsi="Times New Roman" w:cs="Times New Roman"/>
          <w:sz w:val="24"/>
          <w:szCs w:val="24"/>
        </w:rPr>
        <w:t xml:space="preserve"> На увеличение показателя повлияли меры, принятые на уровне федерального и регионального законодательства. </w:t>
      </w:r>
      <w:r w:rsidR="00B058D1" w:rsidRPr="00B058D1">
        <w:rPr>
          <w:rFonts w:ascii="Times New Roman" w:hAnsi="Times New Roman" w:cs="Times New Roman"/>
          <w:bCs/>
          <w:sz w:val="24"/>
          <w:szCs w:val="24"/>
        </w:rPr>
        <w:t>У</w:t>
      </w:r>
      <w:r w:rsidR="00B058D1" w:rsidRPr="00B058D1">
        <w:rPr>
          <w:rFonts w:ascii="Times New Roman" w:hAnsi="Times New Roman" w:cs="Times New Roman"/>
          <w:sz w:val="24"/>
          <w:szCs w:val="24"/>
        </w:rPr>
        <w:t xml:space="preserve">твержден Порядок организации и проведения индивидуальной профилактической работы с несовершеннолетними и (или) семьями, находящимися в социально опасном положении, на территории </w:t>
      </w:r>
      <w:r w:rsidR="003E6643">
        <w:rPr>
          <w:rFonts w:ascii="Times New Roman" w:hAnsi="Times New Roman" w:cs="Times New Roman"/>
          <w:sz w:val="24"/>
          <w:szCs w:val="24"/>
        </w:rPr>
        <w:t>автономного округа</w:t>
      </w:r>
      <w:r w:rsidR="00B058D1" w:rsidRPr="00B058D1">
        <w:rPr>
          <w:rFonts w:ascii="Times New Roman" w:hAnsi="Times New Roman" w:cs="Times New Roman"/>
          <w:sz w:val="24"/>
          <w:szCs w:val="24"/>
        </w:rPr>
        <w:t>, в котором был расширен список оснований, свидетельствующих о нахождении несовершеннолетнего и его семьи в социально опасном положении, и необходимости организации индивидуальной профилактической работы.</w:t>
      </w:r>
    </w:p>
    <w:p w14:paraId="30181957" w14:textId="77777777" w:rsidR="00070041" w:rsidRP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sz w:val="24"/>
          <w:szCs w:val="24"/>
        </w:rPr>
        <w:t>Специалисты отдела по обеспечению деятельности муниципальной комиссии по делам несовершеннолетних администрации города оперативно реагируют на обращения граждан, принимают меры по оказанию необходимой помощи.</w:t>
      </w:r>
    </w:p>
    <w:p w14:paraId="2790E544" w14:textId="1929A18C" w:rsidR="00070041" w:rsidRP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sz w:val="24"/>
          <w:szCs w:val="24"/>
        </w:rPr>
        <w:t>В рамках проведения межведомственной индивидуальной профилактической работы были организованы реабилитационные мероприятия с 67 несовершеннолетними, к которым привлекались все уч</w:t>
      </w:r>
      <w:r w:rsidR="00506C91">
        <w:rPr>
          <w:rFonts w:ascii="Times New Roman" w:hAnsi="Times New Roman" w:cs="Times New Roman"/>
          <w:sz w:val="24"/>
          <w:szCs w:val="24"/>
        </w:rPr>
        <w:t>астники</w:t>
      </w:r>
      <w:r w:rsidRPr="00070041">
        <w:rPr>
          <w:rFonts w:ascii="Times New Roman" w:hAnsi="Times New Roman" w:cs="Times New Roman"/>
          <w:sz w:val="24"/>
          <w:szCs w:val="24"/>
        </w:rPr>
        <w:t xml:space="preserve"> системы профилактики безнадзорности и правонарушений несовершеннолетних города Мегиона.</w:t>
      </w:r>
    </w:p>
    <w:p w14:paraId="7CB82031" w14:textId="77777777" w:rsidR="00070041" w:rsidRP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bCs/>
          <w:sz w:val="24"/>
          <w:szCs w:val="24"/>
        </w:rPr>
        <w:t xml:space="preserve">В </w:t>
      </w:r>
      <w:r w:rsidRPr="00070041">
        <w:rPr>
          <w:rFonts w:ascii="Times New Roman" w:hAnsi="Times New Roman" w:cs="Times New Roman"/>
          <w:sz w:val="24"/>
          <w:szCs w:val="24"/>
        </w:rPr>
        <w:t xml:space="preserve">организациях, осуществляющих образовательную деятельность, проводились </w:t>
      </w:r>
      <w:r w:rsidRPr="00070041">
        <w:rPr>
          <w:rFonts w:ascii="Times New Roman" w:hAnsi="Times New Roman" w:cs="Times New Roman"/>
          <w:sz w:val="24"/>
          <w:szCs w:val="24"/>
        </w:rPr>
        <w:lastRenderedPageBreak/>
        <w:t>тематические классные часы с обучающимися и общешкольные родительские собрания по предупреждению чрезвычайных происшествий, лекции с привлечением сотрудников органов системы профилактики.</w:t>
      </w:r>
    </w:p>
    <w:p w14:paraId="3EB7E45F" w14:textId="77777777" w:rsidR="00070041" w:rsidRP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sz w:val="24"/>
          <w:szCs w:val="24"/>
        </w:rPr>
        <w:t>В целях обеспечения безопасности детей, защиты их прав и законных интересов, предупреждения преступлений и правонарушений несовершеннолетних в летний период, обеспечения общественного порядка при проведении досуговых мероприятий с участием детей и подростков, организации трудоустройства, оздоровления и занятости несовершеннолетних, в период с июня по октябрь на территории Мегиона проводилась межведомственная оперативно-профилактическая операция «Подросток».</w:t>
      </w:r>
    </w:p>
    <w:p w14:paraId="2FC0F1FF" w14:textId="77777777" w:rsidR="00070041" w:rsidRPr="00070041" w:rsidRDefault="00070041" w:rsidP="00070041">
      <w:pPr>
        <w:widowControl w:val="0"/>
        <w:spacing w:after="0" w:line="240" w:lineRule="auto"/>
        <w:ind w:firstLine="567"/>
        <w:jc w:val="both"/>
        <w:rPr>
          <w:rFonts w:ascii="Times New Roman" w:hAnsi="Times New Roman" w:cs="Times New Roman"/>
          <w:sz w:val="24"/>
          <w:szCs w:val="24"/>
        </w:rPr>
      </w:pPr>
      <w:r w:rsidRPr="00070041">
        <w:rPr>
          <w:rFonts w:ascii="Times New Roman" w:hAnsi="Times New Roman" w:cs="Times New Roman"/>
          <w:sz w:val="24"/>
          <w:szCs w:val="24"/>
        </w:rPr>
        <w:t xml:space="preserve">В мае в поселке городского типа Высокий и городе были проведены общегородские родительские собрания, куда приглашались родители несовершеннолетних, находящихся в социально опасном положении, несовершеннолетних состоящих на профилактических учетах в отделе по делам несовершеннолетних отдела уполномоченных участковых полиции и по делам несовершеннолетних ОМВД России по городу </w:t>
      </w:r>
      <w:proofErr w:type="spellStart"/>
      <w:r w:rsidRPr="00070041">
        <w:rPr>
          <w:rFonts w:ascii="Times New Roman" w:hAnsi="Times New Roman" w:cs="Times New Roman"/>
          <w:sz w:val="24"/>
          <w:szCs w:val="24"/>
        </w:rPr>
        <w:t>Мегиону</w:t>
      </w:r>
      <w:proofErr w:type="spellEnd"/>
      <w:r w:rsidRPr="00070041">
        <w:rPr>
          <w:rFonts w:ascii="Times New Roman" w:hAnsi="Times New Roman" w:cs="Times New Roman"/>
          <w:sz w:val="24"/>
          <w:szCs w:val="24"/>
        </w:rPr>
        <w:t>. Всем родителям были розданы буклеты с информацией по организации летнего отдыха для детей.</w:t>
      </w:r>
    </w:p>
    <w:p w14:paraId="1810832E" w14:textId="77777777" w:rsidR="00070041" w:rsidRP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bCs/>
          <w:sz w:val="24"/>
          <w:szCs w:val="24"/>
        </w:rPr>
        <w:t>В целях организации досуга, трудоустройства, оздоровления и проведения индивидуальной профилактической работы ведется взаимодействие с учреждениями культуры и спорта, казенным учреждением Ханты-Мансийского автономного округа-Югры «</w:t>
      </w:r>
      <w:proofErr w:type="spellStart"/>
      <w:r w:rsidRPr="00070041">
        <w:rPr>
          <w:rFonts w:ascii="Times New Roman" w:hAnsi="Times New Roman" w:cs="Times New Roman"/>
          <w:bCs/>
          <w:sz w:val="24"/>
          <w:szCs w:val="24"/>
        </w:rPr>
        <w:t>Мегионский</w:t>
      </w:r>
      <w:proofErr w:type="spellEnd"/>
      <w:r w:rsidRPr="00070041">
        <w:rPr>
          <w:rFonts w:ascii="Times New Roman" w:hAnsi="Times New Roman" w:cs="Times New Roman"/>
          <w:bCs/>
          <w:sz w:val="24"/>
          <w:szCs w:val="24"/>
        </w:rPr>
        <w:t xml:space="preserve"> центр занятости населения», муниципальным молодежным автономным учреждением «Старт».</w:t>
      </w:r>
      <w:r w:rsidRPr="00070041">
        <w:rPr>
          <w:rFonts w:ascii="Times New Roman" w:hAnsi="Times New Roman" w:cs="Times New Roman"/>
          <w:sz w:val="24"/>
          <w:szCs w:val="24"/>
        </w:rPr>
        <w:t xml:space="preserve"> Общее количество трудоустроенных граждан в возрасте от 14 до 18 лет за 2019 год составило 1 293 человек (2018 год – 1 406), из них находящихся в социально опасном положении – 54 (2018 год – 46). </w:t>
      </w:r>
    </w:p>
    <w:p w14:paraId="4C853063" w14:textId="4F76F893" w:rsidR="00070041" w:rsidRDefault="00070041" w:rsidP="00070041">
      <w:pPr>
        <w:widowControl w:val="0"/>
        <w:spacing w:after="0" w:line="240" w:lineRule="auto"/>
        <w:ind w:firstLine="709"/>
        <w:jc w:val="both"/>
        <w:rPr>
          <w:rFonts w:ascii="Times New Roman" w:hAnsi="Times New Roman" w:cs="Times New Roman"/>
          <w:sz w:val="24"/>
          <w:szCs w:val="24"/>
        </w:rPr>
      </w:pPr>
      <w:r w:rsidRPr="00070041">
        <w:rPr>
          <w:rFonts w:ascii="Times New Roman" w:hAnsi="Times New Roman" w:cs="Times New Roman"/>
          <w:sz w:val="24"/>
          <w:szCs w:val="24"/>
        </w:rPr>
        <w:t>За отчетный период среди несовершеннолетних и родителей распространялись тематические буклеты, бюллетени с информацией по теме предупреждения чрезвычайных пришествий с детьми на объектах транспортной инфраструктуры.</w:t>
      </w:r>
    </w:p>
    <w:p w14:paraId="49559D2A" w14:textId="77777777" w:rsidR="00B058D1" w:rsidRPr="00B058D1" w:rsidRDefault="00B058D1" w:rsidP="00B058D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058D1">
        <w:rPr>
          <w:rFonts w:ascii="Times New Roman" w:hAnsi="Times New Roman" w:cs="Times New Roman"/>
          <w:sz w:val="24"/>
          <w:szCs w:val="24"/>
        </w:rPr>
        <w:t xml:space="preserve">В целях устранения причин и условий, способствующих безнадзорности, беспризорности, правонарушений и антиобщественных действий несовершеннолетних, </w:t>
      </w:r>
      <w:r w:rsidRPr="00B058D1">
        <w:rPr>
          <w:rFonts w:ascii="Times New Roman" w:eastAsia="Calibri" w:hAnsi="Times New Roman" w:cs="Times New Roman"/>
          <w:sz w:val="24"/>
          <w:szCs w:val="24"/>
        </w:rPr>
        <w:t>муниципальной комиссии по делам несовершеннолетних и защите их прав приняты:</w:t>
      </w:r>
    </w:p>
    <w:p w14:paraId="747B2C39" w14:textId="77777777" w:rsidR="00B058D1" w:rsidRPr="00B058D1" w:rsidRDefault="00B058D1" w:rsidP="00B058D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58D1">
        <w:rPr>
          <w:rFonts w:ascii="Times New Roman" w:hAnsi="Times New Roman" w:cs="Times New Roman"/>
          <w:bCs/>
          <w:sz w:val="24"/>
          <w:szCs w:val="24"/>
        </w:rPr>
        <w:t>комплексный межведомственный план по проведению в 2020 году мероприятий по предупреждению и пресечению совершения антиобщественных действий, включая предупреждение употребления несовершеннолетними наркотических средств, психотропных, одурманивающих веществ, алкогольной и спиртосодержащей продукции, на территории городского округа город Мегион</w:t>
      </w:r>
      <w:r w:rsidRPr="00B058D1">
        <w:rPr>
          <w:rFonts w:ascii="Times New Roman" w:hAnsi="Times New Roman" w:cs="Times New Roman"/>
          <w:sz w:val="24"/>
          <w:szCs w:val="24"/>
        </w:rPr>
        <w:t>;</w:t>
      </w:r>
    </w:p>
    <w:p w14:paraId="345C69FD" w14:textId="3BD15B32" w:rsidR="00B058D1" w:rsidRPr="00B058D1" w:rsidRDefault="00B058D1" w:rsidP="00B058D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058D1">
        <w:rPr>
          <w:rFonts w:ascii="Times New Roman" w:eastAsia="Calibri" w:hAnsi="Times New Roman" w:cs="Times New Roman"/>
          <w:sz w:val="24"/>
          <w:szCs w:val="24"/>
        </w:rPr>
        <w:t>межведомственный план мероприятий по устранению причин и условий, способствующих росту отказов от новорожд</w:t>
      </w:r>
      <w:r w:rsidR="005635A2">
        <w:rPr>
          <w:rFonts w:ascii="Times New Roman" w:eastAsia="Calibri" w:hAnsi="Times New Roman" w:cs="Times New Roman"/>
          <w:sz w:val="24"/>
          <w:szCs w:val="24"/>
        </w:rPr>
        <w:t>е</w:t>
      </w:r>
      <w:r w:rsidRPr="00B058D1">
        <w:rPr>
          <w:rFonts w:ascii="Times New Roman" w:eastAsia="Calibri" w:hAnsi="Times New Roman" w:cs="Times New Roman"/>
          <w:sz w:val="24"/>
          <w:szCs w:val="24"/>
        </w:rPr>
        <w:t>нных матерями, на территории городского округа город Мегион, за 2019 год;</w:t>
      </w:r>
    </w:p>
    <w:p w14:paraId="585ADC4F" w14:textId="77777777" w:rsidR="00B058D1" w:rsidRPr="00B058D1" w:rsidRDefault="00B058D1" w:rsidP="00B058D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58D1">
        <w:rPr>
          <w:rFonts w:ascii="Times New Roman" w:hAnsi="Times New Roman" w:cs="Times New Roman"/>
          <w:sz w:val="24"/>
          <w:szCs w:val="24"/>
        </w:rPr>
        <w:t>комплексный межведомственный план мероприятий по предупреждению дорожно-транспортных происшествий с участием детей на 2020 год;</w:t>
      </w:r>
    </w:p>
    <w:p w14:paraId="30C2B4E4" w14:textId="77777777" w:rsidR="00B058D1" w:rsidRPr="00B058D1" w:rsidRDefault="00B058D1" w:rsidP="00B058D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58D1">
        <w:rPr>
          <w:rFonts w:ascii="Times New Roman" w:hAnsi="Times New Roman" w:cs="Times New Roman"/>
          <w:sz w:val="24"/>
          <w:szCs w:val="24"/>
        </w:rPr>
        <w:t>план мероприятий по обеспечению безопасности несовершеннолетних, в том числе на детских игровых сооружениях, расположенных в детских развлекательных комнатах, развлекательных центрах, кафе и иных организациях всех форм собственности, а также на детских игровых и спортивных площадках, расположенных на территории города Мегиона на 2020 год;</w:t>
      </w:r>
    </w:p>
    <w:p w14:paraId="38A261C6" w14:textId="77777777" w:rsidR="00B058D1" w:rsidRPr="00B058D1" w:rsidRDefault="00B058D1" w:rsidP="00B058D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58D1">
        <w:rPr>
          <w:rFonts w:ascii="Times New Roman" w:hAnsi="Times New Roman" w:cs="Times New Roman"/>
          <w:sz w:val="24"/>
          <w:szCs w:val="24"/>
        </w:rPr>
        <w:t>межведомственный план мероприятий по профилактике суицидальных попыток среди несовершеннолетних в городском округе город Мегион на 2020 год;</w:t>
      </w:r>
    </w:p>
    <w:p w14:paraId="488DC5B1" w14:textId="77777777" w:rsidR="00B058D1" w:rsidRPr="00B058D1" w:rsidRDefault="00B058D1" w:rsidP="00B058D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58D1">
        <w:rPr>
          <w:rFonts w:ascii="Times New Roman" w:hAnsi="Times New Roman" w:cs="Times New Roman"/>
          <w:sz w:val="24"/>
          <w:szCs w:val="24"/>
        </w:rPr>
        <w:t xml:space="preserve">план профилактической, </w:t>
      </w:r>
      <w:proofErr w:type="spellStart"/>
      <w:r w:rsidRPr="00B058D1">
        <w:rPr>
          <w:rFonts w:ascii="Times New Roman" w:hAnsi="Times New Roman" w:cs="Times New Roman"/>
          <w:sz w:val="24"/>
          <w:szCs w:val="24"/>
        </w:rPr>
        <w:t>психокоррекционной</w:t>
      </w:r>
      <w:proofErr w:type="spellEnd"/>
      <w:r w:rsidRPr="00B058D1">
        <w:rPr>
          <w:rFonts w:ascii="Times New Roman" w:hAnsi="Times New Roman" w:cs="Times New Roman"/>
          <w:sz w:val="24"/>
          <w:szCs w:val="24"/>
        </w:rPr>
        <w:t xml:space="preserve"> работы с обучающимися образовательных учреждений, расположенных на территории городского округа город Мегион, и их родителями по проблеме раннего материнства (отцовства) на 2020-2021 учебный год.</w:t>
      </w:r>
    </w:p>
    <w:p w14:paraId="1F13B3FA" w14:textId="5E51740E" w:rsidR="00070041" w:rsidRDefault="00070041" w:rsidP="00070041">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14:paraId="75DE2E73" w14:textId="1B51E68E" w:rsidR="006F26C4" w:rsidRDefault="006F26C4" w:rsidP="00070041">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14:paraId="3006A5D6" w14:textId="77777777" w:rsidR="006F26C4" w:rsidRPr="00070041" w:rsidRDefault="006F26C4" w:rsidP="00070041">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14:paraId="2E6FFAAB" w14:textId="1975AADE" w:rsidR="00AB6713" w:rsidRPr="00070041" w:rsidRDefault="0006006A"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070041">
        <w:rPr>
          <w:rFonts w:ascii="Times New Roman" w:eastAsia="Times New Roman" w:hAnsi="Times New Roman" w:cs="Times New Roman"/>
          <w:b/>
          <w:color w:val="000000" w:themeColor="text1"/>
          <w:sz w:val="24"/>
          <w:szCs w:val="24"/>
          <w:lang w:eastAsia="ru-RU"/>
        </w:rPr>
        <w:lastRenderedPageBreak/>
        <w:t>6</w:t>
      </w:r>
      <w:r w:rsidR="00AB6713" w:rsidRPr="00070041">
        <w:rPr>
          <w:rFonts w:ascii="Times New Roman" w:eastAsia="Times New Roman" w:hAnsi="Times New Roman" w:cs="Times New Roman"/>
          <w:b/>
          <w:color w:val="000000" w:themeColor="text1"/>
          <w:sz w:val="24"/>
          <w:szCs w:val="24"/>
          <w:lang w:eastAsia="ru-RU"/>
        </w:rPr>
        <w:t>.</w:t>
      </w:r>
      <w:r w:rsidRPr="00070041">
        <w:rPr>
          <w:rFonts w:ascii="Times New Roman" w:eastAsia="Times New Roman" w:hAnsi="Times New Roman" w:cs="Times New Roman"/>
          <w:b/>
          <w:color w:val="000000" w:themeColor="text1"/>
          <w:sz w:val="24"/>
          <w:szCs w:val="24"/>
          <w:lang w:eastAsia="ru-RU"/>
        </w:rPr>
        <w:t>Опека и попечительство</w:t>
      </w:r>
    </w:p>
    <w:p w14:paraId="18F03483" w14:textId="77777777" w:rsidR="00AB6713" w:rsidRPr="00070041" w:rsidRDefault="00AB6713" w:rsidP="00E07387">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57D42FFC" w14:textId="7E34A356" w:rsidR="00E07387" w:rsidRPr="00882849" w:rsidRDefault="00E07387" w:rsidP="00E07387">
      <w:pPr>
        <w:spacing w:after="0" w:line="240" w:lineRule="auto"/>
        <w:ind w:right="-1" w:firstLine="709"/>
        <w:jc w:val="both"/>
        <w:rPr>
          <w:rFonts w:ascii="Times New Roman" w:hAnsi="Times New Roman"/>
          <w:sz w:val="24"/>
          <w:szCs w:val="24"/>
        </w:rPr>
      </w:pPr>
      <w:r w:rsidRPr="00882849">
        <w:rPr>
          <w:rFonts w:ascii="Times New Roman" w:hAnsi="Times New Roman"/>
          <w:sz w:val="24"/>
          <w:szCs w:val="24"/>
        </w:rPr>
        <w:t>Отдел опеки и попечительства администрации города Мегиона исполняет отдельные государственные полномочия по осуществлению деятельности по опеке и попечительству</w:t>
      </w:r>
      <w:r>
        <w:rPr>
          <w:rFonts w:ascii="Times New Roman" w:hAnsi="Times New Roman"/>
          <w:sz w:val="24"/>
          <w:szCs w:val="24"/>
        </w:rPr>
        <w:t xml:space="preserve"> в соответствии с </w:t>
      </w:r>
      <w:r w:rsidR="003E6643">
        <w:rPr>
          <w:rFonts w:ascii="Times New Roman" w:hAnsi="Times New Roman"/>
          <w:sz w:val="24"/>
          <w:szCs w:val="24"/>
        </w:rPr>
        <w:t>з</w:t>
      </w:r>
      <w:r w:rsidRPr="00882849">
        <w:rPr>
          <w:rFonts w:ascii="Times New Roman" w:hAnsi="Times New Roman"/>
          <w:sz w:val="24"/>
          <w:szCs w:val="24"/>
        </w:rPr>
        <w:t>аконом Ханты-Мансийского автономного округа – Югры от 20.07.2007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w:t>
      </w:r>
    </w:p>
    <w:p w14:paraId="0241A8AC" w14:textId="77777777" w:rsidR="00E07387" w:rsidRPr="00882849" w:rsidRDefault="00E07387" w:rsidP="00E07387">
      <w:pPr>
        <w:pStyle w:val="a3"/>
        <w:spacing w:before="0" w:beforeAutospacing="0" w:after="0" w:afterAutospacing="0"/>
        <w:ind w:right="-1" w:firstLine="709"/>
        <w:jc w:val="both"/>
        <w:textAlignment w:val="top"/>
      </w:pPr>
      <w:r w:rsidRPr="00882849">
        <w:t>Всего по состоянию на</w:t>
      </w:r>
      <w:r>
        <w:t xml:space="preserve"> 31</w:t>
      </w:r>
      <w:r w:rsidRPr="00882849">
        <w:t>.12</w:t>
      </w:r>
      <w:r>
        <w:t>.2019</w:t>
      </w:r>
      <w:r w:rsidRPr="00882849">
        <w:t xml:space="preserve"> в отделе опеки и попечительства состоят на учете</w:t>
      </w:r>
      <w:r>
        <w:t xml:space="preserve"> 350</w:t>
      </w:r>
      <w:r w:rsidRPr="00882849">
        <w:t xml:space="preserve"> человек</w:t>
      </w:r>
      <w:r>
        <w:t xml:space="preserve"> (2018 год </w:t>
      </w:r>
      <w:r w:rsidRPr="00882849">
        <w:t>-</w:t>
      </w:r>
      <w:r>
        <w:t xml:space="preserve"> </w:t>
      </w:r>
      <w:r w:rsidRPr="00882849">
        <w:t>3</w:t>
      </w:r>
      <w:r>
        <w:t>59</w:t>
      </w:r>
      <w:r w:rsidRPr="00882849">
        <w:t xml:space="preserve">) детей-сирот и детей, оставшихся без попечения родителей, из них: </w:t>
      </w:r>
    </w:p>
    <w:p w14:paraId="2BF084F5" w14:textId="77777777" w:rsidR="00E07387" w:rsidRPr="00882849" w:rsidRDefault="00E07387" w:rsidP="00E07387">
      <w:pPr>
        <w:pStyle w:val="a3"/>
        <w:spacing w:before="0" w:beforeAutospacing="0" w:after="0" w:afterAutospacing="0"/>
        <w:ind w:right="-1" w:firstLine="709"/>
        <w:jc w:val="both"/>
        <w:textAlignment w:val="top"/>
      </w:pPr>
      <w:r w:rsidRPr="00882849">
        <w:t>усыновленные –</w:t>
      </w:r>
      <w:r>
        <w:t xml:space="preserve"> 117</w:t>
      </w:r>
      <w:r w:rsidRPr="00882849">
        <w:t xml:space="preserve"> детей</w:t>
      </w:r>
      <w:r>
        <w:t xml:space="preserve"> (2018 год </w:t>
      </w:r>
      <w:r w:rsidRPr="00882849">
        <w:t>-</w:t>
      </w:r>
      <w:r>
        <w:t xml:space="preserve"> 120</w:t>
      </w:r>
      <w:r w:rsidRPr="00882849">
        <w:t>);</w:t>
      </w:r>
    </w:p>
    <w:p w14:paraId="452986DE" w14:textId="77777777" w:rsidR="00E07387" w:rsidRPr="00882849" w:rsidRDefault="00E07387" w:rsidP="00E07387">
      <w:pPr>
        <w:pStyle w:val="a3"/>
        <w:spacing w:before="0" w:beforeAutospacing="0" w:after="0" w:afterAutospacing="0"/>
        <w:ind w:right="-1" w:firstLine="709"/>
        <w:jc w:val="both"/>
        <w:textAlignment w:val="top"/>
      </w:pPr>
      <w:r w:rsidRPr="00882849">
        <w:t>находящиеся под опекой –</w:t>
      </w:r>
      <w:r>
        <w:t xml:space="preserve"> 121</w:t>
      </w:r>
      <w:r w:rsidRPr="00882849">
        <w:t xml:space="preserve"> детей</w:t>
      </w:r>
      <w:r>
        <w:t xml:space="preserve"> (2018 год </w:t>
      </w:r>
      <w:r w:rsidRPr="00882849">
        <w:t xml:space="preserve">- </w:t>
      </w:r>
      <w:r>
        <w:t>135</w:t>
      </w:r>
      <w:r w:rsidRPr="00882849">
        <w:t>);</w:t>
      </w:r>
    </w:p>
    <w:p w14:paraId="6527D7A6" w14:textId="37B28F63" w:rsidR="00E07387" w:rsidRPr="00882849" w:rsidRDefault="00E07387" w:rsidP="00E07387">
      <w:pPr>
        <w:pStyle w:val="a3"/>
        <w:spacing w:before="0" w:beforeAutospacing="0" w:after="0" w:afterAutospacing="0"/>
        <w:ind w:right="-1" w:firstLine="709"/>
        <w:jc w:val="both"/>
        <w:textAlignment w:val="top"/>
      </w:pPr>
      <w:r w:rsidRPr="00882849">
        <w:t>находящиеся в при</w:t>
      </w:r>
      <w:r w:rsidR="00A8188A">
        <w:t>е</w:t>
      </w:r>
      <w:r w:rsidRPr="00882849">
        <w:t>мных семьях –</w:t>
      </w:r>
      <w:r>
        <w:t xml:space="preserve"> 112</w:t>
      </w:r>
      <w:r w:rsidRPr="00882849">
        <w:t xml:space="preserve"> </w:t>
      </w:r>
      <w:r>
        <w:t xml:space="preserve">ребенка (2018 год </w:t>
      </w:r>
      <w:r w:rsidRPr="00882849">
        <w:t xml:space="preserve">- </w:t>
      </w:r>
      <w:r>
        <w:t>104</w:t>
      </w:r>
      <w:r w:rsidRPr="00882849">
        <w:t>).</w:t>
      </w:r>
    </w:p>
    <w:p w14:paraId="4488F5D0" w14:textId="77777777" w:rsidR="00E07387" w:rsidRPr="00882849" w:rsidRDefault="00E07387" w:rsidP="00E07387">
      <w:pPr>
        <w:pStyle w:val="a3"/>
        <w:spacing w:before="0" w:beforeAutospacing="0" w:after="0" w:afterAutospacing="0"/>
        <w:ind w:right="-1" w:firstLine="709"/>
        <w:jc w:val="both"/>
        <w:textAlignment w:val="top"/>
      </w:pPr>
      <w:r w:rsidRPr="00882849">
        <w:t xml:space="preserve">Усыновление является приоритетной формой устройства детей, оставшихся без попечения родителей, при которой юридически устанавливаются родственные связи между усыновителями и ребенком. В правах и обязанностях усыновленный ребенок приравнивается к кровному, а усыновители принимают на себя все родительские права и обязанности. От общего числа детей-сирот и детей, оставшихся без попечения родителей, состоящих на учете, усыновленные дети составляют </w:t>
      </w:r>
      <w:r>
        <w:t>33,4</w:t>
      </w:r>
      <w:r w:rsidRPr="00882849">
        <w:t>%</w:t>
      </w:r>
      <w:r>
        <w:t xml:space="preserve"> (2018 год </w:t>
      </w:r>
      <w:r w:rsidRPr="00882849">
        <w:t xml:space="preserve">- </w:t>
      </w:r>
      <w:r w:rsidRPr="00B67E13">
        <w:t>33,4</w:t>
      </w:r>
      <w:r w:rsidRPr="00882849">
        <w:t>%).</w:t>
      </w:r>
    </w:p>
    <w:p w14:paraId="554B05BA" w14:textId="77777777" w:rsidR="00E07387" w:rsidRPr="00882849" w:rsidRDefault="00E07387" w:rsidP="00E07387">
      <w:pPr>
        <w:pStyle w:val="a3"/>
        <w:spacing w:before="0" w:beforeAutospacing="0" w:after="0" w:afterAutospacing="0"/>
        <w:ind w:right="-1" w:firstLine="709"/>
        <w:jc w:val="both"/>
        <w:textAlignment w:val="top"/>
      </w:pPr>
      <w:r>
        <w:t xml:space="preserve"> В 2019 году 3 детей переданы на усыновление в семьи</w:t>
      </w:r>
      <w:r w:rsidRPr="00882849">
        <w:t xml:space="preserve"> </w:t>
      </w:r>
      <w:r>
        <w:t>граждан</w:t>
      </w:r>
      <w:r w:rsidRPr="00882849">
        <w:t xml:space="preserve"> из других форм </w:t>
      </w:r>
      <w:r>
        <w:t xml:space="preserve">семейного </w:t>
      </w:r>
      <w:r w:rsidRPr="00882849">
        <w:t>устройства</w:t>
      </w:r>
      <w:r>
        <w:t>, в 2018 году-1 ребенок</w:t>
      </w:r>
      <w:r w:rsidRPr="00882849">
        <w:t>,</w:t>
      </w:r>
      <w:r>
        <w:t xml:space="preserve"> </w:t>
      </w:r>
      <w:r w:rsidRPr="00882849">
        <w:t xml:space="preserve">в 2017 году </w:t>
      </w:r>
      <w:r>
        <w:t>-</w:t>
      </w:r>
      <w:r w:rsidRPr="00882849">
        <w:t xml:space="preserve"> </w:t>
      </w:r>
      <w:r w:rsidRPr="00134575">
        <w:t>5</w:t>
      </w:r>
      <w:r w:rsidRPr="00882849">
        <w:t xml:space="preserve"> детей</w:t>
      </w:r>
      <w:r>
        <w:t xml:space="preserve">. </w:t>
      </w:r>
      <w:r w:rsidRPr="00882849">
        <w:t xml:space="preserve"> </w:t>
      </w:r>
    </w:p>
    <w:p w14:paraId="3A279041" w14:textId="77777777" w:rsidR="00E07387" w:rsidRPr="00882849" w:rsidRDefault="00E07387" w:rsidP="00E07387">
      <w:pPr>
        <w:pStyle w:val="a3"/>
        <w:spacing w:before="0" w:beforeAutospacing="0" w:after="0" w:afterAutospacing="0"/>
        <w:ind w:firstLine="709"/>
        <w:jc w:val="both"/>
        <w:textAlignment w:val="top"/>
      </w:pPr>
      <w:r w:rsidRPr="00882849">
        <w:rPr>
          <w:bCs/>
        </w:rPr>
        <w:t>Опека и попечительство</w:t>
      </w:r>
      <w:r w:rsidRPr="00882849">
        <w:rPr>
          <w:b/>
          <w:bCs/>
        </w:rPr>
        <w:t xml:space="preserve"> – </w:t>
      </w:r>
      <w:r w:rsidRPr="00882849">
        <w:t>наиболее распространенная форма устройства детей, оставшихся без попечения родителей, которая соответствует интересам несовершеннолетнего по причине сохранения привычной для него среды, родственных связей, возможности жить и воспитываться в кровной семье, так как в большинстве своем, опекуны/попечители – это бабушки, дедушки, тети, дяди, совершеннолетние братья, сестры и другие родственники.</w:t>
      </w:r>
    </w:p>
    <w:p w14:paraId="44F69CFD" w14:textId="77777777" w:rsidR="00E07387" w:rsidRDefault="00E07387" w:rsidP="00E07387">
      <w:pPr>
        <w:pStyle w:val="a3"/>
        <w:spacing w:before="0" w:beforeAutospacing="0" w:after="0" w:afterAutospacing="0"/>
        <w:ind w:firstLine="709"/>
        <w:jc w:val="both"/>
        <w:textAlignment w:val="top"/>
      </w:pPr>
      <w:r>
        <w:t>По состоянию на конец 2019 года 121 ребенок</w:t>
      </w:r>
      <w:r w:rsidRPr="00882849">
        <w:t>, оставши</w:t>
      </w:r>
      <w:r>
        <w:t>йся</w:t>
      </w:r>
      <w:r w:rsidRPr="00882849">
        <w:t xml:space="preserve"> без попечения родителей, находится под опекой (попечительством), что составляет </w:t>
      </w:r>
      <w:r>
        <w:t xml:space="preserve">34,6% (2018 год </w:t>
      </w:r>
      <w:r w:rsidRPr="00882849">
        <w:t xml:space="preserve">- </w:t>
      </w:r>
      <w:r>
        <w:t xml:space="preserve"> 37,6</w:t>
      </w:r>
      <w:r w:rsidRPr="00882849">
        <w:t>%) от общег</w:t>
      </w:r>
      <w:r>
        <w:t>о числа детей указанной</w:t>
      </w:r>
      <w:r w:rsidRPr="00882849">
        <w:t xml:space="preserve"> категории, из них у родственников воспитываются </w:t>
      </w:r>
      <w:r>
        <w:t>107</w:t>
      </w:r>
      <w:r w:rsidRPr="00882849">
        <w:t xml:space="preserve"> </w:t>
      </w:r>
      <w:r>
        <w:t xml:space="preserve">детей (2018 год </w:t>
      </w:r>
      <w:r w:rsidRPr="00882849">
        <w:t xml:space="preserve">- </w:t>
      </w:r>
      <w:r>
        <w:t>97</w:t>
      </w:r>
      <w:r w:rsidRPr="00882849">
        <w:t>).</w:t>
      </w:r>
    </w:p>
    <w:p w14:paraId="1ADB01CA" w14:textId="6A297703" w:rsidR="00E07387" w:rsidRPr="00882849" w:rsidRDefault="00E07387" w:rsidP="00E07387">
      <w:pPr>
        <w:pStyle w:val="a3"/>
        <w:spacing w:before="0" w:beforeAutospacing="0" w:after="0" w:afterAutospacing="0"/>
        <w:ind w:firstLine="709"/>
        <w:jc w:val="both"/>
        <w:textAlignment w:val="top"/>
      </w:pPr>
      <w:r w:rsidRPr="00882849">
        <w:rPr>
          <w:bCs/>
        </w:rPr>
        <w:t>Наиболее активно в городе продолжает развиваться такая форма семейного устройства детей, оставшихся без попечения родителей, как приемная семья, которая осуществляется по договору о приемной семье. При</w:t>
      </w:r>
      <w:r w:rsidR="005635A2">
        <w:rPr>
          <w:bCs/>
        </w:rPr>
        <w:t>е</w:t>
      </w:r>
      <w:r w:rsidRPr="00882849">
        <w:rPr>
          <w:bCs/>
        </w:rPr>
        <w:t>мная семья</w:t>
      </w:r>
      <w:r w:rsidRPr="00882849">
        <w:t> способствует обеспечению оптимальных условий жизни,</w:t>
      </w:r>
      <w:r>
        <w:t xml:space="preserve"> воспитания, образования и </w:t>
      </w:r>
      <w:r w:rsidRPr="00882849">
        <w:t>содержани</w:t>
      </w:r>
      <w:r>
        <w:t xml:space="preserve">я </w:t>
      </w:r>
      <w:r w:rsidRPr="00882849">
        <w:t>несовершеннолетних, нуждающихся в дополнительном уходе и специализированном воспитательном подходе, а также защите их прав и интересов. За отчетный период 2</w:t>
      </w:r>
      <w:r>
        <w:t>019</w:t>
      </w:r>
      <w:r w:rsidRPr="00882849">
        <w:t xml:space="preserve"> года на территории городского округа </w:t>
      </w:r>
      <w:r>
        <w:t>город Мегион зарегистрированы 23</w:t>
      </w:r>
      <w:r w:rsidRPr="00882849">
        <w:t xml:space="preserve"> приемные семьи, в которых прожива</w:t>
      </w:r>
      <w:r>
        <w:t>ют 112 детей (в 2018 году - 24</w:t>
      </w:r>
      <w:r w:rsidRPr="00093CFF">
        <w:t xml:space="preserve"> приемн</w:t>
      </w:r>
      <w:r>
        <w:t xml:space="preserve">ые семьи, в которых проживали 104 ребенка, </w:t>
      </w:r>
      <w:r w:rsidRPr="00093CFF">
        <w:t>в</w:t>
      </w:r>
      <w:r>
        <w:t xml:space="preserve"> 2017 году - </w:t>
      </w:r>
      <w:r w:rsidRPr="00882849">
        <w:t>23 приемные семь</w:t>
      </w:r>
      <w:r>
        <w:t>и, в которых проживали 98 детей).</w:t>
      </w:r>
    </w:p>
    <w:p w14:paraId="5EE06777" w14:textId="36C6BB49" w:rsidR="00E07387" w:rsidRPr="00882849" w:rsidRDefault="00E07387" w:rsidP="00E07387">
      <w:pPr>
        <w:spacing w:after="0" w:line="240" w:lineRule="auto"/>
        <w:ind w:right="-1" w:firstLine="709"/>
        <w:jc w:val="both"/>
        <w:rPr>
          <w:rFonts w:ascii="Times New Roman" w:hAnsi="Times New Roman"/>
          <w:sz w:val="24"/>
          <w:szCs w:val="24"/>
        </w:rPr>
      </w:pPr>
      <w:r w:rsidRPr="00882849">
        <w:rPr>
          <w:rFonts w:ascii="Times New Roman" w:hAnsi="Times New Roman"/>
          <w:sz w:val="24"/>
          <w:szCs w:val="24"/>
        </w:rPr>
        <w:t>На учете в отделе опеки и попечительства состоят дети –</w:t>
      </w:r>
      <w:r>
        <w:rPr>
          <w:rFonts w:ascii="Times New Roman" w:hAnsi="Times New Roman"/>
          <w:sz w:val="24"/>
          <w:szCs w:val="24"/>
        </w:rPr>
        <w:t xml:space="preserve"> </w:t>
      </w:r>
      <w:r w:rsidRPr="00882849">
        <w:rPr>
          <w:rFonts w:ascii="Times New Roman" w:hAnsi="Times New Roman"/>
          <w:sz w:val="24"/>
          <w:szCs w:val="24"/>
        </w:rPr>
        <w:t xml:space="preserve">сироты и дети, оставшиеся без попечения родителей, как выявленные на территории города Мегиона, так и прибывшие из других субъектов Российской Федерации, муниципальных образований автономного округа и других государств. </w:t>
      </w:r>
    </w:p>
    <w:p w14:paraId="61EE2C33" w14:textId="2D5CC6A5" w:rsidR="00E07387" w:rsidRPr="00782631" w:rsidRDefault="00E07387" w:rsidP="00E07387">
      <w:pPr>
        <w:spacing w:after="0" w:line="240" w:lineRule="auto"/>
        <w:ind w:right="-1" w:firstLine="709"/>
        <w:jc w:val="both"/>
        <w:rPr>
          <w:rFonts w:ascii="Times New Roman" w:hAnsi="Times New Roman"/>
          <w:bCs/>
          <w:sz w:val="24"/>
          <w:szCs w:val="24"/>
        </w:rPr>
      </w:pPr>
      <w:r>
        <w:rPr>
          <w:rFonts w:ascii="Times New Roman" w:hAnsi="Times New Roman"/>
          <w:sz w:val="24"/>
          <w:szCs w:val="24"/>
        </w:rPr>
        <w:t>В 2019</w:t>
      </w:r>
      <w:r w:rsidRPr="00882849">
        <w:rPr>
          <w:rFonts w:ascii="Times New Roman" w:hAnsi="Times New Roman"/>
          <w:sz w:val="24"/>
          <w:szCs w:val="24"/>
        </w:rPr>
        <w:t xml:space="preserve"> году отделом опеки и попечител</w:t>
      </w:r>
      <w:r>
        <w:rPr>
          <w:rFonts w:ascii="Times New Roman" w:hAnsi="Times New Roman"/>
          <w:sz w:val="24"/>
          <w:szCs w:val="24"/>
        </w:rPr>
        <w:t>ьства выявлены</w:t>
      </w:r>
      <w:r w:rsidRPr="00882849">
        <w:rPr>
          <w:rFonts w:ascii="Times New Roman" w:hAnsi="Times New Roman"/>
          <w:sz w:val="24"/>
          <w:szCs w:val="24"/>
        </w:rPr>
        <w:t xml:space="preserve"> </w:t>
      </w:r>
      <w:r>
        <w:rPr>
          <w:rFonts w:ascii="Times New Roman" w:hAnsi="Times New Roman"/>
          <w:sz w:val="24"/>
          <w:szCs w:val="24"/>
        </w:rPr>
        <w:t>12 детей (2018 год - 29</w:t>
      </w:r>
      <w:r w:rsidRPr="00882849">
        <w:rPr>
          <w:rFonts w:ascii="Times New Roman" w:hAnsi="Times New Roman"/>
          <w:sz w:val="24"/>
          <w:szCs w:val="24"/>
        </w:rPr>
        <w:t>), оставшихся без попечения родителей, из них переданы на воспитан</w:t>
      </w:r>
      <w:r>
        <w:rPr>
          <w:rFonts w:ascii="Times New Roman" w:hAnsi="Times New Roman"/>
          <w:sz w:val="24"/>
          <w:szCs w:val="24"/>
        </w:rPr>
        <w:t>ие в приемные семьи -          3</w:t>
      </w:r>
      <w:r w:rsidRPr="00882849">
        <w:rPr>
          <w:rFonts w:ascii="Times New Roman" w:hAnsi="Times New Roman"/>
          <w:sz w:val="24"/>
          <w:szCs w:val="24"/>
        </w:rPr>
        <w:t xml:space="preserve"> </w:t>
      </w:r>
      <w:r>
        <w:rPr>
          <w:rFonts w:ascii="Times New Roman" w:hAnsi="Times New Roman"/>
          <w:sz w:val="24"/>
          <w:szCs w:val="24"/>
        </w:rPr>
        <w:t xml:space="preserve">(2018 год - 5), под опеку - 9 (2018 год </w:t>
      </w:r>
      <w:r w:rsidRPr="00882849">
        <w:rPr>
          <w:rFonts w:ascii="Times New Roman" w:hAnsi="Times New Roman"/>
          <w:sz w:val="24"/>
          <w:szCs w:val="24"/>
        </w:rPr>
        <w:t>-</w:t>
      </w:r>
      <w:r>
        <w:rPr>
          <w:rFonts w:ascii="Times New Roman" w:hAnsi="Times New Roman"/>
          <w:sz w:val="24"/>
          <w:szCs w:val="24"/>
        </w:rPr>
        <w:t xml:space="preserve"> 24), усыновлены - 0 (2018 год </w:t>
      </w:r>
      <w:r w:rsidRPr="00882849">
        <w:rPr>
          <w:rFonts w:ascii="Times New Roman" w:hAnsi="Times New Roman"/>
          <w:sz w:val="24"/>
          <w:szCs w:val="24"/>
        </w:rPr>
        <w:t>-</w:t>
      </w:r>
      <w:r>
        <w:rPr>
          <w:rFonts w:ascii="Times New Roman" w:hAnsi="Times New Roman"/>
          <w:sz w:val="24"/>
          <w:szCs w:val="24"/>
        </w:rPr>
        <w:t xml:space="preserve"> </w:t>
      </w:r>
      <w:r w:rsidRPr="00882849">
        <w:rPr>
          <w:rFonts w:ascii="Times New Roman" w:hAnsi="Times New Roman"/>
          <w:sz w:val="24"/>
          <w:szCs w:val="24"/>
        </w:rPr>
        <w:t>0). Всем детям обеспечена одна из форм семейного устройства, ни один ребенок из города Мегиона не направлен в организации для детей-сирот и детей, оставшихся без попечения родителей. И</w:t>
      </w:r>
      <w:r>
        <w:rPr>
          <w:rFonts w:ascii="Times New Roman" w:hAnsi="Times New Roman"/>
          <w:bCs/>
          <w:sz w:val="24"/>
          <w:szCs w:val="24"/>
        </w:rPr>
        <w:t>з общего числа выявленных в 2019</w:t>
      </w:r>
      <w:r w:rsidRPr="00882849">
        <w:rPr>
          <w:rFonts w:ascii="Times New Roman" w:hAnsi="Times New Roman"/>
          <w:bCs/>
          <w:sz w:val="24"/>
          <w:szCs w:val="24"/>
        </w:rPr>
        <w:t xml:space="preserve"> году детей, оставшихся без попечения родителей, большую час</w:t>
      </w:r>
      <w:r>
        <w:rPr>
          <w:rFonts w:ascii="Times New Roman" w:hAnsi="Times New Roman"/>
          <w:bCs/>
          <w:sz w:val="24"/>
          <w:szCs w:val="24"/>
        </w:rPr>
        <w:t>ть составляют социальные сироты - 11</w:t>
      </w:r>
      <w:r w:rsidRPr="00882849">
        <w:rPr>
          <w:rFonts w:ascii="Times New Roman" w:hAnsi="Times New Roman"/>
          <w:bCs/>
          <w:sz w:val="24"/>
          <w:szCs w:val="24"/>
        </w:rPr>
        <w:t xml:space="preserve"> челов</w:t>
      </w:r>
      <w:r>
        <w:rPr>
          <w:rFonts w:ascii="Times New Roman" w:hAnsi="Times New Roman"/>
          <w:bCs/>
          <w:sz w:val="24"/>
          <w:szCs w:val="24"/>
        </w:rPr>
        <w:t xml:space="preserve">ек, что составляет 91,7% (2018 год </w:t>
      </w:r>
      <w:r w:rsidRPr="00882849">
        <w:rPr>
          <w:rFonts w:ascii="Times New Roman" w:hAnsi="Times New Roman"/>
          <w:bCs/>
          <w:sz w:val="24"/>
          <w:szCs w:val="24"/>
        </w:rPr>
        <w:t>-</w:t>
      </w:r>
      <w:r>
        <w:rPr>
          <w:rFonts w:ascii="Times New Roman" w:hAnsi="Times New Roman"/>
          <w:bCs/>
          <w:sz w:val="24"/>
          <w:szCs w:val="24"/>
        </w:rPr>
        <w:t xml:space="preserve"> 82,7</w:t>
      </w:r>
      <w:r w:rsidRPr="00882849">
        <w:rPr>
          <w:rFonts w:ascii="Times New Roman" w:hAnsi="Times New Roman"/>
          <w:bCs/>
          <w:sz w:val="24"/>
          <w:szCs w:val="24"/>
        </w:rPr>
        <w:t>%). Основной причиной социального сиротства является ограничение в родительских правах</w:t>
      </w:r>
      <w:r>
        <w:rPr>
          <w:rFonts w:ascii="Times New Roman" w:hAnsi="Times New Roman"/>
          <w:bCs/>
          <w:sz w:val="24"/>
          <w:szCs w:val="24"/>
        </w:rPr>
        <w:t xml:space="preserve"> родит</w:t>
      </w:r>
      <w:r w:rsidR="00AF1ACA">
        <w:rPr>
          <w:rFonts w:ascii="Times New Roman" w:hAnsi="Times New Roman"/>
          <w:bCs/>
          <w:sz w:val="24"/>
          <w:szCs w:val="24"/>
        </w:rPr>
        <w:t xml:space="preserve">елей (2019 год - 7 человек, 2018 год </w:t>
      </w:r>
      <w:r>
        <w:rPr>
          <w:rFonts w:ascii="Times New Roman" w:hAnsi="Times New Roman"/>
          <w:bCs/>
          <w:sz w:val="24"/>
          <w:szCs w:val="24"/>
        </w:rPr>
        <w:t xml:space="preserve">- 8 человек). Все семьи социальных сирот состояли </w:t>
      </w:r>
      <w:r>
        <w:rPr>
          <w:rFonts w:ascii="Times New Roman" w:hAnsi="Times New Roman"/>
          <w:bCs/>
          <w:sz w:val="24"/>
          <w:szCs w:val="24"/>
        </w:rPr>
        <w:lastRenderedPageBreak/>
        <w:t>на учете в межведомственном реестре семей, находящихся в социально опасном положении и иной трудной жизненной ситуации. С семьями проводилась индивидуальная профилактическая (реабилитационная) работа, которая не принесла положительных результатов.</w:t>
      </w:r>
    </w:p>
    <w:p w14:paraId="092296EB"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В 2019</w:t>
      </w:r>
      <w:r w:rsidRPr="00882849">
        <w:rPr>
          <w:rFonts w:ascii="Times New Roman" w:hAnsi="Times New Roman"/>
          <w:sz w:val="24"/>
          <w:szCs w:val="24"/>
        </w:rPr>
        <w:t xml:space="preserve"> году и</w:t>
      </w:r>
      <w:r>
        <w:rPr>
          <w:rFonts w:ascii="Times New Roman" w:hAnsi="Times New Roman"/>
          <w:sz w:val="24"/>
          <w:szCs w:val="24"/>
        </w:rPr>
        <w:t>з 35</w:t>
      </w:r>
      <w:r w:rsidRPr="00882849">
        <w:rPr>
          <w:rFonts w:ascii="Times New Roman" w:hAnsi="Times New Roman"/>
          <w:sz w:val="24"/>
          <w:szCs w:val="24"/>
        </w:rPr>
        <w:t xml:space="preserve"> детей</w:t>
      </w:r>
      <w:r>
        <w:rPr>
          <w:rFonts w:ascii="Times New Roman" w:hAnsi="Times New Roman"/>
          <w:sz w:val="24"/>
          <w:szCs w:val="24"/>
        </w:rPr>
        <w:t xml:space="preserve"> (2018 год - 44</w:t>
      </w:r>
      <w:r w:rsidRPr="00882849">
        <w:rPr>
          <w:rFonts w:ascii="Times New Roman" w:hAnsi="Times New Roman"/>
          <w:sz w:val="24"/>
          <w:szCs w:val="24"/>
        </w:rPr>
        <w:t xml:space="preserve">), поставленных на учет в отделе опеки и попечительства, прибыли из других </w:t>
      </w:r>
      <w:r>
        <w:rPr>
          <w:rFonts w:ascii="Times New Roman" w:hAnsi="Times New Roman"/>
          <w:sz w:val="24"/>
          <w:szCs w:val="24"/>
        </w:rPr>
        <w:t xml:space="preserve">субъектов Российской Федерации 12 детей (2018 год - 11). </w:t>
      </w:r>
      <w:r w:rsidRPr="00882849">
        <w:rPr>
          <w:rFonts w:ascii="Times New Roman" w:hAnsi="Times New Roman"/>
          <w:sz w:val="24"/>
          <w:szCs w:val="24"/>
        </w:rPr>
        <w:t xml:space="preserve"> </w:t>
      </w:r>
    </w:p>
    <w:p w14:paraId="0F04688D" w14:textId="70633D8F" w:rsidR="00E07387" w:rsidRDefault="00E07387" w:rsidP="00E07387">
      <w:pPr>
        <w:tabs>
          <w:tab w:val="center" w:pos="0"/>
        </w:tabs>
        <w:spacing w:after="0" w:line="240" w:lineRule="auto"/>
        <w:ind w:right="-1" w:firstLine="709"/>
        <w:jc w:val="both"/>
        <w:rPr>
          <w:rFonts w:ascii="Times New Roman" w:hAnsi="Times New Roman"/>
          <w:bCs/>
          <w:sz w:val="24"/>
          <w:szCs w:val="24"/>
        </w:rPr>
      </w:pPr>
      <w:r>
        <w:rPr>
          <w:rFonts w:ascii="Times New Roman" w:hAnsi="Times New Roman"/>
          <w:bCs/>
          <w:sz w:val="24"/>
          <w:szCs w:val="24"/>
        </w:rPr>
        <w:t>В отделе опеки и попечительства</w:t>
      </w:r>
      <w:r w:rsidRPr="0082271D">
        <w:rPr>
          <w:rFonts w:ascii="Times New Roman" w:hAnsi="Times New Roman"/>
          <w:bCs/>
          <w:sz w:val="24"/>
          <w:szCs w:val="24"/>
        </w:rPr>
        <w:t xml:space="preserve"> </w:t>
      </w:r>
      <w:r>
        <w:rPr>
          <w:rFonts w:ascii="Times New Roman" w:hAnsi="Times New Roman"/>
          <w:bCs/>
          <w:sz w:val="24"/>
          <w:szCs w:val="24"/>
        </w:rPr>
        <w:t xml:space="preserve">состоят </w:t>
      </w:r>
      <w:r w:rsidRPr="0082271D">
        <w:rPr>
          <w:rFonts w:ascii="Times New Roman" w:hAnsi="Times New Roman"/>
          <w:bCs/>
          <w:sz w:val="24"/>
          <w:szCs w:val="24"/>
        </w:rPr>
        <w:t>на уч</w:t>
      </w:r>
      <w:r w:rsidR="005635A2">
        <w:rPr>
          <w:rFonts w:ascii="Times New Roman" w:hAnsi="Times New Roman"/>
          <w:bCs/>
          <w:sz w:val="24"/>
          <w:szCs w:val="24"/>
        </w:rPr>
        <w:t>е</w:t>
      </w:r>
      <w:r w:rsidRPr="0082271D">
        <w:rPr>
          <w:rFonts w:ascii="Times New Roman" w:hAnsi="Times New Roman"/>
          <w:bCs/>
          <w:sz w:val="24"/>
          <w:szCs w:val="24"/>
        </w:rPr>
        <w:t>т</w:t>
      </w:r>
      <w:r>
        <w:rPr>
          <w:rFonts w:ascii="Times New Roman" w:hAnsi="Times New Roman"/>
          <w:bCs/>
          <w:sz w:val="24"/>
          <w:szCs w:val="24"/>
        </w:rPr>
        <w:t>е 117</w:t>
      </w:r>
      <w:r w:rsidRPr="0082271D">
        <w:rPr>
          <w:rFonts w:ascii="Times New Roman" w:hAnsi="Times New Roman"/>
          <w:bCs/>
          <w:sz w:val="24"/>
          <w:szCs w:val="24"/>
        </w:rPr>
        <w:t xml:space="preserve"> детей-сирот и детей, оставшихся без попечения родителей</w:t>
      </w:r>
      <w:r>
        <w:rPr>
          <w:rFonts w:ascii="Times New Roman" w:hAnsi="Times New Roman"/>
          <w:bCs/>
          <w:sz w:val="24"/>
          <w:szCs w:val="24"/>
        </w:rPr>
        <w:t xml:space="preserve"> до 14 лет</w:t>
      </w:r>
      <w:r w:rsidRPr="0082271D">
        <w:rPr>
          <w:rFonts w:ascii="Times New Roman" w:hAnsi="Times New Roman"/>
          <w:bCs/>
          <w:sz w:val="24"/>
          <w:szCs w:val="24"/>
        </w:rPr>
        <w:t>, лиц из числа детей-сирот и детей, оставшихся</w:t>
      </w:r>
      <w:r>
        <w:rPr>
          <w:rFonts w:ascii="Times New Roman" w:hAnsi="Times New Roman"/>
          <w:bCs/>
          <w:sz w:val="24"/>
          <w:szCs w:val="24"/>
        </w:rPr>
        <w:t xml:space="preserve"> </w:t>
      </w:r>
      <w:r w:rsidRPr="0082271D">
        <w:rPr>
          <w:rFonts w:ascii="Times New Roman" w:hAnsi="Times New Roman"/>
          <w:bCs/>
          <w:sz w:val="24"/>
          <w:szCs w:val="24"/>
        </w:rPr>
        <w:t xml:space="preserve">без попечения родителей, </w:t>
      </w:r>
      <w:r>
        <w:rPr>
          <w:rFonts w:ascii="Times New Roman" w:hAnsi="Times New Roman"/>
          <w:bCs/>
          <w:sz w:val="24"/>
          <w:szCs w:val="24"/>
        </w:rPr>
        <w:t>которые подлежат обеспечению жилыми помещениями специализированного жилищного фонда по договорам найма специализированных жилых помещений. 74 ребенка</w:t>
      </w:r>
      <w:r w:rsidRPr="0082271D">
        <w:rPr>
          <w:rFonts w:ascii="Times New Roman" w:hAnsi="Times New Roman"/>
          <w:bCs/>
          <w:sz w:val="24"/>
          <w:szCs w:val="24"/>
        </w:rPr>
        <w:t xml:space="preserve"> </w:t>
      </w:r>
      <w:r>
        <w:rPr>
          <w:rFonts w:ascii="Times New Roman" w:hAnsi="Times New Roman"/>
          <w:bCs/>
          <w:sz w:val="24"/>
          <w:szCs w:val="24"/>
        </w:rPr>
        <w:t xml:space="preserve">старше 14 лет </w:t>
      </w:r>
      <w:r w:rsidRPr="0082271D">
        <w:rPr>
          <w:rFonts w:ascii="Times New Roman" w:hAnsi="Times New Roman"/>
          <w:bCs/>
          <w:sz w:val="24"/>
          <w:szCs w:val="24"/>
        </w:rPr>
        <w:t xml:space="preserve">включены в список детей-сирот и детей, оставшихся без попечения родителей, лиц из числа детей-сирот и детей, оставшихся без попечения родителей, </w:t>
      </w:r>
      <w:r>
        <w:rPr>
          <w:rFonts w:ascii="Times New Roman" w:hAnsi="Times New Roman"/>
          <w:bCs/>
          <w:sz w:val="24"/>
          <w:szCs w:val="24"/>
        </w:rPr>
        <w:t xml:space="preserve">на обеспечение </w:t>
      </w:r>
      <w:r w:rsidRPr="0082271D">
        <w:rPr>
          <w:rFonts w:ascii="Times New Roman" w:hAnsi="Times New Roman"/>
          <w:bCs/>
          <w:sz w:val="24"/>
          <w:szCs w:val="24"/>
        </w:rPr>
        <w:t>жилыми помещениями специализированного жилищного фонда по договорам найма спе</w:t>
      </w:r>
      <w:r>
        <w:rPr>
          <w:rFonts w:ascii="Times New Roman" w:hAnsi="Times New Roman"/>
          <w:bCs/>
          <w:sz w:val="24"/>
          <w:szCs w:val="24"/>
        </w:rPr>
        <w:t xml:space="preserve">циализированных жилых помещений. Обеспечение жилыми помещениями гарантировано детям, состоящим на учете при наступлении совершеннолетия. </w:t>
      </w:r>
    </w:p>
    <w:p w14:paraId="372B9F06" w14:textId="77777777" w:rsidR="00E07387" w:rsidRDefault="00E07387" w:rsidP="00E07387">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           </w:t>
      </w:r>
      <w:r>
        <w:rPr>
          <w:rFonts w:ascii="Times New Roman" w:eastAsia="Times New Roman" w:hAnsi="Times New Roman"/>
          <w:bCs/>
          <w:sz w:val="24"/>
          <w:szCs w:val="24"/>
        </w:rPr>
        <w:t>По состоянию на 31.12.2019</w:t>
      </w:r>
      <w:r w:rsidRPr="00CC117F">
        <w:rPr>
          <w:rFonts w:ascii="Times New Roman" w:eastAsia="Times New Roman" w:hAnsi="Times New Roman"/>
          <w:bCs/>
          <w:sz w:val="24"/>
          <w:szCs w:val="24"/>
        </w:rPr>
        <w:t xml:space="preserve"> потребност</w:t>
      </w:r>
      <w:r>
        <w:rPr>
          <w:rFonts w:ascii="Times New Roman" w:eastAsia="Times New Roman" w:hAnsi="Times New Roman"/>
          <w:bCs/>
          <w:sz w:val="24"/>
          <w:szCs w:val="24"/>
        </w:rPr>
        <w:t xml:space="preserve">ь за 2018-2019 годы составляла 31 жилое помещение. </w:t>
      </w:r>
      <w:r>
        <w:rPr>
          <w:rFonts w:ascii="Times New Roman" w:eastAsia="Times New Roman" w:hAnsi="Times New Roman"/>
          <w:color w:val="000000"/>
          <w:sz w:val="24"/>
          <w:szCs w:val="24"/>
        </w:rPr>
        <w:t xml:space="preserve">В декабре </w:t>
      </w:r>
      <w:r>
        <w:rPr>
          <w:rFonts w:ascii="Times New Roman" w:eastAsia="Times New Roman" w:hAnsi="Times New Roman"/>
          <w:bCs/>
          <w:sz w:val="24"/>
          <w:szCs w:val="24"/>
        </w:rPr>
        <w:t>2019 года заключены</w:t>
      </w:r>
      <w:r w:rsidRPr="00CC117F">
        <w:rPr>
          <w:rFonts w:ascii="Times New Roman" w:eastAsia="Times New Roman" w:hAnsi="Times New Roman"/>
          <w:bCs/>
          <w:sz w:val="24"/>
          <w:szCs w:val="24"/>
        </w:rPr>
        <w:t xml:space="preserve"> муници</w:t>
      </w:r>
      <w:r>
        <w:rPr>
          <w:rFonts w:ascii="Times New Roman" w:eastAsia="Times New Roman" w:hAnsi="Times New Roman"/>
          <w:bCs/>
          <w:sz w:val="24"/>
          <w:szCs w:val="24"/>
        </w:rPr>
        <w:t xml:space="preserve">пальные контракты </w:t>
      </w:r>
      <w:r w:rsidRPr="00CC117F">
        <w:rPr>
          <w:rFonts w:ascii="Times New Roman" w:eastAsia="Times New Roman" w:hAnsi="Times New Roman"/>
          <w:bCs/>
          <w:sz w:val="24"/>
          <w:szCs w:val="24"/>
        </w:rPr>
        <w:t>на приобретение 20 жилых помещений, расположенных по адресу: город Мегион, улица Садовая, дом 26а</w:t>
      </w:r>
      <w:r>
        <w:rPr>
          <w:rFonts w:ascii="Times New Roman" w:eastAsia="Times New Roman" w:hAnsi="Times New Roman"/>
          <w:bCs/>
          <w:sz w:val="24"/>
          <w:szCs w:val="24"/>
        </w:rPr>
        <w:t>.</w:t>
      </w:r>
      <w:r w:rsidRPr="00CC117F">
        <w:rPr>
          <w:rFonts w:ascii="Times New Roman" w:eastAsia="Times New Roman" w:hAnsi="Times New Roman"/>
          <w:bCs/>
          <w:sz w:val="24"/>
          <w:szCs w:val="24"/>
        </w:rPr>
        <w:t xml:space="preserve"> </w:t>
      </w:r>
    </w:p>
    <w:p w14:paraId="1F806CB1" w14:textId="77777777" w:rsidR="00E07387" w:rsidRPr="00CC117F" w:rsidRDefault="00E07387" w:rsidP="00E07387">
      <w:pPr>
        <w:spacing w:after="0" w:line="240" w:lineRule="auto"/>
        <w:ind w:firstLine="709"/>
        <w:jc w:val="both"/>
        <w:rPr>
          <w:rFonts w:ascii="Times New Roman" w:eastAsia="Times New Roman" w:hAnsi="Times New Roman"/>
          <w:bCs/>
          <w:sz w:val="24"/>
          <w:szCs w:val="24"/>
        </w:rPr>
      </w:pPr>
      <w:r w:rsidRPr="008074A6">
        <w:rPr>
          <w:rFonts w:ascii="Times New Roman" w:eastAsia="Times New Roman" w:hAnsi="Times New Roman"/>
          <w:bCs/>
          <w:sz w:val="24"/>
          <w:szCs w:val="24"/>
        </w:rPr>
        <w:t>В 2020 году планируется приобретение 20 жилых помещений для детей-сирот в строящемся доме №2 в 5 микрорайоне города Мегиона.</w:t>
      </w:r>
    </w:p>
    <w:p w14:paraId="1CD68F08"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По состоянию на 31</w:t>
      </w:r>
      <w:r w:rsidRPr="003D77C4">
        <w:rPr>
          <w:rFonts w:ascii="Times New Roman" w:hAnsi="Times New Roman"/>
          <w:sz w:val="24"/>
          <w:szCs w:val="24"/>
        </w:rPr>
        <w:t>.12.201</w:t>
      </w:r>
      <w:r>
        <w:rPr>
          <w:rFonts w:ascii="Times New Roman" w:hAnsi="Times New Roman"/>
          <w:sz w:val="24"/>
          <w:szCs w:val="24"/>
        </w:rPr>
        <w:t>9 на учете в отделе</w:t>
      </w:r>
      <w:r w:rsidRPr="003D77C4">
        <w:rPr>
          <w:rFonts w:ascii="Times New Roman" w:hAnsi="Times New Roman"/>
          <w:sz w:val="24"/>
          <w:szCs w:val="24"/>
        </w:rPr>
        <w:t xml:space="preserve"> опеки и попечительства </w:t>
      </w:r>
      <w:r>
        <w:rPr>
          <w:rFonts w:ascii="Times New Roman" w:hAnsi="Times New Roman"/>
          <w:sz w:val="24"/>
          <w:szCs w:val="24"/>
        </w:rPr>
        <w:t>состоят 114 совершеннолетних граждан</w:t>
      </w:r>
      <w:r w:rsidRPr="003D77C4">
        <w:rPr>
          <w:rFonts w:ascii="Times New Roman" w:hAnsi="Times New Roman"/>
          <w:sz w:val="24"/>
          <w:szCs w:val="24"/>
        </w:rPr>
        <w:t>, которые признаны судом недееспособными, или не полностью дееспособными (</w:t>
      </w:r>
      <w:r>
        <w:rPr>
          <w:rFonts w:ascii="Times New Roman" w:hAnsi="Times New Roman"/>
          <w:sz w:val="24"/>
          <w:szCs w:val="24"/>
        </w:rPr>
        <w:t xml:space="preserve">2018 год - 106). </w:t>
      </w:r>
      <w:r w:rsidRPr="003D77C4">
        <w:rPr>
          <w:rFonts w:ascii="Times New Roman" w:hAnsi="Times New Roman"/>
          <w:sz w:val="24"/>
          <w:szCs w:val="24"/>
        </w:rPr>
        <w:t>В целях защиты прав граждан, нуждающих</w:t>
      </w:r>
      <w:r>
        <w:rPr>
          <w:rFonts w:ascii="Times New Roman" w:hAnsi="Times New Roman"/>
          <w:sz w:val="24"/>
          <w:szCs w:val="24"/>
        </w:rPr>
        <w:t>ся в установлении опеки, отделом</w:t>
      </w:r>
      <w:r w:rsidRPr="003D77C4">
        <w:rPr>
          <w:rFonts w:ascii="Times New Roman" w:hAnsi="Times New Roman"/>
          <w:sz w:val="24"/>
          <w:szCs w:val="24"/>
        </w:rPr>
        <w:t xml:space="preserve"> опеки и попечительства в </w:t>
      </w:r>
      <w:proofErr w:type="spellStart"/>
      <w:r w:rsidRPr="003D77C4">
        <w:rPr>
          <w:rFonts w:ascii="Times New Roman" w:hAnsi="Times New Roman"/>
          <w:sz w:val="24"/>
          <w:szCs w:val="24"/>
        </w:rPr>
        <w:t>Мегионс</w:t>
      </w:r>
      <w:r>
        <w:rPr>
          <w:rFonts w:ascii="Times New Roman" w:hAnsi="Times New Roman"/>
          <w:sz w:val="24"/>
          <w:szCs w:val="24"/>
        </w:rPr>
        <w:t>кий</w:t>
      </w:r>
      <w:proofErr w:type="spellEnd"/>
      <w:r>
        <w:rPr>
          <w:rFonts w:ascii="Times New Roman" w:hAnsi="Times New Roman"/>
          <w:sz w:val="24"/>
          <w:szCs w:val="24"/>
        </w:rPr>
        <w:t xml:space="preserve"> городской суд предъявлен 1 иск</w:t>
      </w:r>
      <w:r w:rsidRPr="003D77C4">
        <w:rPr>
          <w:rFonts w:ascii="Times New Roman" w:hAnsi="Times New Roman"/>
          <w:sz w:val="24"/>
          <w:szCs w:val="24"/>
        </w:rPr>
        <w:t xml:space="preserve"> о признании </w:t>
      </w:r>
      <w:r>
        <w:rPr>
          <w:rFonts w:ascii="Times New Roman" w:hAnsi="Times New Roman"/>
          <w:sz w:val="24"/>
          <w:szCs w:val="24"/>
        </w:rPr>
        <w:t xml:space="preserve">граждан недееспособными. В 2019 году в связи с отказом родственников в интернаты помещены 2 недееспособных граждан (2018 год - 6). </w:t>
      </w:r>
    </w:p>
    <w:p w14:paraId="6E39D961"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На учете в отделе</w:t>
      </w:r>
      <w:r w:rsidRPr="003D77C4">
        <w:rPr>
          <w:rFonts w:ascii="Times New Roman" w:hAnsi="Times New Roman"/>
          <w:sz w:val="24"/>
          <w:szCs w:val="24"/>
        </w:rPr>
        <w:t xml:space="preserve"> опеки и попечительства </w:t>
      </w:r>
      <w:r>
        <w:rPr>
          <w:rFonts w:ascii="Times New Roman" w:hAnsi="Times New Roman"/>
          <w:sz w:val="24"/>
          <w:szCs w:val="24"/>
        </w:rPr>
        <w:t>состоят 7</w:t>
      </w:r>
      <w:r w:rsidRPr="003D77C4">
        <w:rPr>
          <w:rFonts w:ascii="Times New Roman" w:hAnsi="Times New Roman"/>
          <w:sz w:val="24"/>
          <w:szCs w:val="24"/>
        </w:rPr>
        <w:t xml:space="preserve"> </w:t>
      </w:r>
      <w:r>
        <w:rPr>
          <w:rFonts w:ascii="Times New Roman" w:hAnsi="Times New Roman"/>
          <w:sz w:val="24"/>
          <w:szCs w:val="24"/>
        </w:rPr>
        <w:t xml:space="preserve">совершеннолетних </w:t>
      </w:r>
      <w:r w:rsidRPr="003D77C4">
        <w:rPr>
          <w:rFonts w:ascii="Times New Roman" w:hAnsi="Times New Roman"/>
          <w:sz w:val="24"/>
          <w:szCs w:val="24"/>
        </w:rPr>
        <w:t>граждан</w:t>
      </w:r>
      <w:r>
        <w:rPr>
          <w:rFonts w:ascii="Times New Roman" w:hAnsi="Times New Roman"/>
          <w:sz w:val="24"/>
          <w:szCs w:val="24"/>
        </w:rPr>
        <w:t xml:space="preserve"> (2018 год - 6)</w:t>
      </w:r>
      <w:r w:rsidRPr="003D77C4">
        <w:rPr>
          <w:rFonts w:ascii="Times New Roman" w:hAnsi="Times New Roman"/>
          <w:sz w:val="24"/>
          <w:szCs w:val="24"/>
        </w:rPr>
        <w:t xml:space="preserve"> </w:t>
      </w:r>
      <w:r>
        <w:rPr>
          <w:rFonts w:ascii="Times New Roman" w:hAnsi="Times New Roman"/>
          <w:sz w:val="24"/>
          <w:szCs w:val="24"/>
        </w:rPr>
        <w:t>по</w:t>
      </w:r>
      <w:r w:rsidRPr="003D77C4">
        <w:rPr>
          <w:rFonts w:ascii="Times New Roman" w:hAnsi="Times New Roman"/>
          <w:sz w:val="24"/>
          <w:szCs w:val="24"/>
        </w:rPr>
        <w:t xml:space="preserve"> состоянию здоровья, нуждающихся в постоянном постороннем уходе, </w:t>
      </w:r>
      <w:r>
        <w:rPr>
          <w:rFonts w:ascii="Times New Roman" w:hAnsi="Times New Roman"/>
          <w:sz w:val="24"/>
          <w:szCs w:val="24"/>
        </w:rPr>
        <w:t>из них                    5 проживают в приемных семьях для пожилых граждан.</w:t>
      </w:r>
    </w:p>
    <w:p w14:paraId="3C555646" w14:textId="39C7DDBA"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Отделом опеки и попечительства вед</w:t>
      </w:r>
      <w:r w:rsidR="005635A2">
        <w:rPr>
          <w:rFonts w:ascii="Times New Roman" w:hAnsi="Times New Roman"/>
          <w:sz w:val="24"/>
          <w:szCs w:val="24"/>
        </w:rPr>
        <w:t>е</w:t>
      </w:r>
      <w:r>
        <w:rPr>
          <w:rFonts w:ascii="Times New Roman" w:hAnsi="Times New Roman"/>
          <w:sz w:val="24"/>
          <w:szCs w:val="24"/>
        </w:rPr>
        <w:t>тся сбор, регистрация и уч</w:t>
      </w:r>
      <w:r w:rsidR="005635A2">
        <w:rPr>
          <w:rFonts w:ascii="Times New Roman" w:hAnsi="Times New Roman"/>
          <w:sz w:val="24"/>
          <w:szCs w:val="24"/>
        </w:rPr>
        <w:t>е</w:t>
      </w:r>
      <w:r>
        <w:rPr>
          <w:rFonts w:ascii="Times New Roman" w:hAnsi="Times New Roman"/>
          <w:sz w:val="24"/>
          <w:szCs w:val="24"/>
        </w:rPr>
        <w:t>т сведений о детях, права и законные интересы которых нарушены, в соответствии с постановлением Правительства автономного округа от 02.09.2009 №232-п «О порядке организации на территории Ханты-Мансийского автономного округа – Югры органом опеки и попечительства</w:t>
      </w:r>
      <w:r w:rsidR="005635A2">
        <w:rPr>
          <w:rFonts w:ascii="Times New Roman" w:hAnsi="Times New Roman"/>
          <w:sz w:val="24"/>
          <w:szCs w:val="24"/>
        </w:rPr>
        <w:t xml:space="preserve"> деятельности по выявлению и уче</w:t>
      </w:r>
      <w:r>
        <w:rPr>
          <w:rFonts w:ascii="Times New Roman" w:hAnsi="Times New Roman"/>
          <w:sz w:val="24"/>
          <w:szCs w:val="24"/>
        </w:rPr>
        <w:t xml:space="preserve">ту детей, права и законные интересы которых нарушены». </w:t>
      </w:r>
    </w:p>
    <w:p w14:paraId="30DB94F8" w14:textId="77777777" w:rsidR="00E07387" w:rsidRDefault="00E07387" w:rsidP="00E07387">
      <w:pPr>
        <w:spacing w:after="0" w:line="240" w:lineRule="auto"/>
        <w:ind w:right="-1" w:firstLine="709"/>
        <w:jc w:val="both"/>
        <w:rPr>
          <w:rFonts w:ascii="Times New Roman" w:hAnsi="Times New Roman"/>
          <w:sz w:val="24"/>
          <w:szCs w:val="24"/>
        </w:rPr>
      </w:pPr>
      <w:r w:rsidRPr="00882849">
        <w:rPr>
          <w:rFonts w:ascii="Times New Roman" w:hAnsi="Times New Roman"/>
          <w:sz w:val="24"/>
          <w:szCs w:val="24"/>
        </w:rPr>
        <w:t xml:space="preserve">За отчетный период в отдел опеки и </w:t>
      </w:r>
      <w:r>
        <w:rPr>
          <w:rFonts w:ascii="Times New Roman" w:hAnsi="Times New Roman"/>
          <w:sz w:val="24"/>
          <w:szCs w:val="24"/>
        </w:rPr>
        <w:t xml:space="preserve">попечительства поступили 32 сообщения (2018 год </w:t>
      </w:r>
      <w:r w:rsidRPr="00882849">
        <w:rPr>
          <w:rFonts w:ascii="Times New Roman" w:hAnsi="Times New Roman"/>
          <w:sz w:val="24"/>
          <w:szCs w:val="24"/>
        </w:rPr>
        <w:t>-</w:t>
      </w:r>
      <w:r>
        <w:rPr>
          <w:rFonts w:ascii="Times New Roman" w:hAnsi="Times New Roman"/>
          <w:sz w:val="24"/>
          <w:szCs w:val="24"/>
        </w:rPr>
        <w:t xml:space="preserve"> </w:t>
      </w:r>
      <w:r w:rsidRPr="00882849">
        <w:rPr>
          <w:rFonts w:ascii="Times New Roman" w:hAnsi="Times New Roman"/>
          <w:sz w:val="24"/>
          <w:szCs w:val="24"/>
        </w:rPr>
        <w:t>42) о нарушении прав и законн</w:t>
      </w:r>
      <w:r>
        <w:rPr>
          <w:rFonts w:ascii="Times New Roman" w:hAnsi="Times New Roman"/>
          <w:sz w:val="24"/>
          <w:szCs w:val="24"/>
        </w:rPr>
        <w:t>ых интересов 44 детей (2018 год - 81</w:t>
      </w:r>
      <w:r w:rsidRPr="00882849">
        <w:rPr>
          <w:rFonts w:ascii="Times New Roman" w:hAnsi="Times New Roman"/>
          <w:sz w:val="24"/>
          <w:szCs w:val="24"/>
        </w:rPr>
        <w:t>) со стороны ро</w:t>
      </w:r>
      <w:r>
        <w:rPr>
          <w:rFonts w:ascii="Times New Roman" w:hAnsi="Times New Roman"/>
          <w:sz w:val="24"/>
          <w:szCs w:val="24"/>
        </w:rPr>
        <w:t>дителей. Из них подтвердились 20 сообщений (2018 год - 15</w:t>
      </w:r>
      <w:r w:rsidRPr="00882849">
        <w:rPr>
          <w:rFonts w:ascii="Times New Roman" w:hAnsi="Times New Roman"/>
          <w:sz w:val="24"/>
          <w:szCs w:val="24"/>
        </w:rPr>
        <w:t>), в связи с чем в комиссию по делам несовершеннолетни</w:t>
      </w:r>
      <w:r>
        <w:rPr>
          <w:rFonts w:ascii="Times New Roman" w:hAnsi="Times New Roman"/>
          <w:sz w:val="24"/>
          <w:szCs w:val="24"/>
        </w:rPr>
        <w:t>х и защите их прав направлены 20 заключений (2018 год - 15</w:t>
      </w:r>
      <w:r w:rsidRPr="00882849">
        <w:rPr>
          <w:rFonts w:ascii="Times New Roman" w:hAnsi="Times New Roman"/>
          <w:sz w:val="24"/>
          <w:szCs w:val="24"/>
        </w:rPr>
        <w:t xml:space="preserve">) </w:t>
      </w:r>
      <w:r>
        <w:rPr>
          <w:rFonts w:ascii="Times New Roman" w:hAnsi="Times New Roman"/>
          <w:sz w:val="24"/>
          <w:szCs w:val="24"/>
        </w:rPr>
        <w:t xml:space="preserve">                                     </w:t>
      </w:r>
      <w:r w:rsidRPr="00882849">
        <w:rPr>
          <w:rFonts w:ascii="Times New Roman" w:hAnsi="Times New Roman"/>
          <w:sz w:val="24"/>
          <w:szCs w:val="24"/>
        </w:rPr>
        <w:t>о необходимости индивидуальной профила</w:t>
      </w:r>
      <w:r>
        <w:rPr>
          <w:rFonts w:ascii="Times New Roman" w:hAnsi="Times New Roman"/>
          <w:sz w:val="24"/>
          <w:szCs w:val="24"/>
        </w:rPr>
        <w:t>ктической работы. В отношении 19 семей (2018 год - 12) и 26 детей (2018 год - 21</w:t>
      </w:r>
      <w:r w:rsidRPr="00882849">
        <w:rPr>
          <w:rFonts w:ascii="Times New Roman" w:hAnsi="Times New Roman"/>
          <w:sz w:val="24"/>
          <w:szCs w:val="24"/>
        </w:rPr>
        <w:t>) организована индивидуальная профилактическая работа</w:t>
      </w:r>
      <w:r>
        <w:rPr>
          <w:rFonts w:ascii="Times New Roman" w:hAnsi="Times New Roman"/>
          <w:sz w:val="24"/>
          <w:szCs w:val="24"/>
        </w:rPr>
        <w:t xml:space="preserve">. </w:t>
      </w:r>
      <w:r w:rsidRPr="00882849">
        <w:rPr>
          <w:rFonts w:ascii="Times New Roman" w:hAnsi="Times New Roman"/>
          <w:sz w:val="24"/>
          <w:szCs w:val="24"/>
        </w:rPr>
        <w:t xml:space="preserve"> </w:t>
      </w:r>
    </w:p>
    <w:p w14:paraId="72EECA41" w14:textId="77777777" w:rsidR="00E07387" w:rsidRPr="00882849" w:rsidRDefault="00E07387" w:rsidP="00E07387">
      <w:pPr>
        <w:spacing w:after="0" w:line="240" w:lineRule="auto"/>
        <w:ind w:right="-1" w:firstLine="709"/>
        <w:jc w:val="both"/>
        <w:rPr>
          <w:rFonts w:ascii="Times New Roman" w:hAnsi="Times New Roman"/>
          <w:sz w:val="24"/>
          <w:szCs w:val="24"/>
        </w:rPr>
      </w:pPr>
      <w:r w:rsidRPr="00882849">
        <w:rPr>
          <w:rFonts w:ascii="Times New Roman" w:hAnsi="Times New Roman"/>
          <w:sz w:val="24"/>
          <w:szCs w:val="24"/>
        </w:rPr>
        <w:t xml:space="preserve">Отдельное государственное полномочие органа опеки и попечительства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r>
        <w:rPr>
          <w:rFonts w:ascii="Times New Roman" w:hAnsi="Times New Roman"/>
          <w:sz w:val="24"/>
          <w:szCs w:val="24"/>
        </w:rPr>
        <w:t xml:space="preserve">с 01.01.2019 передано в соответствии с постановлением администрации </w:t>
      </w:r>
      <w:r w:rsidRPr="00DA19CB">
        <w:rPr>
          <w:rFonts w:ascii="Times New Roman" w:hAnsi="Times New Roman"/>
          <w:sz w:val="24"/>
          <w:szCs w:val="24"/>
        </w:rPr>
        <w:t xml:space="preserve"> города Мегиона от 20.12.2018 №2752 «О передаче организации отдельного государственного полномочия органа опеки и попечительства»</w:t>
      </w:r>
      <w:r>
        <w:rPr>
          <w:rFonts w:ascii="Times New Roman" w:hAnsi="Times New Roman"/>
          <w:sz w:val="24"/>
          <w:szCs w:val="24"/>
        </w:rPr>
        <w:t xml:space="preserve"> </w:t>
      </w:r>
      <w:r w:rsidRPr="00DA19CB">
        <w:rPr>
          <w:rFonts w:ascii="Times New Roman" w:hAnsi="Times New Roman"/>
          <w:sz w:val="24"/>
          <w:szCs w:val="24"/>
        </w:rPr>
        <w:t>автономн</w:t>
      </w:r>
      <w:r>
        <w:rPr>
          <w:rFonts w:ascii="Times New Roman" w:hAnsi="Times New Roman"/>
          <w:sz w:val="24"/>
          <w:szCs w:val="24"/>
        </w:rPr>
        <w:t>ой</w:t>
      </w:r>
      <w:r w:rsidRPr="00DA19CB">
        <w:rPr>
          <w:rFonts w:ascii="Times New Roman" w:hAnsi="Times New Roman"/>
          <w:sz w:val="24"/>
          <w:szCs w:val="24"/>
        </w:rPr>
        <w:t xml:space="preserve"> некоммерческ</w:t>
      </w:r>
      <w:r>
        <w:rPr>
          <w:rFonts w:ascii="Times New Roman" w:hAnsi="Times New Roman"/>
          <w:sz w:val="24"/>
          <w:szCs w:val="24"/>
        </w:rPr>
        <w:t>ой</w:t>
      </w:r>
      <w:r w:rsidRPr="00DA19CB">
        <w:rPr>
          <w:rFonts w:ascii="Times New Roman" w:hAnsi="Times New Roman"/>
          <w:sz w:val="24"/>
          <w:szCs w:val="24"/>
        </w:rPr>
        <w:t xml:space="preserve"> организаци</w:t>
      </w:r>
      <w:r>
        <w:rPr>
          <w:rFonts w:ascii="Times New Roman" w:hAnsi="Times New Roman"/>
          <w:sz w:val="24"/>
          <w:szCs w:val="24"/>
        </w:rPr>
        <w:t>и</w:t>
      </w:r>
      <w:r w:rsidRPr="00DA19CB">
        <w:rPr>
          <w:rFonts w:ascii="Times New Roman" w:hAnsi="Times New Roman"/>
          <w:sz w:val="24"/>
          <w:szCs w:val="24"/>
        </w:rPr>
        <w:t xml:space="preserve"> «Центр социального обслуживания населения «</w:t>
      </w:r>
      <w:proofErr w:type="spellStart"/>
      <w:r w:rsidRPr="00DA19CB">
        <w:rPr>
          <w:rFonts w:ascii="Times New Roman" w:hAnsi="Times New Roman"/>
          <w:sz w:val="24"/>
          <w:szCs w:val="24"/>
        </w:rPr>
        <w:t>Добродея</w:t>
      </w:r>
      <w:proofErr w:type="spellEnd"/>
      <w:r w:rsidRPr="00DA19CB">
        <w:rPr>
          <w:rFonts w:ascii="Times New Roman" w:hAnsi="Times New Roman"/>
          <w:sz w:val="24"/>
          <w:szCs w:val="24"/>
        </w:rPr>
        <w:t>»</w:t>
      </w:r>
      <w:r>
        <w:rPr>
          <w:rFonts w:ascii="Times New Roman" w:hAnsi="Times New Roman"/>
          <w:sz w:val="24"/>
          <w:szCs w:val="24"/>
        </w:rPr>
        <w:t xml:space="preserve">. В </w:t>
      </w:r>
      <w:r w:rsidRPr="00DA19CB">
        <w:rPr>
          <w:rFonts w:ascii="Times New Roman" w:hAnsi="Times New Roman"/>
          <w:sz w:val="24"/>
          <w:szCs w:val="24"/>
        </w:rPr>
        <w:t>подготовке граждан в обязательном порядке принимают участие специалисты отдела опеки и попечительства и действующие приемные родители, имеющие положительный опыт воспитания детей-сирот и детей, оставшихся без попечения родителей.</w:t>
      </w:r>
      <w:r>
        <w:rPr>
          <w:rFonts w:ascii="Times New Roman" w:hAnsi="Times New Roman"/>
          <w:sz w:val="24"/>
          <w:szCs w:val="24"/>
        </w:rPr>
        <w:t xml:space="preserve"> В 2019 году в АНО «ЦСОН «</w:t>
      </w:r>
      <w:proofErr w:type="spellStart"/>
      <w:r>
        <w:rPr>
          <w:rFonts w:ascii="Times New Roman" w:hAnsi="Times New Roman"/>
          <w:sz w:val="24"/>
          <w:szCs w:val="24"/>
        </w:rPr>
        <w:t>Добродея</w:t>
      </w:r>
      <w:proofErr w:type="spellEnd"/>
      <w:r>
        <w:rPr>
          <w:rFonts w:ascii="Times New Roman" w:hAnsi="Times New Roman"/>
          <w:sz w:val="24"/>
          <w:szCs w:val="24"/>
        </w:rPr>
        <w:t xml:space="preserve">» </w:t>
      </w:r>
      <w:r w:rsidRPr="00882849">
        <w:rPr>
          <w:rFonts w:ascii="Times New Roman" w:hAnsi="Times New Roman"/>
          <w:sz w:val="24"/>
          <w:szCs w:val="24"/>
        </w:rPr>
        <w:t xml:space="preserve">для </w:t>
      </w:r>
      <w:r w:rsidRPr="00882849">
        <w:rPr>
          <w:rFonts w:ascii="Times New Roman" w:hAnsi="Times New Roman"/>
          <w:sz w:val="24"/>
          <w:szCs w:val="24"/>
        </w:rPr>
        <w:lastRenderedPageBreak/>
        <w:t>прохождения подготовки обрати</w:t>
      </w:r>
      <w:r>
        <w:rPr>
          <w:rFonts w:ascii="Times New Roman" w:hAnsi="Times New Roman"/>
          <w:sz w:val="24"/>
          <w:szCs w:val="24"/>
        </w:rPr>
        <w:t>лось 14 человек (2018 год - 16</w:t>
      </w:r>
      <w:r w:rsidRPr="00882849">
        <w:rPr>
          <w:rFonts w:ascii="Times New Roman" w:hAnsi="Times New Roman"/>
          <w:sz w:val="24"/>
          <w:szCs w:val="24"/>
        </w:rPr>
        <w:t>), из них получили свидетельс</w:t>
      </w:r>
      <w:r>
        <w:rPr>
          <w:rFonts w:ascii="Times New Roman" w:hAnsi="Times New Roman"/>
          <w:sz w:val="24"/>
          <w:szCs w:val="24"/>
        </w:rPr>
        <w:t>тва о прохождении подготовки 11 человек (2018 год - 9</w:t>
      </w:r>
      <w:r w:rsidRPr="00882849">
        <w:rPr>
          <w:rFonts w:ascii="Times New Roman" w:hAnsi="Times New Roman"/>
          <w:sz w:val="24"/>
          <w:szCs w:val="24"/>
        </w:rPr>
        <w:t>);</w:t>
      </w:r>
    </w:p>
    <w:p w14:paraId="4DD2097D"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В течение трех последних лет на территории города Мегиона отсутствуют случаи</w:t>
      </w:r>
      <w:r w:rsidRPr="00882849">
        <w:rPr>
          <w:rFonts w:ascii="Times New Roman" w:hAnsi="Times New Roman"/>
          <w:sz w:val="24"/>
          <w:szCs w:val="24"/>
        </w:rPr>
        <w:t xml:space="preserve"> возврата детей из замещающих семей</w:t>
      </w:r>
      <w:r>
        <w:rPr>
          <w:rFonts w:ascii="Times New Roman" w:hAnsi="Times New Roman"/>
          <w:sz w:val="24"/>
          <w:szCs w:val="24"/>
        </w:rPr>
        <w:t xml:space="preserve"> в учреждения для детей-сирот. В 2019 году отсутствуют</w:t>
      </w:r>
      <w:r w:rsidRPr="00882849">
        <w:rPr>
          <w:rFonts w:ascii="Times New Roman" w:hAnsi="Times New Roman"/>
          <w:sz w:val="24"/>
          <w:szCs w:val="24"/>
        </w:rPr>
        <w:t xml:space="preserve"> случаи отмены решени</w:t>
      </w:r>
      <w:r>
        <w:rPr>
          <w:rFonts w:ascii="Times New Roman" w:hAnsi="Times New Roman"/>
          <w:sz w:val="24"/>
          <w:szCs w:val="24"/>
        </w:rPr>
        <w:t>й о передаче ребенка в семью (в 2018 году- 4 случая</w:t>
      </w:r>
      <w:r w:rsidRPr="00882849">
        <w:rPr>
          <w:rFonts w:ascii="Times New Roman" w:hAnsi="Times New Roman"/>
          <w:sz w:val="24"/>
          <w:szCs w:val="24"/>
        </w:rPr>
        <w:t>)</w:t>
      </w:r>
      <w:r>
        <w:rPr>
          <w:rFonts w:ascii="Times New Roman" w:hAnsi="Times New Roman"/>
          <w:sz w:val="24"/>
          <w:szCs w:val="24"/>
        </w:rPr>
        <w:t xml:space="preserve">.  </w:t>
      </w:r>
    </w:p>
    <w:p w14:paraId="0DC2CD37"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Анализируя итоги 2019 года, следует отметить:</w:t>
      </w:r>
    </w:p>
    <w:p w14:paraId="0547716E"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выявлено детей-сирот и детей, оставшихся без попечения родителей, в 2,4 раза меньше, чем в 2018 году;</w:t>
      </w:r>
    </w:p>
    <w:p w14:paraId="20D73027"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100% выявленных детей-сирот и детей, оставшихся без попечения родителей, устроены в замещающие семьи (опека, приемная семья);</w:t>
      </w:r>
    </w:p>
    <w:p w14:paraId="7A5EFB91"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сохраняется тенденция по увеличению количества детей в приемных семьях;</w:t>
      </w:r>
    </w:p>
    <w:p w14:paraId="28E5DABF"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отсутствуют возвраты </w:t>
      </w:r>
      <w:r w:rsidRPr="00D84C5F">
        <w:rPr>
          <w:rFonts w:ascii="Times New Roman" w:hAnsi="Times New Roman"/>
          <w:sz w:val="24"/>
          <w:szCs w:val="24"/>
        </w:rPr>
        <w:t>детей</w:t>
      </w:r>
      <w:r>
        <w:rPr>
          <w:rFonts w:ascii="Times New Roman" w:hAnsi="Times New Roman"/>
          <w:sz w:val="24"/>
          <w:szCs w:val="24"/>
        </w:rPr>
        <w:t xml:space="preserve"> из замещающих семей в учреждения для детей-сирот и детей, оставшихся без попечения родителей, и случаи</w:t>
      </w:r>
      <w:r w:rsidRPr="00D56DCB">
        <w:rPr>
          <w:rFonts w:ascii="Times New Roman" w:hAnsi="Times New Roman"/>
          <w:sz w:val="24"/>
          <w:szCs w:val="24"/>
        </w:rPr>
        <w:t xml:space="preserve"> отмены решений о передаче ребенка в семью</w:t>
      </w:r>
      <w:r>
        <w:rPr>
          <w:rFonts w:ascii="Times New Roman" w:hAnsi="Times New Roman"/>
          <w:sz w:val="24"/>
          <w:szCs w:val="24"/>
        </w:rPr>
        <w:t>;</w:t>
      </w:r>
    </w:p>
    <w:p w14:paraId="1505889D"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отсутствуют случаи отстранения замещающих родителей от исполнения обязанностей опекуна по инициативе органа опеки и попечительства в связи с ненадлежащим выполнением замещающими родителями обязанностей по воспитанию детей;  </w:t>
      </w:r>
    </w:p>
    <w:p w14:paraId="10569D7E"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снизилось количество решений о лишении родительских прав, об ограничении в родительских правах, принятых </w:t>
      </w:r>
      <w:proofErr w:type="spellStart"/>
      <w:r>
        <w:rPr>
          <w:rFonts w:ascii="Times New Roman" w:hAnsi="Times New Roman"/>
          <w:sz w:val="24"/>
          <w:szCs w:val="24"/>
        </w:rPr>
        <w:t>Мегионским</w:t>
      </w:r>
      <w:proofErr w:type="spellEnd"/>
      <w:r>
        <w:rPr>
          <w:rFonts w:ascii="Times New Roman" w:hAnsi="Times New Roman"/>
          <w:sz w:val="24"/>
          <w:szCs w:val="24"/>
        </w:rPr>
        <w:t xml:space="preserve"> городским судом: лишены родительских прав 6 родителей (2018 год - 19) в отношении 11 детей (2018 год - 22), ограничены в родительских правах 2 родителей (2018 год - 7) в отношении 4 детей (2018 год - 10), в связи с неэффективной индивидуальной профилактической работой с семьями;</w:t>
      </w:r>
    </w:p>
    <w:p w14:paraId="65E4B5ED"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1 родитель восстановился в родительских правах (2018 год - 1);</w:t>
      </w:r>
    </w:p>
    <w:p w14:paraId="1224260F" w14:textId="77777777" w:rsidR="00E07387" w:rsidRDefault="00E07387" w:rsidP="00E07387">
      <w:pPr>
        <w:spacing w:after="0" w:line="240" w:lineRule="auto"/>
        <w:ind w:right="-1" w:firstLine="709"/>
        <w:jc w:val="both"/>
        <w:rPr>
          <w:rFonts w:ascii="Times New Roman" w:hAnsi="Times New Roman"/>
          <w:sz w:val="24"/>
          <w:szCs w:val="24"/>
        </w:rPr>
      </w:pPr>
      <w:r>
        <w:rPr>
          <w:rFonts w:ascii="Times New Roman" w:hAnsi="Times New Roman"/>
          <w:sz w:val="24"/>
          <w:szCs w:val="24"/>
        </w:rPr>
        <w:t>сохраняется потребность в приобретении 11 жилых помещений для детей-сирот и детей, оставшихся без попечения родителей, за 2019 год.</w:t>
      </w:r>
    </w:p>
    <w:p w14:paraId="0FD4C294" w14:textId="77777777" w:rsidR="00E07387" w:rsidRPr="00E07387" w:rsidRDefault="00E07387" w:rsidP="00E07387">
      <w:pPr>
        <w:spacing w:after="0" w:line="240" w:lineRule="auto"/>
        <w:ind w:right="-5" w:firstLine="709"/>
        <w:jc w:val="both"/>
        <w:rPr>
          <w:rFonts w:ascii="Times New Roman" w:hAnsi="Times New Roman"/>
          <w:sz w:val="24"/>
          <w:szCs w:val="24"/>
        </w:rPr>
      </w:pPr>
      <w:r w:rsidRPr="00E07387">
        <w:rPr>
          <w:rFonts w:ascii="Times New Roman" w:hAnsi="Times New Roman"/>
          <w:sz w:val="24"/>
          <w:szCs w:val="24"/>
        </w:rPr>
        <w:t>Учитывая основные итоги деятельности за 2019 год, основными задачами в области опеки и попечительства на 2020 год по исполнению отдельных государственных полномочий являются:</w:t>
      </w:r>
    </w:p>
    <w:p w14:paraId="703952EC" w14:textId="77777777" w:rsidR="00E07387" w:rsidRPr="00C42837" w:rsidRDefault="00E07387" w:rsidP="00E07387">
      <w:pPr>
        <w:spacing w:after="0" w:line="240" w:lineRule="auto"/>
        <w:ind w:right="-5" w:firstLine="709"/>
        <w:jc w:val="both"/>
        <w:rPr>
          <w:rFonts w:ascii="Times New Roman" w:hAnsi="Times New Roman"/>
          <w:sz w:val="24"/>
          <w:szCs w:val="24"/>
        </w:rPr>
      </w:pPr>
      <w:r w:rsidRPr="00C42837">
        <w:rPr>
          <w:rFonts w:ascii="Times New Roman" w:hAnsi="Times New Roman"/>
          <w:sz w:val="24"/>
          <w:szCs w:val="24"/>
        </w:rPr>
        <w:t>обеспечение права ребенка воспитываться своими родителями, сохранение для ребенка кровной семьи и поддержка многопоколенных семей, являющихся основой традиционной российской семейной культуры;</w:t>
      </w:r>
    </w:p>
    <w:p w14:paraId="622F198C" w14:textId="77777777" w:rsidR="00E07387" w:rsidRPr="00C42837" w:rsidRDefault="00E07387" w:rsidP="00E07387">
      <w:pPr>
        <w:spacing w:after="0" w:line="240" w:lineRule="auto"/>
        <w:ind w:right="-5" w:firstLine="709"/>
        <w:jc w:val="both"/>
        <w:rPr>
          <w:rFonts w:ascii="Times New Roman" w:hAnsi="Times New Roman"/>
          <w:sz w:val="24"/>
          <w:szCs w:val="24"/>
        </w:rPr>
      </w:pPr>
      <w:r w:rsidRPr="00C42837">
        <w:rPr>
          <w:rFonts w:ascii="Times New Roman" w:hAnsi="Times New Roman"/>
          <w:sz w:val="24"/>
          <w:szCs w:val="24"/>
        </w:rPr>
        <w:t>развитие преимущественной формы устройства детей-сирот и детей, оставшихся без попечения родителей, - усыновления, обеспечение жизнеустройства детей на территории муниципального образования для сохранения привычной социальной среды для развития ребенка;</w:t>
      </w:r>
    </w:p>
    <w:p w14:paraId="43F40CC4" w14:textId="77777777" w:rsidR="00E07387" w:rsidRPr="00C42837" w:rsidRDefault="00E07387" w:rsidP="00E07387">
      <w:pPr>
        <w:spacing w:after="0" w:line="240" w:lineRule="auto"/>
        <w:ind w:right="-5" w:firstLine="709"/>
        <w:jc w:val="both"/>
        <w:rPr>
          <w:rFonts w:ascii="Times New Roman" w:hAnsi="Times New Roman"/>
          <w:sz w:val="24"/>
          <w:szCs w:val="24"/>
        </w:rPr>
      </w:pPr>
      <w:r w:rsidRPr="00C42837">
        <w:rPr>
          <w:rFonts w:ascii="Times New Roman" w:hAnsi="Times New Roman"/>
          <w:sz w:val="24"/>
          <w:szCs w:val="24"/>
        </w:rPr>
        <w:t>повышение качества подготовки кандидатов в замещающие родители</w:t>
      </w:r>
      <w:r>
        <w:rPr>
          <w:rFonts w:ascii="Times New Roman" w:hAnsi="Times New Roman"/>
          <w:sz w:val="24"/>
          <w:szCs w:val="24"/>
        </w:rPr>
        <w:t xml:space="preserve">; </w:t>
      </w:r>
    </w:p>
    <w:p w14:paraId="049A8D2E" w14:textId="77777777" w:rsidR="00E07387" w:rsidRDefault="00E07387" w:rsidP="00E07387">
      <w:pPr>
        <w:spacing w:after="0" w:line="240" w:lineRule="auto"/>
        <w:ind w:right="-6" w:firstLine="709"/>
        <w:jc w:val="both"/>
        <w:rPr>
          <w:rFonts w:ascii="Times New Roman" w:hAnsi="Times New Roman"/>
          <w:sz w:val="24"/>
          <w:szCs w:val="24"/>
        </w:rPr>
      </w:pPr>
      <w:r>
        <w:rPr>
          <w:rFonts w:ascii="Times New Roman" w:hAnsi="Times New Roman"/>
          <w:sz w:val="24"/>
          <w:szCs w:val="24"/>
        </w:rPr>
        <w:t>рассмотрение ежеквартально на заседаниях территориальной комиссии по делам несовершеннолетних и защите их прав вопроса об эффективности реализации межведомственных планов индивидуальной профилактической (реабилитационной) работы с семьями, находящимися в социально опасном положении и иной трудной жизненной ситуации;</w:t>
      </w:r>
    </w:p>
    <w:p w14:paraId="521B3684" w14:textId="09DFEB17" w:rsidR="00AB6713" w:rsidRDefault="00E07387" w:rsidP="00E07387">
      <w:pPr>
        <w:widowControl w:val="0"/>
        <w:tabs>
          <w:tab w:val="left" w:pos="440"/>
          <w:tab w:val="left" w:pos="660"/>
          <w:tab w:val="right" w:leader="dot" w:pos="9345"/>
        </w:tabs>
        <w:spacing w:after="0" w:line="240" w:lineRule="auto"/>
        <w:ind w:firstLine="709"/>
        <w:jc w:val="both"/>
        <w:rPr>
          <w:rFonts w:ascii="Times New Roman" w:hAnsi="Times New Roman"/>
          <w:sz w:val="24"/>
          <w:szCs w:val="24"/>
        </w:rPr>
      </w:pPr>
      <w:r>
        <w:rPr>
          <w:rFonts w:ascii="Times New Roman" w:hAnsi="Times New Roman"/>
          <w:sz w:val="24"/>
          <w:szCs w:val="24"/>
        </w:rPr>
        <w:t>принятие дополнительных мер по устранению необеспеченности жилыми помещениями детей-сирот и детей, оставшихся без попечения родителей.</w:t>
      </w:r>
    </w:p>
    <w:p w14:paraId="5AACCCFD" w14:textId="77777777" w:rsidR="00DE5835" w:rsidRPr="00644ABF" w:rsidRDefault="00DE5835" w:rsidP="00E07387">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29AAD7F1" w14:textId="0192B71E" w:rsidR="00AB6713" w:rsidRPr="00644ABF" w:rsidRDefault="0006006A" w:rsidP="00644ABF">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644ABF">
        <w:rPr>
          <w:rFonts w:ascii="Times New Roman" w:eastAsia="Times New Roman" w:hAnsi="Times New Roman" w:cs="Times New Roman"/>
          <w:b/>
          <w:color w:val="000000" w:themeColor="text1"/>
          <w:sz w:val="24"/>
          <w:szCs w:val="24"/>
          <w:lang w:eastAsia="ru-RU"/>
        </w:rPr>
        <w:t>7</w:t>
      </w:r>
      <w:r w:rsidR="00AB6713" w:rsidRPr="00644ABF">
        <w:rPr>
          <w:rFonts w:ascii="Times New Roman" w:eastAsia="Times New Roman" w:hAnsi="Times New Roman" w:cs="Times New Roman"/>
          <w:b/>
          <w:color w:val="000000" w:themeColor="text1"/>
          <w:sz w:val="24"/>
          <w:szCs w:val="24"/>
          <w:lang w:eastAsia="ru-RU"/>
        </w:rPr>
        <w:t>.З</w:t>
      </w:r>
      <w:r w:rsidRPr="00644ABF">
        <w:rPr>
          <w:rFonts w:ascii="Times New Roman" w:eastAsia="Times New Roman" w:hAnsi="Times New Roman" w:cs="Times New Roman"/>
          <w:b/>
          <w:color w:val="000000" w:themeColor="text1"/>
          <w:sz w:val="24"/>
          <w:szCs w:val="24"/>
          <w:lang w:eastAsia="ru-RU"/>
        </w:rPr>
        <w:t>апись актов гражданского состояния</w:t>
      </w:r>
    </w:p>
    <w:p w14:paraId="1A2AFA1E" w14:textId="77777777" w:rsidR="00AB6713" w:rsidRPr="00644ABF" w:rsidRDefault="00AB6713" w:rsidP="00644ABF">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41C5D024" w14:textId="233F9D90" w:rsidR="00D078E4" w:rsidRPr="00644ABF" w:rsidRDefault="00D078E4" w:rsidP="00644ABF">
      <w:pPr>
        <w:spacing w:after="0" w:line="240" w:lineRule="auto"/>
        <w:ind w:firstLine="709"/>
        <w:jc w:val="both"/>
        <w:rPr>
          <w:rFonts w:ascii="Times New Roman" w:hAnsi="Times New Roman" w:cs="Times New Roman"/>
          <w:color w:val="000000" w:themeColor="text1"/>
          <w:sz w:val="24"/>
          <w:szCs w:val="24"/>
        </w:rPr>
      </w:pPr>
      <w:r w:rsidRPr="00644ABF">
        <w:rPr>
          <w:rFonts w:ascii="Times New Roman" w:hAnsi="Times New Roman" w:cs="Times New Roman"/>
          <w:color w:val="000000" w:themeColor="text1"/>
          <w:sz w:val="24"/>
          <w:szCs w:val="24"/>
        </w:rPr>
        <w:t>Основной целью деятельности отдела ЗАГС остается исполнение государственных полномочий по государственной регистрации актов гражданского состояния в соответствии с законодательством Российской Федерации и законодательством автономного округа, в интересах государства и в целях охраны имущественных и личных неимущественных прав граждан, а также на повышение качества оказания государственных услуг.</w:t>
      </w:r>
    </w:p>
    <w:p w14:paraId="61575713" w14:textId="77777777" w:rsidR="00D078E4" w:rsidRPr="00644ABF" w:rsidRDefault="00D078E4" w:rsidP="00644ABF">
      <w:pPr>
        <w:spacing w:after="0" w:line="240" w:lineRule="auto"/>
        <w:ind w:firstLine="709"/>
        <w:jc w:val="both"/>
        <w:rPr>
          <w:rFonts w:ascii="Times New Roman" w:hAnsi="Times New Roman" w:cs="Times New Roman"/>
          <w:color w:val="000000" w:themeColor="text1"/>
          <w:sz w:val="24"/>
          <w:szCs w:val="24"/>
        </w:rPr>
      </w:pPr>
      <w:r w:rsidRPr="00644ABF">
        <w:rPr>
          <w:rFonts w:ascii="Times New Roman" w:hAnsi="Times New Roman" w:cs="Times New Roman"/>
          <w:color w:val="000000" w:themeColor="text1"/>
          <w:sz w:val="24"/>
          <w:szCs w:val="24"/>
        </w:rPr>
        <w:lastRenderedPageBreak/>
        <w:t>В 2019 году отделом записи актов гражданского состояния администрации города Мегиона (далее отдел ЗАГС) зарегистрировано 1 741 акт гражданского состояния, что на 6,94% меньше, чем в 2018 году (1 871 акт).</w:t>
      </w:r>
    </w:p>
    <w:p w14:paraId="2C4F38D7" w14:textId="1838B25F" w:rsidR="00DD1E76" w:rsidRPr="00644ABF" w:rsidRDefault="00DD1E76" w:rsidP="00644ABF">
      <w:pPr>
        <w:spacing w:after="0" w:line="240" w:lineRule="auto"/>
        <w:ind w:firstLine="708"/>
        <w:jc w:val="both"/>
        <w:rPr>
          <w:rFonts w:ascii="Times New Roman" w:hAnsi="Times New Roman" w:cs="Times New Roman"/>
          <w:color w:val="000000" w:themeColor="text1"/>
          <w:sz w:val="24"/>
          <w:szCs w:val="24"/>
        </w:rPr>
      </w:pPr>
      <w:r w:rsidRPr="00644ABF">
        <w:rPr>
          <w:rFonts w:ascii="Times New Roman" w:hAnsi="Times New Roman" w:cs="Times New Roman"/>
          <w:color w:val="000000" w:themeColor="text1"/>
          <w:sz w:val="24"/>
          <w:szCs w:val="24"/>
        </w:rPr>
        <w:t xml:space="preserve">Зарегистрировано 596 актов гражданского состояния о рождении, из них: мальчики – 285, девочки – 311. Количество рождений сократилось по сравнению с предыдущим годом на 1,65%. </w:t>
      </w:r>
    </w:p>
    <w:p w14:paraId="30D5C986" w14:textId="41CA4850" w:rsidR="00DD1E76" w:rsidRPr="00644ABF" w:rsidRDefault="00DD1E76" w:rsidP="00644ABF">
      <w:pPr>
        <w:widowControl w:val="0"/>
        <w:spacing w:after="0" w:line="240" w:lineRule="auto"/>
        <w:ind w:firstLine="708"/>
        <w:jc w:val="both"/>
        <w:rPr>
          <w:rFonts w:ascii="Times New Roman" w:hAnsi="Times New Roman" w:cs="Times New Roman"/>
          <w:color w:val="000000" w:themeColor="text1"/>
          <w:sz w:val="24"/>
          <w:szCs w:val="24"/>
        </w:rPr>
      </w:pPr>
      <w:r w:rsidRPr="00644ABF">
        <w:rPr>
          <w:rFonts w:ascii="Times New Roman" w:hAnsi="Times New Roman" w:cs="Times New Roman"/>
          <w:color w:val="000000" w:themeColor="text1"/>
          <w:sz w:val="24"/>
          <w:szCs w:val="24"/>
        </w:rPr>
        <w:t xml:space="preserve">За отчетный период количество зарегистрированных рождений превышает количество зарегистрированных смертей. Всего зарегистрировано 353 записи актов о смерти, что по сравнению с аналогичным периодом 2018 года (383 человек), меньше на </w:t>
      </w:r>
      <w:r w:rsidR="00644ABF">
        <w:rPr>
          <w:rFonts w:ascii="Times New Roman" w:hAnsi="Times New Roman" w:cs="Times New Roman"/>
          <w:color w:val="000000" w:themeColor="text1"/>
          <w:sz w:val="24"/>
          <w:szCs w:val="24"/>
        </w:rPr>
        <w:t>7,8</w:t>
      </w:r>
      <w:r w:rsidRPr="00644ABF">
        <w:rPr>
          <w:rFonts w:ascii="Times New Roman" w:hAnsi="Times New Roman" w:cs="Times New Roman"/>
          <w:color w:val="000000" w:themeColor="text1"/>
          <w:sz w:val="24"/>
          <w:szCs w:val="24"/>
        </w:rPr>
        <w:t xml:space="preserve">%. Из числа умерших, мужчин – </w:t>
      </w:r>
      <w:r w:rsidR="00644ABF" w:rsidRPr="00644ABF">
        <w:rPr>
          <w:rFonts w:ascii="Times New Roman" w:hAnsi="Times New Roman" w:cs="Times New Roman"/>
          <w:color w:val="000000" w:themeColor="text1"/>
          <w:sz w:val="24"/>
          <w:szCs w:val="24"/>
        </w:rPr>
        <w:t>202</w:t>
      </w:r>
      <w:r w:rsidRPr="00644ABF">
        <w:rPr>
          <w:rFonts w:ascii="Times New Roman" w:hAnsi="Times New Roman" w:cs="Times New Roman"/>
          <w:color w:val="000000" w:themeColor="text1"/>
          <w:sz w:val="24"/>
          <w:szCs w:val="24"/>
        </w:rPr>
        <w:t xml:space="preserve">, женщин – </w:t>
      </w:r>
      <w:r w:rsidR="00644ABF" w:rsidRPr="00644ABF">
        <w:rPr>
          <w:rFonts w:ascii="Times New Roman" w:hAnsi="Times New Roman" w:cs="Times New Roman"/>
          <w:color w:val="000000" w:themeColor="text1"/>
          <w:sz w:val="24"/>
          <w:szCs w:val="24"/>
        </w:rPr>
        <w:t>151</w:t>
      </w:r>
      <w:r w:rsidRPr="00644ABF">
        <w:rPr>
          <w:rFonts w:ascii="Times New Roman" w:hAnsi="Times New Roman" w:cs="Times New Roman"/>
          <w:color w:val="000000" w:themeColor="text1"/>
          <w:sz w:val="24"/>
          <w:szCs w:val="24"/>
        </w:rPr>
        <w:t xml:space="preserve">. </w:t>
      </w:r>
    </w:p>
    <w:p w14:paraId="521FA201" w14:textId="0C7FE6EA" w:rsidR="00DD1E76" w:rsidRPr="00644ABF" w:rsidRDefault="00644ABF" w:rsidP="00644AB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Зарегистрировано 342 новых семьи, что на 58 семей меньше аналогичного периода 2018 года.</w:t>
      </w:r>
    </w:p>
    <w:p w14:paraId="6F0953AB" w14:textId="062B5521" w:rsidR="00024E0A" w:rsidRPr="00024E0A" w:rsidRDefault="00024E0A" w:rsidP="00024E0A">
      <w:pPr>
        <w:widowControl w:val="0"/>
        <w:spacing w:after="0" w:line="240" w:lineRule="auto"/>
        <w:ind w:firstLine="709"/>
        <w:jc w:val="both"/>
        <w:rPr>
          <w:rFonts w:ascii="Times New Roman" w:hAnsi="Times New Roman" w:cs="Times New Roman"/>
          <w:color w:val="000000" w:themeColor="text1"/>
          <w:sz w:val="24"/>
          <w:szCs w:val="24"/>
        </w:rPr>
      </w:pPr>
      <w:r w:rsidRPr="00D91341">
        <w:rPr>
          <w:rFonts w:ascii="Times New Roman" w:hAnsi="Times New Roman" w:cs="Times New Roman"/>
          <w:color w:val="000000" w:themeColor="text1"/>
          <w:sz w:val="24"/>
          <w:szCs w:val="24"/>
        </w:rPr>
        <w:t>Снижается количество зарегистрированных расторжений брака, в сравнении с 201</w:t>
      </w:r>
      <w:r>
        <w:rPr>
          <w:rFonts w:ascii="Times New Roman" w:hAnsi="Times New Roman" w:cs="Times New Roman"/>
          <w:color w:val="000000" w:themeColor="text1"/>
          <w:sz w:val="24"/>
          <w:szCs w:val="24"/>
        </w:rPr>
        <w:t>8</w:t>
      </w:r>
      <w:r w:rsidRPr="00D91341">
        <w:rPr>
          <w:rFonts w:ascii="Times New Roman" w:hAnsi="Times New Roman" w:cs="Times New Roman"/>
          <w:color w:val="000000" w:themeColor="text1"/>
          <w:sz w:val="24"/>
          <w:szCs w:val="24"/>
        </w:rPr>
        <w:t xml:space="preserve"> годом, этот показатель меньше на </w:t>
      </w:r>
      <w:r>
        <w:rPr>
          <w:rFonts w:ascii="Times New Roman" w:hAnsi="Times New Roman" w:cs="Times New Roman"/>
          <w:color w:val="000000" w:themeColor="text1"/>
          <w:sz w:val="24"/>
          <w:szCs w:val="24"/>
        </w:rPr>
        <w:t>19</w:t>
      </w:r>
      <w:r w:rsidRPr="00D91341">
        <w:rPr>
          <w:rFonts w:ascii="Times New Roman" w:hAnsi="Times New Roman" w:cs="Times New Roman"/>
          <w:color w:val="000000" w:themeColor="text1"/>
          <w:sz w:val="24"/>
          <w:szCs w:val="24"/>
        </w:rPr>
        <w:t xml:space="preserve"> записей. В 201</w:t>
      </w:r>
      <w:r>
        <w:rPr>
          <w:rFonts w:ascii="Times New Roman" w:hAnsi="Times New Roman" w:cs="Times New Roman"/>
          <w:color w:val="000000" w:themeColor="text1"/>
          <w:sz w:val="24"/>
          <w:szCs w:val="24"/>
        </w:rPr>
        <w:t>9</w:t>
      </w:r>
      <w:r w:rsidRPr="00D91341">
        <w:rPr>
          <w:rFonts w:ascii="Times New Roman" w:hAnsi="Times New Roman" w:cs="Times New Roman"/>
          <w:color w:val="000000" w:themeColor="text1"/>
          <w:sz w:val="24"/>
          <w:szCs w:val="24"/>
        </w:rPr>
        <w:t xml:space="preserve"> году 3</w:t>
      </w:r>
      <w:r>
        <w:rPr>
          <w:rFonts w:ascii="Times New Roman" w:hAnsi="Times New Roman" w:cs="Times New Roman"/>
          <w:color w:val="000000" w:themeColor="text1"/>
          <w:sz w:val="24"/>
          <w:szCs w:val="24"/>
        </w:rPr>
        <w:t>13</w:t>
      </w:r>
      <w:r w:rsidRPr="00D91341">
        <w:rPr>
          <w:rFonts w:ascii="Times New Roman" w:hAnsi="Times New Roman" w:cs="Times New Roman"/>
          <w:color w:val="000000" w:themeColor="text1"/>
          <w:sz w:val="24"/>
          <w:szCs w:val="24"/>
        </w:rPr>
        <w:t xml:space="preserve"> семьи пришли к решению </w:t>
      </w:r>
      <w:r w:rsidRPr="00024E0A">
        <w:rPr>
          <w:rFonts w:ascii="Times New Roman" w:hAnsi="Times New Roman" w:cs="Times New Roman"/>
          <w:color w:val="000000" w:themeColor="text1"/>
          <w:sz w:val="24"/>
          <w:szCs w:val="24"/>
        </w:rPr>
        <w:t>расторгнуть свои семейные отношения.</w:t>
      </w:r>
    </w:p>
    <w:p w14:paraId="43C9497F" w14:textId="77777777" w:rsidR="00024E0A" w:rsidRPr="00024E0A" w:rsidRDefault="00024E0A" w:rsidP="00024E0A">
      <w:pPr>
        <w:spacing w:after="0" w:line="240" w:lineRule="auto"/>
        <w:ind w:firstLine="709"/>
        <w:jc w:val="both"/>
        <w:rPr>
          <w:rFonts w:ascii="Times New Roman" w:hAnsi="Times New Roman" w:cs="Times New Roman"/>
          <w:sz w:val="24"/>
          <w:szCs w:val="24"/>
        </w:rPr>
      </w:pPr>
      <w:r w:rsidRPr="00024E0A">
        <w:rPr>
          <w:rFonts w:ascii="Times New Roman" w:hAnsi="Times New Roman" w:cs="Times New Roman"/>
          <w:sz w:val="24"/>
          <w:szCs w:val="24"/>
        </w:rPr>
        <w:t>В 93 случаях мужчины признали отцовство в отношении своих детей, что на 3 акта гражданского состояния меньше по сравнению с 2018 годом.</w:t>
      </w:r>
    </w:p>
    <w:p w14:paraId="1C156960" w14:textId="77777777" w:rsidR="00024E0A" w:rsidRPr="00024E0A" w:rsidRDefault="00024E0A" w:rsidP="00024E0A">
      <w:pPr>
        <w:spacing w:after="0" w:line="240" w:lineRule="auto"/>
        <w:ind w:firstLine="709"/>
        <w:jc w:val="both"/>
        <w:rPr>
          <w:rFonts w:ascii="Times New Roman" w:hAnsi="Times New Roman" w:cs="Times New Roman"/>
          <w:sz w:val="24"/>
          <w:szCs w:val="24"/>
        </w:rPr>
      </w:pPr>
      <w:r w:rsidRPr="00024E0A">
        <w:rPr>
          <w:rFonts w:ascii="Times New Roman" w:hAnsi="Times New Roman" w:cs="Times New Roman"/>
          <w:sz w:val="24"/>
          <w:szCs w:val="24"/>
        </w:rPr>
        <w:t xml:space="preserve">В отчетном периоде 5 детей обрели своих родителей, семью, данный показатель по сравнению с предыдущим годом сократился на 5. </w:t>
      </w:r>
    </w:p>
    <w:p w14:paraId="7C78525A" w14:textId="77777777" w:rsidR="00024E0A" w:rsidRPr="00024E0A" w:rsidRDefault="00024E0A" w:rsidP="00024E0A">
      <w:pPr>
        <w:spacing w:after="0" w:line="240" w:lineRule="auto"/>
        <w:ind w:firstLine="709"/>
        <w:jc w:val="both"/>
        <w:rPr>
          <w:rFonts w:ascii="Times New Roman" w:hAnsi="Times New Roman" w:cs="Times New Roman"/>
          <w:sz w:val="24"/>
          <w:szCs w:val="24"/>
        </w:rPr>
      </w:pPr>
      <w:r w:rsidRPr="00024E0A">
        <w:rPr>
          <w:rFonts w:ascii="Times New Roman" w:hAnsi="Times New Roman" w:cs="Times New Roman"/>
          <w:sz w:val="24"/>
          <w:szCs w:val="24"/>
        </w:rPr>
        <w:t>В 2019 год отделом ЗАГС зарегистрировано 39 актов гражданского состояния о перемене имени, меньше в сравнении с 2018 годом на 5.</w:t>
      </w:r>
    </w:p>
    <w:p w14:paraId="63F844C4" w14:textId="124BB515" w:rsidR="00024E0A" w:rsidRPr="00BF3A2C" w:rsidRDefault="00024E0A" w:rsidP="00024E0A">
      <w:pPr>
        <w:widowControl w:val="0"/>
        <w:spacing w:after="0" w:line="240" w:lineRule="auto"/>
        <w:ind w:firstLine="709"/>
        <w:jc w:val="both"/>
        <w:rPr>
          <w:rFonts w:ascii="Times New Roman" w:hAnsi="Times New Roman" w:cs="Times New Roman"/>
          <w:color w:val="000000" w:themeColor="text1"/>
          <w:sz w:val="24"/>
          <w:szCs w:val="24"/>
        </w:rPr>
      </w:pPr>
      <w:r w:rsidRPr="00024E0A">
        <w:rPr>
          <w:rFonts w:ascii="Times New Roman" w:hAnsi="Times New Roman" w:cs="Times New Roman"/>
          <w:color w:val="000000" w:themeColor="text1"/>
          <w:sz w:val="24"/>
          <w:szCs w:val="24"/>
        </w:rPr>
        <w:t>Несмотря на уменьшение количества зарегистрированных актов гражданского</w:t>
      </w:r>
      <w:r w:rsidRPr="00BF3A2C">
        <w:rPr>
          <w:rFonts w:ascii="Times New Roman" w:hAnsi="Times New Roman" w:cs="Times New Roman"/>
          <w:color w:val="000000" w:themeColor="text1"/>
          <w:sz w:val="24"/>
          <w:szCs w:val="24"/>
        </w:rPr>
        <w:t xml:space="preserve"> состояния, большой объем работы приходится на совершение юридически значимых действий, в 201</w:t>
      </w:r>
      <w:r>
        <w:rPr>
          <w:rFonts w:ascii="Times New Roman" w:hAnsi="Times New Roman" w:cs="Times New Roman"/>
          <w:color w:val="000000" w:themeColor="text1"/>
          <w:sz w:val="24"/>
          <w:szCs w:val="24"/>
        </w:rPr>
        <w:t>8 году их произведено 5 173</w:t>
      </w:r>
      <w:r w:rsidRPr="00BF3A2C">
        <w:rPr>
          <w:rFonts w:ascii="Times New Roman" w:hAnsi="Times New Roman" w:cs="Times New Roman"/>
          <w:color w:val="000000" w:themeColor="text1"/>
          <w:sz w:val="24"/>
          <w:szCs w:val="24"/>
        </w:rPr>
        <w:t xml:space="preserve">. </w:t>
      </w:r>
    </w:p>
    <w:p w14:paraId="38811A72" w14:textId="39958144" w:rsidR="00EF63C6" w:rsidRPr="00BF3A2C" w:rsidRDefault="00EF63C6" w:rsidP="00EF63C6">
      <w:pPr>
        <w:widowControl w:val="0"/>
        <w:spacing w:after="0" w:line="240" w:lineRule="auto"/>
        <w:ind w:firstLine="708"/>
        <w:jc w:val="both"/>
        <w:rPr>
          <w:rFonts w:ascii="Times New Roman" w:hAnsi="Times New Roman" w:cs="Times New Roman"/>
          <w:color w:val="000000" w:themeColor="text1"/>
          <w:sz w:val="24"/>
          <w:szCs w:val="24"/>
        </w:rPr>
      </w:pPr>
      <w:r w:rsidRPr="00BF3A2C">
        <w:rPr>
          <w:rFonts w:ascii="Times New Roman" w:hAnsi="Times New Roman" w:cs="Times New Roman"/>
          <w:color w:val="000000" w:themeColor="text1"/>
          <w:sz w:val="24"/>
          <w:szCs w:val="24"/>
        </w:rPr>
        <w:t>Сумма государственной пошлины за государственную регистрацию актов гражданского состояния и иных юридическ</w:t>
      </w:r>
      <w:r>
        <w:rPr>
          <w:rFonts w:ascii="Times New Roman" w:hAnsi="Times New Roman" w:cs="Times New Roman"/>
          <w:color w:val="000000" w:themeColor="text1"/>
          <w:sz w:val="24"/>
          <w:szCs w:val="24"/>
        </w:rPr>
        <w:t>и значимых действий составила 929,6 тыс. руб</w:t>
      </w:r>
      <w:r w:rsidRPr="00BF3A2C">
        <w:rPr>
          <w:rFonts w:ascii="Times New Roman" w:hAnsi="Times New Roman" w:cs="Times New Roman"/>
          <w:color w:val="000000" w:themeColor="text1"/>
          <w:sz w:val="24"/>
          <w:szCs w:val="24"/>
        </w:rPr>
        <w:t xml:space="preserve">. За год поступило </w:t>
      </w:r>
      <w:r>
        <w:rPr>
          <w:rFonts w:ascii="Times New Roman" w:hAnsi="Times New Roman" w:cs="Times New Roman"/>
          <w:color w:val="000000" w:themeColor="text1"/>
          <w:sz w:val="24"/>
          <w:szCs w:val="24"/>
        </w:rPr>
        <w:t>156</w:t>
      </w:r>
      <w:r w:rsidRPr="00BF3A2C">
        <w:rPr>
          <w:rFonts w:ascii="Times New Roman" w:hAnsi="Times New Roman" w:cs="Times New Roman"/>
          <w:color w:val="000000" w:themeColor="text1"/>
          <w:sz w:val="24"/>
          <w:szCs w:val="24"/>
        </w:rPr>
        <w:t xml:space="preserve"> заявлений через Единый портал государственных услуг (</w:t>
      </w:r>
      <w:r>
        <w:rPr>
          <w:rFonts w:ascii="Times New Roman" w:hAnsi="Times New Roman" w:cs="Times New Roman"/>
          <w:color w:val="000000" w:themeColor="text1"/>
          <w:sz w:val="24"/>
          <w:szCs w:val="24"/>
        </w:rPr>
        <w:t xml:space="preserve">далее </w:t>
      </w:r>
      <w:r w:rsidRPr="00BD20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F3A2C">
        <w:rPr>
          <w:rFonts w:ascii="Times New Roman" w:hAnsi="Times New Roman" w:cs="Times New Roman"/>
          <w:color w:val="000000" w:themeColor="text1"/>
          <w:sz w:val="24"/>
          <w:szCs w:val="24"/>
        </w:rPr>
        <w:t xml:space="preserve">ЕПГУ). </w:t>
      </w:r>
    </w:p>
    <w:p w14:paraId="06C142E6" w14:textId="77777777"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В целях реализации Плана мероприятий по повышению доли граждан, использующих механизм получения государственных услуг в сфере государственной регистрации актов гражданского состояния в электронной форме, в отделе ЗАГС продолжает работу центр обслуживания Единой системы идентификации и аутентификации (ЕСИА), за подтверждением учетной записи обратились 12 человек.</w:t>
      </w:r>
    </w:p>
    <w:p w14:paraId="3F30325E" w14:textId="77777777"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В 2019 году продолжает действовать акция «Счастливое время» (предоставление самого востребованного времени на торжественную регистрацию заключения брака только через Единый портал государственных и муниципальных услуг). Информация о проведении акции размещена на стендах в органах ЗАГС. По электронной почте гражданам по желанию высылаются инструкции для подачи заявления на регистрацию заключения брака через Единый портал государственных и муниципальных услуг, по телефону информируется о возможности года оплаты госпошлины при подаче заявления через Единый портал государственных и муниципальных услуг с понижающим коэффициентом.</w:t>
      </w:r>
    </w:p>
    <w:p w14:paraId="37091E8F" w14:textId="11F806C9" w:rsidR="00EF63C6" w:rsidRPr="00EF63C6" w:rsidRDefault="00EF63C6" w:rsidP="00EF63C6">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П</w:t>
      </w:r>
      <w:r w:rsidRPr="00EF63C6">
        <w:rPr>
          <w:rFonts w:ascii="Times New Roman" w:hAnsi="Times New Roman" w:cs="Times New Roman"/>
          <w:color w:val="000000" w:themeColor="text1"/>
          <w:sz w:val="24"/>
          <w:szCs w:val="24"/>
        </w:rPr>
        <w:t>родолжалась работа в централизованном программном обеспечении – Федеральная государственная информационная система «Единый государственный реестр записей актов гражданского состояния» (ФГИС «ЕГР ЗАГС</w:t>
      </w:r>
      <w:r w:rsidRPr="00EF63C6">
        <w:rPr>
          <w:rFonts w:ascii="Times New Roman" w:hAnsi="Times New Roman" w:cs="Times New Roman"/>
          <w:sz w:val="24"/>
          <w:szCs w:val="24"/>
        </w:rPr>
        <w:t>»), которая позволя</w:t>
      </w:r>
      <w:r w:rsidR="009F4F1B">
        <w:rPr>
          <w:rFonts w:ascii="Times New Roman" w:hAnsi="Times New Roman" w:cs="Times New Roman"/>
          <w:sz w:val="24"/>
          <w:szCs w:val="24"/>
        </w:rPr>
        <w:t>ет</w:t>
      </w:r>
      <w:r w:rsidRPr="00EF63C6">
        <w:rPr>
          <w:rFonts w:ascii="Times New Roman" w:hAnsi="Times New Roman" w:cs="Times New Roman"/>
          <w:sz w:val="24"/>
          <w:szCs w:val="24"/>
        </w:rPr>
        <w:t xml:space="preserve"> регистрировать акты гражданского состояния и совершать юридически значимые действия в электронном виде, с целью получения гражданами услуг органов ЗАГС независимо от места их проживания и места хранения информации.</w:t>
      </w:r>
    </w:p>
    <w:p w14:paraId="73E628B1" w14:textId="5A9422E1"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 xml:space="preserve">Приоритетным направлением в работе отдела ЗАГС остается формирование и обеспечение сохранности архивного фонда, создание электронного архива записей актов гражданского состояния. </w:t>
      </w:r>
      <w:r w:rsidR="009F4F1B">
        <w:rPr>
          <w:rFonts w:ascii="Times New Roman" w:hAnsi="Times New Roman" w:cs="Times New Roman"/>
          <w:sz w:val="24"/>
          <w:szCs w:val="24"/>
        </w:rPr>
        <w:t>А</w:t>
      </w:r>
      <w:r w:rsidR="009F4F1B" w:rsidRPr="00EF63C6">
        <w:rPr>
          <w:rFonts w:ascii="Times New Roman" w:hAnsi="Times New Roman" w:cs="Times New Roman"/>
          <w:sz w:val="24"/>
          <w:szCs w:val="24"/>
        </w:rPr>
        <w:t xml:space="preserve">рхив </w:t>
      </w:r>
      <w:r w:rsidRPr="00EF63C6">
        <w:rPr>
          <w:rFonts w:ascii="Times New Roman" w:hAnsi="Times New Roman" w:cs="Times New Roman"/>
          <w:sz w:val="24"/>
          <w:szCs w:val="24"/>
        </w:rPr>
        <w:t>отдел</w:t>
      </w:r>
      <w:r w:rsidR="009F4F1B">
        <w:rPr>
          <w:rFonts w:ascii="Times New Roman" w:hAnsi="Times New Roman" w:cs="Times New Roman"/>
          <w:sz w:val="24"/>
          <w:szCs w:val="24"/>
        </w:rPr>
        <w:t xml:space="preserve">а </w:t>
      </w:r>
      <w:r w:rsidRPr="00EF63C6">
        <w:rPr>
          <w:rFonts w:ascii="Times New Roman" w:hAnsi="Times New Roman" w:cs="Times New Roman"/>
          <w:sz w:val="24"/>
          <w:szCs w:val="24"/>
        </w:rPr>
        <w:t>ЗАГС, основанный в 1962 году</w:t>
      </w:r>
      <w:r w:rsidR="009F4F1B">
        <w:rPr>
          <w:rFonts w:ascii="Times New Roman" w:hAnsi="Times New Roman" w:cs="Times New Roman"/>
          <w:sz w:val="24"/>
          <w:szCs w:val="24"/>
        </w:rPr>
        <w:t>,</w:t>
      </w:r>
      <w:r w:rsidRPr="00EF63C6">
        <w:rPr>
          <w:rFonts w:ascii="Times New Roman" w:hAnsi="Times New Roman" w:cs="Times New Roman"/>
          <w:sz w:val="24"/>
          <w:szCs w:val="24"/>
        </w:rPr>
        <w:t xml:space="preserve"> насчитывает более 80 000 актов гражданского состояния. В 2019 году проводилась масштабная работа по конвертации записей актов гражданского состояния (перевод актовых записей, хранящихся на </w:t>
      </w:r>
      <w:r w:rsidRPr="00EF63C6">
        <w:rPr>
          <w:rFonts w:ascii="Times New Roman" w:hAnsi="Times New Roman" w:cs="Times New Roman"/>
          <w:sz w:val="24"/>
          <w:szCs w:val="24"/>
        </w:rPr>
        <w:lastRenderedPageBreak/>
        <w:t>бумажном носителе в электронный вид). За отчетный период сконвертировано 27 233 акта гражданского состояния.</w:t>
      </w:r>
    </w:p>
    <w:p w14:paraId="5FB3F8D9" w14:textId="177C22CC"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 xml:space="preserve">В </w:t>
      </w:r>
      <w:r w:rsidR="009F4F1B">
        <w:rPr>
          <w:rFonts w:ascii="Times New Roman" w:hAnsi="Times New Roman" w:cs="Times New Roman"/>
          <w:sz w:val="24"/>
          <w:szCs w:val="24"/>
        </w:rPr>
        <w:t xml:space="preserve">отчетные </w:t>
      </w:r>
      <w:r w:rsidRPr="00EF63C6">
        <w:rPr>
          <w:rFonts w:ascii="Times New Roman" w:hAnsi="Times New Roman" w:cs="Times New Roman"/>
          <w:sz w:val="24"/>
          <w:szCs w:val="24"/>
        </w:rPr>
        <w:t>период проведены мероприяти</w:t>
      </w:r>
      <w:r w:rsidR="009F4F1B">
        <w:rPr>
          <w:rFonts w:ascii="Times New Roman" w:hAnsi="Times New Roman" w:cs="Times New Roman"/>
          <w:sz w:val="24"/>
          <w:szCs w:val="24"/>
        </w:rPr>
        <w:t>я</w:t>
      </w:r>
      <w:r w:rsidRPr="00EF63C6">
        <w:rPr>
          <w:rFonts w:ascii="Times New Roman" w:hAnsi="Times New Roman" w:cs="Times New Roman"/>
          <w:sz w:val="24"/>
          <w:szCs w:val="24"/>
        </w:rPr>
        <w:t>, основная задача которых</w:t>
      </w:r>
      <w:r w:rsidR="009F4F1B">
        <w:rPr>
          <w:rFonts w:ascii="Times New Roman" w:hAnsi="Times New Roman" w:cs="Times New Roman"/>
          <w:sz w:val="24"/>
          <w:szCs w:val="24"/>
        </w:rPr>
        <w:t>,</w:t>
      </w:r>
      <w:r w:rsidRPr="00EF63C6">
        <w:rPr>
          <w:rFonts w:ascii="Times New Roman" w:hAnsi="Times New Roman" w:cs="Times New Roman"/>
          <w:sz w:val="24"/>
          <w:szCs w:val="24"/>
        </w:rPr>
        <w:t xml:space="preserve"> повышение официального статуса семьи, </w:t>
      </w:r>
      <w:r w:rsidR="009F4F1B">
        <w:rPr>
          <w:rFonts w:ascii="Times New Roman" w:hAnsi="Times New Roman" w:cs="Times New Roman"/>
          <w:sz w:val="24"/>
          <w:szCs w:val="24"/>
        </w:rPr>
        <w:t>а также</w:t>
      </w:r>
      <w:r w:rsidRPr="00EF63C6">
        <w:rPr>
          <w:rFonts w:ascii="Times New Roman" w:hAnsi="Times New Roman" w:cs="Times New Roman"/>
          <w:sz w:val="24"/>
          <w:szCs w:val="24"/>
        </w:rPr>
        <w:t xml:space="preserve"> мероприятия, направленные на популяризацию семейных ценностей, семейного образа жизни, на улучшение демографических показателей и правового просвещения граждан:</w:t>
      </w:r>
    </w:p>
    <w:p w14:paraId="165E8210" w14:textId="3894B8F4"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«Д</w:t>
      </w:r>
      <w:r w:rsidR="009F4F1B">
        <w:rPr>
          <w:rFonts w:ascii="Times New Roman" w:hAnsi="Times New Roman" w:cs="Times New Roman"/>
          <w:sz w:val="24"/>
          <w:szCs w:val="24"/>
        </w:rPr>
        <w:t>ень</w:t>
      </w:r>
      <w:r w:rsidRPr="00EF63C6">
        <w:rPr>
          <w:rFonts w:ascii="Times New Roman" w:hAnsi="Times New Roman" w:cs="Times New Roman"/>
          <w:sz w:val="24"/>
          <w:szCs w:val="24"/>
        </w:rPr>
        <w:t xml:space="preserve"> открытых дверей» по вопросам семейного законодательства;</w:t>
      </w:r>
    </w:p>
    <w:p w14:paraId="42B06280" w14:textId="77777777"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торжественное чествование юбилейных пар (10,15,20,25 и более лет совместной жизни);</w:t>
      </w:r>
    </w:p>
    <w:p w14:paraId="03BF954E" w14:textId="77777777"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день семьи, любви и верности (чествование семейных пар, юбиляров супружеской жизни 25 лет и более);</w:t>
      </w:r>
    </w:p>
    <w:p w14:paraId="67CF8BC7" w14:textId="14398708" w:rsidR="00EF63C6" w:rsidRPr="00EF63C6" w:rsidRDefault="009F4F1B" w:rsidP="00EF63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EF63C6" w:rsidRPr="00EF63C6">
        <w:rPr>
          <w:rFonts w:ascii="Times New Roman" w:hAnsi="Times New Roman" w:cs="Times New Roman"/>
          <w:sz w:val="24"/>
          <w:szCs w:val="24"/>
        </w:rPr>
        <w:t>емейн</w:t>
      </w:r>
      <w:r>
        <w:rPr>
          <w:rFonts w:ascii="Times New Roman" w:hAnsi="Times New Roman" w:cs="Times New Roman"/>
          <w:sz w:val="24"/>
          <w:szCs w:val="24"/>
        </w:rPr>
        <w:t>ая</w:t>
      </w:r>
      <w:r w:rsidR="00EF63C6" w:rsidRPr="00EF63C6">
        <w:rPr>
          <w:rFonts w:ascii="Times New Roman" w:hAnsi="Times New Roman" w:cs="Times New Roman"/>
          <w:sz w:val="24"/>
          <w:szCs w:val="24"/>
        </w:rPr>
        <w:t xml:space="preserve"> недел</w:t>
      </w:r>
      <w:r>
        <w:rPr>
          <w:rFonts w:ascii="Times New Roman" w:hAnsi="Times New Roman" w:cs="Times New Roman"/>
          <w:sz w:val="24"/>
          <w:szCs w:val="24"/>
        </w:rPr>
        <w:t>я</w:t>
      </w:r>
      <w:r w:rsidR="00EF63C6" w:rsidRPr="00EF63C6">
        <w:rPr>
          <w:rFonts w:ascii="Times New Roman" w:hAnsi="Times New Roman" w:cs="Times New Roman"/>
          <w:sz w:val="24"/>
          <w:szCs w:val="24"/>
        </w:rPr>
        <w:t>, приуроченн</w:t>
      </w:r>
      <w:r>
        <w:rPr>
          <w:rFonts w:ascii="Times New Roman" w:hAnsi="Times New Roman" w:cs="Times New Roman"/>
          <w:sz w:val="24"/>
          <w:szCs w:val="24"/>
        </w:rPr>
        <w:t>ая</w:t>
      </w:r>
      <w:r w:rsidR="00EF63C6" w:rsidRPr="00EF63C6">
        <w:rPr>
          <w:rFonts w:ascii="Times New Roman" w:hAnsi="Times New Roman" w:cs="Times New Roman"/>
          <w:sz w:val="24"/>
          <w:szCs w:val="24"/>
        </w:rPr>
        <w:t xml:space="preserve"> к Международному дню семьи;</w:t>
      </w:r>
    </w:p>
    <w:p w14:paraId="20324536" w14:textId="305D6838"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торжественн</w:t>
      </w:r>
      <w:r w:rsidR="009F4F1B">
        <w:rPr>
          <w:rFonts w:ascii="Times New Roman" w:hAnsi="Times New Roman" w:cs="Times New Roman"/>
          <w:sz w:val="24"/>
          <w:szCs w:val="24"/>
        </w:rPr>
        <w:t>ая</w:t>
      </w:r>
      <w:r w:rsidRPr="00EF63C6">
        <w:rPr>
          <w:rFonts w:ascii="Times New Roman" w:hAnsi="Times New Roman" w:cs="Times New Roman"/>
          <w:sz w:val="24"/>
          <w:szCs w:val="24"/>
        </w:rPr>
        <w:t xml:space="preserve"> регистраци</w:t>
      </w:r>
      <w:r w:rsidR="009F4F1B">
        <w:rPr>
          <w:rFonts w:ascii="Times New Roman" w:hAnsi="Times New Roman" w:cs="Times New Roman"/>
          <w:sz w:val="24"/>
          <w:szCs w:val="24"/>
        </w:rPr>
        <w:t>я</w:t>
      </w:r>
      <w:r w:rsidRPr="00EF63C6">
        <w:rPr>
          <w:rFonts w:ascii="Times New Roman" w:hAnsi="Times New Roman" w:cs="Times New Roman"/>
          <w:sz w:val="24"/>
          <w:szCs w:val="24"/>
        </w:rPr>
        <w:t xml:space="preserve"> новорожденных «</w:t>
      </w:r>
      <w:proofErr w:type="spellStart"/>
      <w:r w:rsidRPr="00EF63C6">
        <w:rPr>
          <w:rFonts w:ascii="Times New Roman" w:hAnsi="Times New Roman" w:cs="Times New Roman"/>
          <w:sz w:val="24"/>
          <w:szCs w:val="24"/>
        </w:rPr>
        <w:t>Имянаречение</w:t>
      </w:r>
      <w:proofErr w:type="spellEnd"/>
      <w:r w:rsidRPr="00EF63C6">
        <w:rPr>
          <w:rFonts w:ascii="Times New Roman" w:hAnsi="Times New Roman" w:cs="Times New Roman"/>
          <w:sz w:val="24"/>
          <w:szCs w:val="24"/>
        </w:rPr>
        <w:t>»;</w:t>
      </w:r>
    </w:p>
    <w:p w14:paraId="4395DC05" w14:textId="0DF1CD86"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w:t>
      </w:r>
      <w:r w:rsidR="009F4F1B">
        <w:rPr>
          <w:rFonts w:ascii="Times New Roman" w:hAnsi="Times New Roman" w:cs="Times New Roman"/>
          <w:sz w:val="24"/>
          <w:szCs w:val="24"/>
        </w:rPr>
        <w:t>К</w:t>
      </w:r>
      <w:r w:rsidRPr="00EF63C6">
        <w:rPr>
          <w:rFonts w:ascii="Times New Roman" w:hAnsi="Times New Roman" w:cs="Times New Roman"/>
          <w:sz w:val="24"/>
          <w:szCs w:val="24"/>
        </w:rPr>
        <w:t>руглы</w:t>
      </w:r>
      <w:r w:rsidR="009F4F1B">
        <w:rPr>
          <w:rFonts w:ascii="Times New Roman" w:hAnsi="Times New Roman" w:cs="Times New Roman"/>
          <w:sz w:val="24"/>
          <w:szCs w:val="24"/>
        </w:rPr>
        <w:t>й</w:t>
      </w:r>
      <w:r w:rsidRPr="00EF63C6">
        <w:rPr>
          <w:rFonts w:ascii="Times New Roman" w:hAnsi="Times New Roman" w:cs="Times New Roman"/>
          <w:sz w:val="24"/>
          <w:szCs w:val="24"/>
        </w:rPr>
        <w:t xml:space="preserve"> стол» с приглашением старшеклассников, молодежи. </w:t>
      </w:r>
    </w:p>
    <w:p w14:paraId="67267685" w14:textId="602F779D" w:rsidR="00EF63C6" w:rsidRPr="00EF63C6" w:rsidRDefault="009F4F1B" w:rsidP="00EF63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00EF63C6" w:rsidRPr="00EF63C6">
        <w:rPr>
          <w:rFonts w:ascii="Times New Roman" w:hAnsi="Times New Roman" w:cs="Times New Roman"/>
          <w:sz w:val="24"/>
          <w:szCs w:val="24"/>
        </w:rPr>
        <w:t>рганизованы 3 фотовыставки:</w:t>
      </w:r>
    </w:p>
    <w:p w14:paraId="499DA9D4" w14:textId="77777777"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«Загляните в семейный альбом»;</w:t>
      </w:r>
    </w:p>
    <w:p w14:paraId="4088F7DE" w14:textId="77777777"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«Лучший кадр»;</w:t>
      </w:r>
    </w:p>
    <w:p w14:paraId="6199CEEC" w14:textId="77777777"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 xml:space="preserve">«Счастье-вот оно». </w:t>
      </w:r>
    </w:p>
    <w:p w14:paraId="64A41451" w14:textId="66FB19C3" w:rsidR="00EF63C6" w:rsidRPr="00EF63C6" w:rsidRDefault="009F4F1B" w:rsidP="00EF63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постоянной основе </w:t>
      </w:r>
      <w:r w:rsidR="00EF63C6" w:rsidRPr="00EF63C6">
        <w:rPr>
          <w:rFonts w:ascii="Times New Roman" w:hAnsi="Times New Roman" w:cs="Times New Roman"/>
          <w:sz w:val="24"/>
          <w:szCs w:val="24"/>
        </w:rPr>
        <w:t>проводятся чествования свадебных юбилеев - «золотые», «серебряные», «жемчужные» и другие виды юбилеев.</w:t>
      </w:r>
    </w:p>
    <w:p w14:paraId="05AC4670" w14:textId="77777777"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На 2020 год отделом ЗАГС определены следующие стратегические задачи:</w:t>
      </w:r>
    </w:p>
    <w:p w14:paraId="3D16F674" w14:textId="3F00A7BC"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повышение эффективности исполнения государственных полномочий по регистрации актов гражданского состояния пут</w:t>
      </w:r>
      <w:r w:rsidR="005635A2">
        <w:rPr>
          <w:rFonts w:ascii="Times New Roman" w:hAnsi="Times New Roman" w:cs="Times New Roman"/>
          <w:sz w:val="24"/>
          <w:szCs w:val="24"/>
        </w:rPr>
        <w:t>е</w:t>
      </w:r>
      <w:r w:rsidRPr="00EF63C6">
        <w:rPr>
          <w:rFonts w:ascii="Times New Roman" w:hAnsi="Times New Roman" w:cs="Times New Roman"/>
          <w:sz w:val="24"/>
          <w:szCs w:val="24"/>
        </w:rPr>
        <w:t>м укрепления материально-технической базы;</w:t>
      </w:r>
    </w:p>
    <w:p w14:paraId="34F989B9" w14:textId="77777777"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завершение перевода записей актов с бумажных носителей в электронный архив;</w:t>
      </w:r>
    </w:p>
    <w:p w14:paraId="64253FEB" w14:textId="77777777" w:rsidR="00EF63C6" w:rsidRPr="00EF63C6" w:rsidRDefault="00EF63C6" w:rsidP="00EF63C6">
      <w:pPr>
        <w:spacing w:after="0" w:line="240" w:lineRule="auto"/>
        <w:ind w:firstLine="708"/>
        <w:jc w:val="both"/>
        <w:rPr>
          <w:rFonts w:ascii="Times New Roman" w:hAnsi="Times New Roman" w:cs="Times New Roman"/>
          <w:sz w:val="24"/>
          <w:szCs w:val="24"/>
        </w:rPr>
      </w:pPr>
      <w:r w:rsidRPr="00EF63C6">
        <w:rPr>
          <w:rFonts w:ascii="Times New Roman" w:hAnsi="Times New Roman" w:cs="Times New Roman"/>
          <w:sz w:val="24"/>
          <w:szCs w:val="24"/>
        </w:rPr>
        <w:t>улучшение качества и доступности услуг благодаря совершенствованию практики   межведомственного электронного взаимодействия</w:t>
      </w:r>
    </w:p>
    <w:p w14:paraId="5A8C6BD6" w14:textId="0A1577B2" w:rsidR="00D078E4" w:rsidRPr="00EF63C6" w:rsidRDefault="00EF63C6" w:rsidP="00EF63C6">
      <w:pPr>
        <w:spacing w:after="0" w:line="240" w:lineRule="auto"/>
        <w:ind w:firstLine="709"/>
        <w:jc w:val="both"/>
        <w:rPr>
          <w:rFonts w:ascii="Times New Roman" w:hAnsi="Times New Roman" w:cs="Times New Roman"/>
          <w:color w:val="000000" w:themeColor="text1"/>
          <w:sz w:val="24"/>
          <w:szCs w:val="24"/>
        </w:rPr>
      </w:pPr>
      <w:r w:rsidRPr="00EF63C6">
        <w:rPr>
          <w:rFonts w:ascii="Times New Roman" w:hAnsi="Times New Roman" w:cs="Times New Roman"/>
          <w:sz w:val="24"/>
          <w:szCs w:val="24"/>
        </w:rPr>
        <w:t>предоставление государственных услуг по регистрации актов гражданского состояния на базе многофункционального центра оказания государственных и муниципальных услуг</w:t>
      </w:r>
      <w:r w:rsidR="00DF5F7B">
        <w:rPr>
          <w:rFonts w:ascii="Times New Roman" w:hAnsi="Times New Roman" w:cs="Times New Roman"/>
          <w:sz w:val="24"/>
          <w:szCs w:val="24"/>
        </w:rPr>
        <w:t>.</w:t>
      </w:r>
    </w:p>
    <w:p w14:paraId="066003BC" w14:textId="35825F73" w:rsidR="00D078E4" w:rsidRDefault="00D078E4" w:rsidP="00EF63C6">
      <w:pPr>
        <w:spacing w:after="0" w:line="240" w:lineRule="auto"/>
        <w:ind w:firstLine="709"/>
        <w:jc w:val="both"/>
        <w:rPr>
          <w:rFonts w:ascii="Times New Roman" w:hAnsi="Times New Roman" w:cs="Times New Roman"/>
          <w:color w:val="000000" w:themeColor="text1"/>
          <w:sz w:val="24"/>
          <w:szCs w:val="24"/>
        </w:rPr>
      </w:pPr>
    </w:p>
    <w:p w14:paraId="2B3935EF" w14:textId="13807426" w:rsidR="00AB6713" w:rsidRPr="00D078E4" w:rsidRDefault="0006006A"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D078E4">
        <w:rPr>
          <w:rFonts w:ascii="Times New Roman" w:eastAsia="Times New Roman" w:hAnsi="Times New Roman" w:cs="Times New Roman"/>
          <w:b/>
          <w:color w:val="000000" w:themeColor="text1"/>
          <w:sz w:val="24"/>
          <w:szCs w:val="24"/>
          <w:lang w:eastAsia="ru-RU"/>
        </w:rPr>
        <w:t>8</w:t>
      </w:r>
      <w:r w:rsidR="00AB6713" w:rsidRPr="00D078E4">
        <w:rPr>
          <w:rFonts w:ascii="Times New Roman" w:eastAsia="Times New Roman" w:hAnsi="Times New Roman" w:cs="Times New Roman"/>
          <w:b/>
          <w:color w:val="000000" w:themeColor="text1"/>
          <w:sz w:val="24"/>
          <w:szCs w:val="24"/>
          <w:lang w:eastAsia="ru-RU"/>
        </w:rPr>
        <w:t>.</w:t>
      </w:r>
      <w:r w:rsidRPr="00D078E4">
        <w:rPr>
          <w:rFonts w:ascii="Times New Roman" w:eastAsia="Times New Roman" w:hAnsi="Times New Roman" w:cs="Times New Roman"/>
          <w:b/>
          <w:color w:val="000000" w:themeColor="text1"/>
          <w:sz w:val="24"/>
          <w:szCs w:val="24"/>
          <w:lang w:eastAsia="ru-RU"/>
        </w:rPr>
        <w:t>Работа с общественными организациями и обращениями граждан</w:t>
      </w:r>
    </w:p>
    <w:p w14:paraId="4CD6DAA7" w14:textId="77777777" w:rsidR="00AB6713" w:rsidRPr="00D078E4"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494B81F5" w14:textId="51A31A75" w:rsidR="00425510" w:rsidRPr="009600E7" w:rsidRDefault="00425510" w:rsidP="00425510">
      <w:pPr>
        <w:pStyle w:val="aa"/>
        <w:tabs>
          <w:tab w:val="left" w:pos="993"/>
        </w:tabs>
        <w:ind w:firstLine="709"/>
        <w:jc w:val="both"/>
        <w:rPr>
          <w:color w:val="000000" w:themeColor="text1"/>
          <w:sz w:val="24"/>
          <w:szCs w:val="24"/>
        </w:rPr>
      </w:pPr>
      <w:r w:rsidRPr="00D078E4">
        <w:rPr>
          <w:color w:val="000000" w:themeColor="text1"/>
          <w:sz w:val="24"/>
          <w:szCs w:val="24"/>
        </w:rPr>
        <w:t xml:space="preserve">В соответствии со статьей 16 Федерального закона от 06.10.2003 №131-ФЗ «Об общих </w:t>
      </w:r>
      <w:r w:rsidRPr="009600E7">
        <w:rPr>
          <w:color w:val="000000" w:themeColor="text1"/>
          <w:sz w:val="24"/>
          <w:szCs w:val="24"/>
        </w:rPr>
        <w:t>принципах организации местного самоуправления в Российской Федерации» к вопросам местного значения городского округа относ</w:t>
      </w:r>
      <w:r w:rsidR="00B26C5F">
        <w:rPr>
          <w:color w:val="000000" w:themeColor="text1"/>
          <w:sz w:val="24"/>
          <w:szCs w:val="24"/>
        </w:rPr>
        <w:t>и</w:t>
      </w:r>
      <w:r w:rsidRPr="009600E7">
        <w:rPr>
          <w:color w:val="000000" w:themeColor="text1"/>
          <w:sz w:val="24"/>
          <w:szCs w:val="24"/>
        </w:rPr>
        <w:t xml:space="preserve">тся оказание поддержки социально ориентированным некоммерческим организациям, благотворительной деятельности и добровольчеству. </w:t>
      </w:r>
    </w:p>
    <w:p w14:paraId="70C57841" w14:textId="4556A121" w:rsidR="00425510" w:rsidRPr="00A03C7B" w:rsidRDefault="00425510" w:rsidP="00425510">
      <w:pPr>
        <w:spacing w:after="0" w:line="240" w:lineRule="auto"/>
        <w:ind w:firstLine="709"/>
        <w:jc w:val="both"/>
        <w:rPr>
          <w:rFonts w:ascii="Times New Roman" w:hAnsi="Times New Roman" w:cs="Times New Roman"/>
          <w:color w:val="000000" w:themeColor="text1"/>
          <w:sz w:val="24"/>
          <w:szCs w:val="24"/>
        </w:rPr>
      </w:pPr>
      <w:r w:rsidRPr="00A03C7B">
        <w:rPr>
          <w:rFonts w:ascii="Times New Roman" w:hAnsi="Times New Roman" w:cs="Times New Roman"/>
          <w:color w:val="000000" w:themeColor="text1"/>
          <w:sz w:val="24"/>
          <w:szCs w:val="24"/>
        </w:rPr>
        <w:t xml:space="preserve">В 2019 году </w:t>
      </w:r>
      <w:r w:rsidR="00A52DDD">
        <w:rPr>
          <w:rFonts w:ascii="Times New Roman" w:hAnsi="Times New Roman" w:cs="Times New Roman"/>
          <w:color w:val="000000" w:themeColor="text1"/>
          <w:sz w:val="24"/>
          <w:szCs w:val="24"/>
        </w:rPr>
        <w:t xml:space="preserve">в </w:t>
      </w:r>
      <w:proofErr w:type="spellStart"/>
      <w:r w:rsidR="00A52DDD">
        <w:rPr>
          <w:rFonts w:ascii="Times New Roman" w:hAnsi="Times New Roman" w:cs="Times New Roman"/>
          <w:color w:val="000000" w:themeColor="text1"/>
          <w:sz w:val="24"/>
          <w:szCs w:val="24"/>
        </w:rPr>
        <w:t>Мегионе</w:t>
      </w:r>
      <w:proofErr w:type="spellEnd"/>
      <w:r w:rsidR="00A52DDD">
        <w:rPr>
          <w:rFonts w:ascii="Times New Roman" w:hAnsi="Times New Roman" w:cs="Times New Roman"/>
          <w:color w:val="000000" w:themeColor="text1"/>
          <w:sz w:val="24"/>
          <w:szCs w:val="24"/>
        </w:rPr>
        <w:t xml:space="preserve"> действовало</w:t>
      </w:r>
      <w:r w:rsidRPr="00A03C7B">
        <w:rPr>
          <w:rFonts w:ascii="Times New Roman" w:hAnsi="Times New Roman" w:cs="Times New Roman"/>
          <w:color w:val="000000" w:themeColor="text1"/>
          <w:sz w:val="24"/>
          <w:szCs w:val="24"/>
        </w:rPr>
        <w:t xml:space="preserve"> 69 некоммерческих организаций, из них социально ориентированные </w:t>
      </w:r>
      <w:r w:rsidR="00A52DDD">
        <w:rPr>
          <w:rFonts w:ascii="Times New Roman" w:hAnsi="Times New Roman" w:cs="Times New Roman"/>
          <w:color w:val="000000" w:themeColor="text1"/>
          <w:sz w:val="24"/>
          <w:szCs w:val="24"/>
        </w:rPr>
        <w:t>- 28</w:t>
      </w:r>
      <w:r w:rsidRPr="00A03C7B">
        <w:rPr>
          <w:rFonts w:ascii="Times New Roman" w:hAnsi="Times New Roman" w:cs="Times New Roman"/>
          <w:color w:val="000000" w:themeColor="text1"/>
          <w:sz w:val="24"/>
          <w:szCs w:val="24"/>
        </w:rPr>
        <w:t xml:space="preserve"> (в 2018 году – 62 НКО, из них 22 СО НКО), взаимодействие с которыми осуществляется в рамках муниципальной программы «Поддержка социально </w:t>
      </w:r>
      <w:r w:rsidR="00A52DDD">
        <w:rPr>
          <w:rFonts w:ascii="Times New Roman" w:hAnsi="Times New Roman" w:cs="Times New Roman"/>
          <w:color w:val="000000" w:themeColor="text1"/>
          <w:sz w:val="24"/>
          <w:szCs w:val="24"/>
        </w:rPr>
        <w:t xml:space="preserve">- </w:t>
      </w:r>
      <w:r w:rsidRPr="00A03C7B">
        <w:rPr>
          <w:rFonts w:ascii="Times New Roman" w:hAnsi="Times New Roman" w:cs="Times New Roman"/>
          <w:color w:val="000000" w:themeColor="text1"/>
          <w:sz w:val="24"/>
          <w:szCs w:val="24"/>
        </w:rPr>
        <w:t>ориентированны</w:t>
      </w:r>
      <w:r w:rsidR="00A52DDD">
        <w:rPr>
          <w:rFonts w:ascii="Times New Roman" w:hAnsi="Times New Roman" w:cs="Times New Roman"/>
          <w:color w:val="000000" w:themeColor="text1"/>
          <w:sz w:val="24"/>
          <w:szCs w:val="24"/>
        </w:rPr>
        <w:t>х</w:t>
      </w:r>
      <w:r w:rsidRPr="00A03C7B">
        <w:rPr>
          <w:rFonts w:ascii="Times New Roman" w:hAnsi="Times New Roman" w:cs="Times New Roman"/>
          <w:color w:val="000000" w:themeColor="text1"/>
          <w:sz w:val="24"/>
          <w:szCs w:val="24"/>
        </w:rPr>
        <w:t xml:space="preserve"> некоммерчески</w:t>
      </w:r>
      <w:r w:rsidR="00A52DDD">
        <w:rPr>
          <w:rFonts w:ascii="Times New Roman" w:hAnsi="Times New Roman" w:cs="Times New Roman"/>
          <w:color w:val="000000" w:themeColor="text1"/>
          <w:sz w:val="24"/>
          <w:szCs w:val="24"/>
        </w:rPr>
        <w:t>х</w:t>
      </w:r>
      <w:r w:rsidRPr="00A03C7B">
        <w:rPr>
          <w:rFonts w:ascii="Times New Roman" w:hAnsi="Times New Roman" w:cs="Times New Roman"/>
          <w:color w:val="000000" w:themeColor="text1"/>
          <w:sz w:val="24"/>
          <w:szCs w:val="24"/>
        </w:rPr>
        <w:t xml:space="preserve"> организаци</w:t>
      </w:r>
      <w:r w:rsidR="00A52DDD">
        <w:rPr>
          <w:rFonts w:ascii="Times New Roman" w:hAnsi="Times New Roman" w:cs="Times New Roman"/>
          <w:color w:val="000000" w:themeColor="text1"/>
          <w:sz w:val="24"/>
          <w:szCs w:val="24"/>
        </w:rPr>
        <w:t>й</w:t>
      </w:r>
      <w:r w:rsidRPr="00A03C7B">
        <w:rPr>
          <w:rFonts w:ascii="Times New Roman" w:hAnsi="Times New Roman" w:cs="Times New Roman"/>
          <w:color w:val="000000" w:themeColor="text1"/>
          <w:sz w:val="24"/>
          <w:szCs w:val="24"/>
        </w:rPr>
        <w:t xml:space="preserve"> на 2019 – 2025 годы». На выполнение основных мероприятий муниципальной программы из средств </w:t>
      </w:r>
      <w:r w:rsidR="00A52DDD">
        <w:rPr>
          <w:rFonts w:ascii="Times New Roman" w:hAnsi="Times New Roman" w:cs="Times New Roman"/>
          <w:color w:val="000000" w:themeColor="text1"/>
          <w:sz w:val="24"/>
          <w:szCs w:val="24"/>
        </w:rPr>
        <w:t xml:space="preserve">местного </w:t>
      </w:r>
      <w:r w:rsidRPr="00A03C7B">
        <w:rPr>
          <w:rFonts w:ascii="Times New Roman" w:hAnsi="Times New Roman" w:cs="Times New Roman"/>
          <w:color w:val="000000" w:themeColor="text1"/>
          <w:sz w:val="24"/>
          <w:szCs w:val="24"/>
        </w:rPr>
        <w:t xml:space="preserve">бюджета направлено 420,3 тыс. руб. (в 2018 году – 200,0 </w:t>
      </w:r>
      <w:proofErr w:type="spellStart"/>
      <w:r w:rsidRPr="00A03C7B">
        <w:rPr>
          <w:rFonts w:ascii="Times New Roman" w:hAnsi="Times New Roman" w:cs="Times New Roman"/>
          <w:color w:val="000000" w:themeColor="text1"/>
          <w:sz w:val="24"/>
          <w:szCs w:val="24"/>
        </w:rPr>
        <w:t>тыс.руб</w:t>
      </w:r>
      <w:proofErr w:type="spellEnd"/>
      <w:r w:rsidRPr="00A03C7B">
        <w:rPr>
          <w:rFonts w:ascii="Times New Roman" w:hAnsi="Times New Roman" w:cs="Times New Roman"/>
          <w:color w:val="000000" w:themeColor="text1"/>
          <w:sz w:val="24"/>
          <w:szCs w:val="24"/>
        </w:rPr>
        <w:t>.).</w:t>
      </w:r>
    </w:p>
    <w:p w14:paraId="62A3572A" w14:textId="77777777" w:rsidR="00425510" w:rsidRDefault="00425510" w:rsidP="00425510">
      <w:pPr>
        <w:spacing w:after="0" w:line="240" w:lineRule="auto"/>
        <w:ind w:firstLine="709"/>
        <w:jc w:val="both"/>
        <w:rPr>
          <w:rFonts w:ascii="Times New Roman" w:hAnsi="Times New Roman" w:cs="Times New Roman"/>
          <w:color w:val="000000" w:themeColor="text1"/>
          <w:sz w:val="24"/>
          <w:szCs w:val="24"/>
        </w:rPr>
      </w:pPr>
      <w:r w:rsidRPr="00A03C7B">
        <w:rPr>
          <w:rFonts w:ascii="Times New Roman" w:hAnsi="Times New Roman" w:cs="Times New Roman"/>
          <w:color w:val="000000" w:themeColor="text1"/>
          <w:sz w:val="24"/>
          <w:szCs w:val="24"/>
        </w:rPr>
        <w:t xml:space="preserve">За последние 5 лет увеличилось количество общественных организаций и объединений и других некоммерческих организаций (негосударственных и немуниципальных), и составило в 2019 году 98 организаций (в 2018 году – 89 организаций). </w:t>
      </w:r>
    </w:p>
    <w:p w14:paraId="2F53C259" w14:textId="5C2F566B" w:rsidR="00425510" w:rsidRPr="00A03C7B" w:rsidRDefault="00425510" w:rsidP="00425510">
      <w:pPr>
        <w:tabs>
          <w:tab w:val="left" w:pos="993"/>
        </w:tab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A65FA6">
        <w:rPr>
          <w:rFonts w:ascii="Times New Roman" w:eastAsia="Times New Roman" w:hAnsi="Times New Roman" w:cs="Times New Roman"/>
          <w:bCs/>
          <w:color w:val="000000" w:themeColor="text1"/>
          <w:sz w:val="24"/>
          <w:szCs w:val="24"/>
          <w:lang w:eastAsia="ru-RU"/>
        </w:rPr>
        <w:t xml:space="preserve">В </w:t>
      </w:r>
      <w:r w:rsidR="00A52DDD">
        <w:rPr>
          <w:rFonts w:ascii="Times New Roman" w:eastAsia="Times New Roman" w:hAnsi="Times New Roman" w:cs="Times New Roman"/>
          <w:bCs/>
          <w:color w:val="000000" w:themeColor="text1"/>
          <w:sz w:val="24"/>
          <w:szCs w:val="24"/>
          <w:lang w:eastAsia="ru-RU"/>
        </w:rPr>
        <w:t>течение года</w:t>
      </w:r>
      <w:r>
        <w:rPr>
          <w:rFonts w:ascii="Times New Roman" w:eastAsia="Times New Roman" w:hAnsi="Times New Roman" w:cs="Times New Roman"/>
          <w:bCs/>
          <w:color w:val="000000" w:themeColor="text1"/>
          <w:sz w:val="24"/>
          <w:szCs w:val="24"/>
          <w:lang w:eastAsia="ru-RU"/>
        </w:rPr>
        <w:t xml:space="preserve"> </w:t>
      </w:r>
      <w:r w:rsidRPr="00A65FA6">
        <w:rPr>
          <w:rFonts w:ascii="Times New Roman" w:eastAsia="Times New Roman" w:hAnsi="Times New Roman" w:cs="Times New Roman"/>
          <w:bCs/>
          <w:color w:val="000000" w:themeColor="text1"/>
          <w:sz w:val="24"/>
          <w:szCs w:val="24"/>
          <w:lang w:eastAsia="ru-RU"/>
        </w:rPr>
        <w:t xml:space="preserve">осуществлялась </w:t>
      </w:r>
      <w:r w:rsidRPr="00A03C7B">
        <w:rPr>
          <w:rFonts w:ascii="Times New Roman" w:eastAsia="Times New Roman" w:hAnsi="Times New Roman" w:cs="Times New Roman"/>
          <w:bCs/>
          <w:color w:val="000000" w:themeColor="text1"/>
          <w:sz w:val="24"/>
          <w:szCs w:val="24"/>
          <w:lang w:eastAsia="ru-RU"/>
        </w:rPr>
        <w:t>финансовая, имущественная, информационная и консультационная поддержка СОНКО.</w:t>
      </w:r>
    </w:p>
    <w:p w14:paraId="3B538CE0" w14:textId="28066D4C" w:rsidR="00425510" w:rsidRPr="00A03C7B" w:rsidRDefault="00425510" w:rsidP="00425510">
      <w:pPr>
        <w:spacing w:after="0" w:line="240" w:lineRule="auto"/>
        <w:ind w:firstLine="709"/>
        <w:jc w:val="both"/>
        <w:rPr>
          <w:rFonts w:ascii="Times New Roman" w:eastAsia="Calibri" w:hAnsi="Times New Roman" w:cs="Times New Roman"/>
          <w:color w:val="000000" w:themeColor="text1"/>
          <w:sz w:val="24"/>
          <w:szCs w:val="24"/>
        </w:rPr>
      </w:pPr>
      <w:r w:rsidRPr="00A03C7B">
        <w:rPr>
          <w:rFonts w:ascii="Times New Roman" w:hAnsi="Times New Roman" w:cs="Times New Roman"/>
          <w:color w:val="000000" w:themeColor="text1"/>
          <w:sz w:val="24"/>
          <w:szCs w:val="24"/>
        </w:rPr>
        <w:t xml:space="preserve">По итогам городского конкурса социально значимых проектов 3 некоммерческим организациям выделены субсидии </w:t>
      </w:r>
      <w:r w:rsidR="002D2B0E">
        <w:rPr>
          <w:rFonts w:ascii="Times New Roman" w:hAnsi="Times New Roman" w:cs="Times New Roman"/>
          <w:color w:val="000000" w:themeColor="text1"/>
          <w:sz w:val="24"/>
          <w:szCs w:val="24"/>
        </w:rPr>
        <w:t>в сумму</w:t>
      </w:r>
      <w:r w:rsidRPr="00A03C7B">
        <w:rPr>
          <w:rFonts w:ascii="Times New Roman" w:hAnsi="Times New Roman" w:cs="Times New Roman"/>
          <w:color w:val="000000" w:themeColor="text1"/>
          <w:sz w:val="24"/>
          <w:szCs w:val="24"/>
        </w:rPr>
        <w:t xml:space="preserve"> 400,0 тыс. руб. на реализацию проектов в области социальной адаптации инвалидов и их семей, </w:t>
      </w:r>
      <w:r w:rsidRPr="00A03C7B">
        <w:rPr>
          <w:rFonts w:ascii="Times New Roman" w:eastAsia="Calibri" w:hAnsi="Times New Roman" w:cs="Times New Roman"/>
          <w:color w:val="000000" w:themeColor="text1"/>
          <w:sz w:val="24"/>
          <w:szCs w:val="24"/>
        </w:rPr>
        <w:t xml:space="preserve">патриотического, воспитания граждан Российской Федерации, поддержания межнационального и межконфессионального мира и согласия, развития межнационального сотрудничества. </w:t>
      </w:r>
    </w:p>
    <w:p w14:paraId="0F503E3A" w14:textId="4600A82B" w:rsidR="00425510" w:rsidRPr="00A03C7B" w:rsidRDefault="00425510" w:rsidP="00425510">
      <w:pPr>
        <w:spacing w:after="0" w:line="240" w:lineRule="auto"/>
        <w:ind w:firstLine="709"/>
        <w:jc w:val="both"/>
        <w:rPr>
          <w:rFonts w:ascii="Times New Roman" w:eastAsia="Calibri" w:hAnsi="Times New Roman" w:cs="Times New Roman"/>
          <w:color w:val="000000" w:themeColor="text1"/>
          <w:sz w:val="24"/>
          <w:szCs w:val="24"/>
        </w:rPr>
      </w:pPr>
      <w:r w:rsidRPr="00A03C7B">
        <w:rPr>
          <w:rFonts w:ascii="Times New Roman" w:eastAsia="Calibri" w:hAnsi="Times New Roman" w:cs="Times New Roman"/>
          <w:color w:val="000000" w:themeColor="text1"/>
          <w:sz w:val="24"/>
          <w:szCs w:val="24"/>
        </w:rPr>
        <w:lastRenderedPageBreak/>
        <w:t>Поддержка доступа негосударственных организаций к предоставлению услуг в социальной сфере является одним из направлений взаимодействия с гражданским обществом.</w:t>
      </w:r>
    </w:p>
    <w:p w14:paraId="146FEA2D" w14:textId="26AC30CE" w:rsidR="00425510" w:rsidRPr="00312269" w:rsidRDefault="00425510" w:rsidP="00425510">
      <w:pPr>
        <w:spacing w:after="0" w:line="240" w:lineRule="auto"/>
        <w:ind w:firstLine="709"/>
        <w:jc w:val="both"/>
        <w:rPr>
          <w:rFonts w:ascii="Times New Roman" w:hAnsi="Times New Roman" w:cs="Times New Roman"/>
          <w:color w:val="000000" w:themeColor="text1"/>
          <w:sz w:val="24"/>
          <w:szCs w:val="24"/>
        </w:rPr>
      </w:pPr>
      <w:r w:rsidRPr="00CF1981">
        <w:rPr>
          <w:rFonts w:ascii="Times New Roman" w:hAnsi="Times New Roman" w:cs="Times New Roman"/>
          <w:color w:val="000000" w:themeColor="text1"/>
          <w:sz w:val="24"/>
          <w:szCs w:val="24"/>
        </w:rPr>
        <w:t>Ежегодно проводятся обучающие мероприятия по вопросам финансовой (</w:t>
      </w:r>
      <w:proofErr w:type="spellStart"/>
      <w:r w:rsidRPr="00CF1981">
        <w:rPr>
          <w:rFonts w:ascii="Times New Roman" w:hAnsi="Times New Roman" w:cs="Times New Roman"/>
          <w:color w:val="000000" w:themeColor="text1"/>
          <w:sz w:val="24"/>
          <w:szCs w:val="24"/>
        </w:rPr>
        <w:t>грантовой</w:t>
      </w:r>
      <w:proofErr w:type="spellEnd"/>
      <w:r w:rsidRPr="00CF1981">
        <w:rPr>
          <w:rFonts w:ascii="Times New Roman" w:hAnsi="Times New Roman" w:cs="Times New Roman"/>
          <w:color w:val="000000" w:themeColor="text1"/>
          <w:sz w:val="24"/>
          <w:szCs w:val="24"/>
        </w:rPr>
        <w:t xml:space="preserve">) поддержки деятельности СОНКО, передачи социальных услуг, социального проектирования. В 2019 году в данных мероприятиях приняли участие 68 человек от 24 организаций. 8 СОНКО города стали победителями конкурса на предоставление грантов Президента Российской Федерации с общим объемом </w:t>
      </w:r>
      <w:proofErr w:type="spellStart"/>
      <w:r w:rsidRPr="00CF1981">
        <w:rPr>
          <w:rFonts w:ascii="Times New Roman" w:hAnsi="Times New Roman" w:cs="Times New Roman"/>
          <w:color w:val="000000" w:themeColor="text1"/>
          <w:sz w:val="24"/>
          <w:szCs w:val="24"/>
        </w:rPr>
        <w:t>грантов</w:t>
      </w:r>
      <w:r w:rsidR="00A52DDD">
        <w:rPr>
          <w:rFonts w:ascii="Times New Roman" w:hAnsi="Times New Roman" w:cs="Times New Roman"/>
          <w:color w:val="000000" w:themeColor="text1"/>
          <w:sz w:val="24"/>
          <w:szCs w:val="24"/>
        </w:rPr>
        <w:t>ой</w:t>
      </w:r>
      <w:proofErr w:type="spellEnd"/>
      <w:r w:rsidR="00A52DDD">
        <w:rPr>
          <w:rFonts w:ascii="Times New Roman" w:hAnsi="Times New Roman" w:cs="Times New Roman"/>
          <w:color w:val="000000" w:themeColor="text1"/>
          <w:sz w:val="24"/>
          <w:szCs w:val="24"/>
        </w:rPr>
        <w:t xml:space="preserve"> поддержки 7,9 млн руб., 3 СО</w:t>
      </w:r>
      <w:r w:rsidRPr="00CF1981">
        <w:rPr>
          <w:rFonts w:ascii="Times New Roman" w:hAnsi="Times New Roman" w:cs="Times New Roman"/>
          <w:color w:val="000000" w:themeColor="text1"/>
          <w:sz w:val="24"/>
          <w:szCs w:val="24"/>
        </w:rPr>
        <w:t>НКО стали победителями конкурса</w:t>
      </w:r>
      <w:r w:rsidR="002D2B0E">
        <w:rPr>
          <w:rFonts w:ascii="Times New Roman" w:hAnsi="Times New Roman" w:cs="Times New Roman"/>
          <w:color w:val="000000" w:themeColor="text1"/>
          <w:sz w:val="24"/>
          <w:szCs w:val="24"/>
        </w:rPr>
        <w:t xml:space="preserve"> на</w:t>
      </w:r>
      <w:r w:rsidRPr="00CF1981">
        <w:rPr>
          <w:rFonts w:ascii="Times New Roman" w:hAnsi="Times New Roman" w:cs="Times New Roman"/>
          <w:color w:val="000000" w:themeColor="text1"/>
          <w:sz w:val="24"/>
          <w:szCs w:val="24"/>
        </w:rPr>
        <w:t xml:space="preserve"> </w:t>
      </w:r>
      <w:proofErr w:type="spellStart"/>
      <w:r w:rsidRPr="00CF1981">
        <w:rPr>
          <w:rFonts w:ascii="Times New Roman" w:hAnsi="Times New Roman" w:cs="Times New Roman"/>
          <w:color w:val="000000" w:themeColor="text1"/>
          <w:sz w:val="24"/>
          <w:szCs w:val="24"/>
        </w:rPr>
        <w:t>грант</w:t>
      </w:r>
      <w:r w:rsidR="002D2B0E">
        <w:rPr>
          <w:rFonts w:ascii="Times New Roman" w:hAnsi="Times New Roman" w:cs="Times New Roman"/>
          <w:color w:val="000000" w:themeColor="text1"/>
          <w:sz w:val="24"/>
          <w:szCs w:val="24"/>
        </w:rPr>
        <w:t>овую</w:t>
      </w:r>
      <w:proofErr w:type="spellEnd"/>
      <w:r w:rsidR="002D2B0E">
        <w:rPr>
          <w:rFonts w:ascii="Times New Roman" w:hAnsi="Times New Roman" w:cs="Times New Roman"/>
          <w:color w:val="000000" w:themeColor="text1"/>
          <w:sz w:val="24"/>
          <w:szCs w:val="24"/>
        </w:rPr>
        <w:t xml:space="preserve"> поддержку</w:t>
      </w:r>
      <w:r w:rsidRPr="00CF1981">
        <w:rPr>
          <w:rFonts w:ascii="Times New Roman" w:hAnsi="Times New Roman" w:cs="Times New Roman"/>
          <w:color w:val="000000" w:themeColor="text1"/>
          <w:sz w:val="24"/>
          <w:szCs w:val="24"/>
        </w:rPr>
        <w:t xml:space="preserve"> Губернатора Ханты-Мансийского автономного округа – Югры на развитие гражданского общества </w:t>
      </w:r>
      <w:r w:rsidR="00AD78D6">
        <w:rPr>
          <w:rFonts w:ascii="Times New Roman" w:hAnsi="Times New Roman" w:cs="Times New Roman"/>
          <w:color w:val="000000" w:themeColor="text1"/>
          <w:sz w:val="24"/>
          <w:szCs w:val="24"/>
        </w:rPr>
        <w:t xml:space="preserve">в </w:t>
      </w:r>
      <w:r w:rsidRPr="00CF1981">
        <w:rPr>
          <w:rFonts w:ascii="Times New Roman" w:hAnsi="Times New Roman" w:cs="Times New Roman"/>
          <w:color w:val="000000" w:themeColor="text1"/>
          <w:sz w:val="24"/>
          <w:szCs w:val="24"/>
        </w:rPr>
        <w:t>сумм</w:t>
      </w:r>
      <w:r w:rsidR="00AD78D6">
        <w:rPr>
          <w:rFonts w:ascii="Times New Roman" w:hAnsi="Times New Roman" w:cs="Times New Roman"/>
          <w:color w:val="000000" w:themeColor="text1"/>
          <w:sz w:val="24"/>
          <w:szCs w:val="24"/>
        </w:rPr>
        <w:t>е</w:t>
      </w:r>
      <w:r w:rsidRPr="00CF1981">
        <w:rPr>
          <w:rFonts w:ascii="Times New Roman" w:hAnsi="Times New Roman" w:cs="Times New Roman"/>
          <w:color w:val="000000" w:themeColor="text1"/>
          <w:sz w:val="24"/>
          <w:szCs w:val="24"/>
        </w:rPr>
        <w:t xml:space="preserve"> 1,7 млн руб. В целях поддержки некоммерческого сектора осуществляется взаимодействие в рамках заключенного соглашения о сотрудничестве (социальном партнерстве) между администрацией города и </w:t>
      </w:r>
      <w:proofErr w:type="spellStart"/>
      <w:r w:rsidRPr="00CF1981">
        <w:rPr>
          <w:rFonts w:ascii="Times New Roman" w:hAnsi="Times New Roman" w:cs="Times New Roman"/>
          <w:color w:val="000000" w:themeColor="text1"/>
          <w:sz w:val="24"/>
          <w:szCs w:val="24"/>
        </w:rPr>
        <w:t>Мегионским</w:t>
      </w:r>
      <w:proofErr w:type="spellEnd"/>
      <w:r w:rsidRPr="00CF1981">
        <w:rPr>
          <w:rFonts w:ascii="Times New Roman" w:hAnsi="Times New Roman" w:cs="Times New Roman"/>
          <w:color w:val="000000" w:themeColor="text1"/>
          <w:sz w:val="24"/>
          <w:szCs w:val="24"/>
        </w:rPr>
        <w:t xml:space="preserve"> фондом поддержки социальных программ и проектов «Меценат». За 2019 год </w:t>
      </w:r>
      <w:r w:rsidR="00AD78D6">
        <w:rPr>
          <w:rFonts w:ascii="Times New Roman" w:hAnsi="Times New Roman" w:cs="Times New Roman"/>
          <w:color w:val="000000" w:themeColor="text1"/>
          <w:sz w:val="24"/>
          <w:szCs w:val="24"/>
        </w:rPr>
        <w:t xml:space="preserve">данным </w:t>
      </w:r>
      <w:r w:rsidRPr="00CF1981">
        <w:rPr>
          <w:rFonts w:ascii="Times New Roman" w:hAnsi="Times New Roman" w:cs="Times New Roman"/>
          <w:color w:val="000000" w:themeColor="text1"/>
          <w:sz w:val="24"/>
          <w:szCs w:val="24"/>
        </w:rPr>
        <w:t xml:space="preserve">ресурсным центром оказано консультативной и практической </w:t>
      </w:r>
      <w:r w:rsidRPr="00312269">
        <w:rPr>
          <w:rFonts w:ascii="Times New Roman" w:hAnsi="Times New Roman" w:cs="Times New Roman"/>
          <w:color w:val="000000" w:themeColor="text1"/>
          <w:sz w:val="24"/>
          <w:szCs w:val="24"/>
        </w:rPr>
        <w:t xml:space="preserve">помощи 135 представителям некоммерческого сектора. </w:t>
      </w:r>
    </w:p>
    <w:p w14:paraId="24776F2E" w14:textId="77777777" w:rsidR="00425510" w:rsidRPr="00312269" w:rsidRDefault="00425510" w:rsidP="00425510">
      <w:pPr>
        <w:pStyle w:val="af0"/>
        <w:tabs>
          <w:tab w:val="left" w:pos="709"/>
        </w:tabs>
        <w:spacing w:after="0" w:line="240" w:lineRule="auto"/>
        <w:ind w:firstLine="709"/>
        <w:jc w:val="both"/>
        <w:rPr>
          <w:rFonts w:ascii="Times New Roman" w:eastAsia="Calibri" w:hAnsi="Times New Roman" w:cs="Times New Roman"/>
          <w:color w:val="000000" w:themeColor="text1"/>
          <w:sz w:val="24"/>
          <w:szCs w:val="24"/>
        </w:rPr>
      </w:pPr>
      <w:r w:rsidRPr="00312269">
        <w:rPr>
          <w:rFonts w:ascii="Times New Roman" w:hAnsi="Times New Roman" w:cs="Times New Roman"/>
          <w:color w:val="000000" w:themeColor="text1"/>
          <w:sz w:val="24"/>
          <w:szCs w:val="24"/>
          <w:shd w:val="clear" w:color="auto" w:fill="FFFFFF"/>
        </w:rPr>
        <w:t>В 2019 году з</w:t>
      </w:r>
      <w:r w:rsidRPr="00312269">
        <w:rPr>
          <w:rFonts w:ascii="Times New Roman" w:hAnsi="Times New Roman" w:cs="Times New Roman"/>
          <w:color w:val="000000" w:themeColor="text1"/>
          <w:sz w:val="24"/>
          <w:szCs w:val="24"/>
        </w:rPr>
        <w:t xml:space="preserve">аключено 10 договоров безвозмездного пользования муниципальным имуществом. </w:t>
      </w:r>
      <w:r w:rsidRPr="00312269">
        <w:rPr>
          <w:rFonts w:ascii="Times New Roman" w:hAnsi="Times New Roman" w:cs="Times New Roman"/>
          <w:color w:val="000000" w:themeColor="text1"/>
          <w:sz w:val="24"/>
          <w:szCs w:val="24"/>
          <w:shd w:val="clear" w:color="auto" w:fill="FFFFFF"/>
        </w:rPr>
        <w:t xml:space="preserve">Размещено 28 материалов о деятельности СОНКО, посредством размещения информационных материалов на официальном сайте администрации города, а также через публикацию и распространение информационных материалов в СМИ. </w:t>
      </w:r>
    </w:p>
    <w:p w14:paraId="7C809F51" w14:textId="7E8BA0DB" w:rsidR="00425510" w:rsidRPr="00312269" w:rsidRDefault="00425510" w:rsidP="00425510">
      <w:pPr>
        <w:spacing w:after="0" w:line="240" w:lineRule="auto"/>
        <w:ind w:firstLine="709"/>
        <w:jc w:val="both"/>
        <w:rPr>
          <w:rFonts w:ascii="Times New Roman" w:eastAsia="Calibri" w:hAnsi="Times New Roman" w:cs="Times New Roman"/>
          <w:color w:val="000000" w:themeColor="text1"/>
          <w:sz w:val="24"/>
          <w:szCs w:val="24"/>
        </w:rPr>
      </w:pPr>
      <w:r w:rsidRPr="00312269">
        <w:rPr>
          <w:rFonts w:ascii="Times New Roman" w:eastAsia="Calibri" w:hAnsi="Times New Roman" w:cs="Times New Roman"/>
          <w:color w:val="000000" w:themeColor="text1"/>
          <w:sz w:val="24"/>
          <w:szCs w:val="24"/>
        </w:rPr>
        <w:t>В течение отчетного периода орган</w:t>
      </w:r>
      <w:r w:rsidR="00351C40">
        <w:rPr>
          <w:rFonts w:ascii="Times New Roman" w:eastAsia="Calibri" w:hAnsi="Times New Roman" w:cs="Times New Roman"/>
          <w:color w:val="000000" w:themeColor="text1"/>
          <w:sz w:val="24"/>
          <w:szCs w:val="24"/>
        </w:rPr>
        <w:t>изованы и проведены мероприятия. В их числе ф</w:t>
      </w:r>
      <w:r w:rsidRPr="00312269">
        <w:rPr>
          <w:rFonts w:ascii="Times New Roman" w:eastAsia="Calibri" w:hAnsi="Times New Roman" w:cs="Times New Roman"/>
          <w:color w:val="000000" w:themeColor="text1"/>
          <w:sz w:val="24"/>
          <w:szCs w:val="24"/>
        </w:rPr>
        <w:t>орум «Городские инициативы», направленный на объединение различных институтов для решения актуальных вопросов общественной жизни, формировани</w:t>
      </w:r>
      <w:r w:rsidR="00351C40">
        <w:rPr>
          <w:rFonts w:ascii="Times New Roman" w:eastAsia="Calibri" w:hAnsi="Times New Roman" w:cs="Times New Roman"/>
          <w:color w:val="000000" w:themeColor="text1"/>
          <w:sz w:val="24"/>
          <w:szCs w:val="24"/>
        </w:rPr>
        <w:t>я</w:t>
      </w:r>
      <w:r w:rsidRPr="00312269">
        <w:rPr>
          <w:rFonts w:ascii="Times New Roman" w:eastAsia="Calibri" w:hAnsi="Times New Roman" w:cs="Times New Roman"/>
          <w:color w:val="000000" w:themeColor="text1"/>
          <w:sz w:val="24"/>
          <w:szCs w:val="24"/>
        </w:rPr>
        <w:t xml:space="preserve"> навыков сотрудничества и социально ответственного поведения. В </w:t>
      </w:r>
      <w:r w:rsidR="00351C40">
        <w:rPr>
          <w:rFonts w:ascii="Times New Roman" w:eastAsia="Calibri" w:hAnsi="Times New Roman" w:cs="Times New Roman"/>
          <w:color w:val="000000" w:themeColor="text1"/>
          <w:sz w:val="24"/>
          <w:szCs w:val="24"/>
        </w:rPr>
        <w:t>нем</w:t>
      </w:r>
      <w:r w:rsidRPr="00312269">
        <w:rPr>
          <w:rFonts w:ascii="Times New Roman" w:eastAsia="Calibri" w:hAnsi="Times New Roman" w:cs="Times New Roman"/>
          <w:color w:val="000000" w:themeColor="text1"/>
          <w:sz w:val="24"/>
          <w:szCs w:val="24"/>
        </w:rPr>
        <w:t xml:space="preserve"> принял</w:t>
      </w:r>
      <w:r w:rsidR="00351C40">
        <w:rPr>
          <w:rFonts w:ascii="Times New Roman" w:eastAsia="Calibri" w:hAnsi="Times New Roman" w:cs="Times New Roman"/>
          <w:color w:val="000000" w:themeColor="text1"/>
          <w:sz w:val="24"/>
          <w:szCs w:val="24"/>
        </w:rPr>
        <w:t>и</w:t>
      </w:r>
      <w:r w:rsidRPr="00312269">
        <w:rPr>
          <w:rFonts w:ascii="Times New Roman" w:eastAsia="Calibri" w:hAnsi="Times New Roman" w:cs="Times New Roman"/>
          <w:color w:val="000000" w:themeColor="text1"/>
          <w:sz w:val="24"/>
          <w:szCs w:val="24"/>
        </w:rPr>
        <w:t xml:space="preserve"> участие более 100 человек. </w:t>
      </w:r>
    </w:p>
    <w:p w14:paraId="6D6CEA26" w14:textId="6681B2FD" w:rsidR="00425510" w:rsidRPr="00312269" w:rsidRDefault="00425510" w:rsidP="00425510">
      <w:pPr>
        <w:spacing w:after="0" w:line="240" w:lineRule="auto"/>
        <w:ind w:firstLine="709"/>
        <w:jc w:val="both"/>
        <w:rPr>
          <w:rFonts w:ascii="Times New Roman" w:eastAsia="Calibri" w:hAnsi="Times New Roman" w:cs="Times New Roman"/>
          <w:color w:val="000000" w:themeColor="text1"/>
          <w:sz w:val="24"/>
          <w:szCs w:val="24"/>
        </w:rPr>
      </w:pPr>
      <w:r w:rsidRPr="00312269">
        <w:rPr>
          <w:rFonts w:ascii="Times New Roman" w:eastAsia="Calibri" w:hAnsi="Times New Roman" w:cs="Times New Roman"/>
          <w:color w:val="000000" w:themeColor="text1"/>
          <w:sz w:val="24"/>
          <w:szCs w:val="24"/>
        </w:rPr>
        <w:t>Совместно с Благотворительным фондом развития города Тюмени</w:t>
      </w:r>
      <w:r w:rsidR="00351C40">
        <w:rPr>
          <w:rFonts w:ascii="Times New Roman" w:eastAsia="Calibri" w:hAnsi="Times New Roman" w:cs="Times New Roman"/>
          <w:color w:val="000000" w:themeColor="text1"/>
          <w:sz w:val="24"/>
          <w:szCs w:val="24"/>
        </w:rPr>
        <w:t xml:space="preserve"> проведен</w:t>
      </w:r>
      <w:r w:rsidRPr="00312269">
        <w:rPr>
          <w:rFonts w:ascii="Times New Roman" w:eastAsia="Calibri" w:hAnsi="Times New Roman" w:cs="Times New Roman"/>
          <w:color w:val="000000" w:themeColor="text1"/>
          <w:sz w:val="24"/>
          <w:szCs w:val="24"/>
        </w:rPr>
        <w:t xml:space="preserve"> семинар для не</w:t>
      </w:r>
      <w:r w:rsidR="00351C40">
        <w:rPr>
          <w:rFonts w:ascii="Times New Roman" w:eastAsia="Calibri" w:hAnsi="Times New Roman" w:cs="Times New Roman"/>
          <w:color w:val="000000" w:themeColor="text1"/>
          <w:sz w:val="24"/>
          <w:szCs w:val="24"/>
        </w:rPr>
        <w:t>коммерческих организаций города</w:t>
      </w:r>
      <w:r w:rsidRPr="00312269">
        <w:rPr>
          <w:rFonts w:ascii="Times New Roman" w:eastAsia="Calibri" w:hAnsi="Times New Roman" w:cs="Times New Roman"/>
          <w:color w:val="000000" w:themeColor="text1"/>
          <w:sz w:val="24"/>
          <w:szCs w:val="24"/>
        </w:rPr>
        <w:t xml:space="preserve"> «Новые аспекты в юридическ</w:t>
      </w:r>
      <w:r w:rsidR="00351C40">
        <w:rPr>
          <w:rFonts w:ascii="Times New Roman" w:eastAsia="Calibri" w:hAnsi="Times New Roman" w:cs="Times New Roman"/>
          <w:color w:val="000000" w:themeColor="text1"/>
          <w:sz w:val="24"/>
          <w:szCs w:val="24"/>
        </w:rPr>
        <w:t>ой и финансовой деятельности СО</w:t>
      </w:r>
      <w:r w:rsidRPr="00312269">
        <w:rPr>
          <w:rFonts w:ascii="Times New Roman" w:eastAsia="Calibri" w:hAnsi="Times New Roman" w:cs="Times New Roman"/>
          <w:color w:val="000000" w:themeColor="text1"/>
          <w:sz w:val="24"/>
          <w:szCs w:val="24"/>
        </w:rPr>
        <w:t>НК</w:t>
      </w:r>
      <w:r w:rsidR="00351C40">
        <w:rPr>
          <w:rFonts w:ascii="Times New Roman" w:eastAsia="Calibri" w:hAnsi="Times New Roman" w:cs="Times New Roman"/>
          <w:color w:val="000000" w:themeColor="text1"/>
          <w:sz w:val="24"/>
          <w:szCs w:val="24"/>
        </w:rPr>
        <w:t>О». В данном мероприятии приняли</w:t>
      </w:r>
      <w:r w:rsidRPr="00312269">
        <w:rPr>
          <w:rFonts w:ascii="Times New Roman" w:eastAsia="Calibri" w:hAnsi="Times New Roman" w:cs="Times New Roman"/>
          <w:color w:val="000000" w:themeColor="text1"/>
          <w:sz w:val="24"/>
          <w:szCs w:val="24"/>
        </w:rPr>
        <w:t xml:space="preserve"> участие более 30 человек. </w:t>
      </w:r>
    </w:p>
    <w:p w14:paraId="065F9A3C" w14:textId="32751696" w:rsidR="00425510" w:rsidRPr="00312269" w:rsidRDefault="00425510" w:rsidP="00425510">
      <w:pPr>
        <w:spacing w:after="0" w:line="240" w:lineRule="auto"/>
        <w:ind w:firstLine="709"/>
        <w:jc w:val="both"/>
        <w:rPr>
          <w:rFonts w:ascii="Times New Roman" w:eastAsia="Calibri" w:hAnsi="Times New Roman" w:cs="Times New Roman"/>
          <w:color w:val="000000" w:themeColor="text1"/>
          <w:sz w:val="24"/>
          <w:szCs w:val="24"/>
        </w:rPr>
      </w:pPr>
      <w:r w:rsidRPr="00312269">
        <w:rPr>
          <w:rFonts w:ascii="Times New Roman" w:eastAsia="Calibri" w:hAnsi="Times New Roman" w:cs="Times New Roman"/>
          <w:color w:val="000000" w:themeColor="text1"/>
          <w:sz w:val="24"/>
          <w:szCs w:val="24"/>
        </w:rPr>
        <w:t xml:space="preserve">Совместно с Фондом «Центр гражданских и социальных инициатив Югры» </w:t>
      </w:r>
      <w:r w:rsidR="00351C40">
        <w:rPr>
          <w:rFonts w:ascii="Times New Roman" w:eastAsia="Calibri" w:hAnsi="Times New Roman" w:cs="Times New Roman"/>
          <w:color w:val="000000" w:themeColor="text1"/>
          <w:sz w:val="24"/>
          <w:szCs w:val="24"/>
        </w:rPr>
        <w:t xml:space="preserve">организована </w:t>
      </w:r>
      <w:r w:rsidRPr="00312269">
        <w:rPr>
          <w:rFonts w:ascii="Times New Roman" w:eastAsia="Calibri" w:hAnsi="Times New Roman" w:cs="Times New Roman"/>
          <w:color w:val="000000" w:themeColor="text1"/>
          <w:sz w:val="24"/>
          <w:szCs w:val="24"/>
        </w:rPr>
        <w:t>установочная сессия для некоммерческих организаций по вопросам участия в конкурсе на предоставление грантов Президента Российской Федерации. В мероприятии участ</w:t>
      </w:r>
      <w:r w:rsidR="00351C40">
        <w:rPr>
          <w:rFonts w:ascii="Times New Roman" w:eastAsia="Calibri" w:hAnsi="Times New Roman" w:cs="Times New Roman"/>
          <w:color w:val="000000" w:themeColor="text1"/>
          <w:sz w:val="24"/>
          <w:szCs w:val="24"/>
        </w:rPr>
        <w:t>вовало</w:t>
      </w:r>
      <w:r w:rsidRPr="00312269">
        <w:rPr>
          <w:rFonts w:ascii="Times New Roman" w:eastAsia="Calibri" w:hAnsi="Times New Roman" w:cs="Times New Roman"/>
          <w:color w:val="000000" w:themeColor="text1"/>
          <w:sz w:val="24"/>
          <w:szCs w:val="24"/>
        </w:rPr>
        <w:t xml:space="preserve"> более 20 руководителей социальных проектов СОНКО.</w:t>
      </w:r>
    </w:p>
    <w:p w14:paraId="1CACAEF7" w14:textId="0FAE6591" w:rsidR="00425510" w:rsidRPr="00312269" w:rsidRDefault="00351C40" w:rsidP="00425510">
      <w:pPr>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Проведен с</w:t>
      </w:r>
      <w:r w:rsidR="00425510" w:rsidRPr="00312269">
        <w:rPr>
          <w:rFonts w:ascii="Times New Roman" w:eastAsia="Calibri" w:hAnsi="Times New Roman" w:cs="Times New Roman"/>
          <w:color w:val="000000" w:themeColor="text1"/>
          <w:sz w:val="24"/>
          <w:szCs w:val="24"/>
        </w:rPr>
        <w:t>еминар «Механизмы получения мер поддержки социальных предпринимателей и СОНКО при оказании услуг в сфере культуры» для представителей негосударственных (немуниципальных) организаций, индивидуальных предпринимателей, осуществляющих деятельность в сфере культуры.  В мероприятии приняло участие более 10 человек.</w:t>
      </w:r>
    </w:p>
    <w:p w14:paraId="27C0F1EE" w14:textId="180813B9" w:rsidR="00425510" w:rsidRPr="00312269" w:rsidRDefault="00425510" w:rsidP="00425510">
      <w:pPr>
        <w:spacing w:after="0" w:line="240" w:lineRule="auto"/>
        <w:ind w:firstLine="709"/>
        <w:jc w:val="both"/>
        <w:rPr>
          <w:rFonts w:ascii="Times New Roman" w:eastAsia="Calibri" w:hAnsi="Times New Roman" w:cs="Times New Roman"/>
          <w:color w:val="000000" w:themeColor="text1"/>
          <w:sz w:val="24"/>
          <w:szCs w:val="24"/>
        </w:rPr>
      </w:pPr>
      <w:r w:rsidRPr="00312269">
        <w:rPr>
          <w:rFonts w:ascii="Times New Roman" w:eastAsia="Calibri" w:hAnsi="Times New Roman" w:cs="Times New Roman"/>
          <w:color w:val="000000" w:themeColor="text1"/>
          <w:sz w:val="24"/>
          <w:szCs w:val="24"/>
        </w:rPr>
        <w:t>Так же представители некоммерческого сектора активно принимали участие в в</w:t>
      </w:r>
      <w:r w:rsidR="00351C40">
        <w:rPr>
          <w:rFonts w:ascii="Times New Roman" w:eastAsia="Calibri" w:hAnsi="Times New Roman" w:cs="Times New Roman"/>
          <w:color w:val="000000" w:themeColor="text1"/>
          <w:sz w:val="24"/>
          <w:szCs w:val="24"/>
        </w:rPr>
        <w:t xml:space="preserve">ыездных </w:t>
      </w:r>
      <w:r w:rsidR="00B94636">
        <w:rPr>
          <w:rFonts w:ascii="Times New Roman" w:eastAsia="Calibri" w:hAnsi="Times New Roman" w:cs="Times New Roman"/>
          <w:color w:val="000000" w:themeColor="text1"/>
          <w:sz w:val="24"/>
          <w:szCs w:val="24"/>
        </w:rPr>
        <w:t>обучающих</w:t>
      </w:r>
      <w:r w:rsidR="00351C40">
        <w:rPr>
          <w:rFonts w:ascii="Times New Roman" w:eastAsia="Calibri" w:hAnsi="Times New Roman" w:cs="Times New Roman"/>
          <w:color w:val="000000" w:themeColor="text1"/>
          <w:sz w:val="24"/>
          <w:szCs w:val="24"/>
        </w:rPr>
        <w:t xml:space="preserve"> </w:t>
      </w:r>
      <w:r w:rsidRPr="00312269">
        <w:rPr>
          <w:rFonts w:ascii="Times New Roman" w:eastAsia="Calibri" w:hAnsi="Times New Roman" w:cs="Times New Roman"/>
          <w:color w:val="000000" w:themeColor="text1"/>
          <w:sz w:val="24"/>
          <w:szCs w:val="24"/>
        </w:rPr>
        <w:t>семинар</w:t>
      </w:r>
      <w:r w:rsidR="00351C40">
        <w:rPr>
          <w:rFonts w:ascii="Times New Roman" w:eastAsia="Calibri" w:hAnsi="Times New Roman" w:cs="Times New Roman"/>
          <w:color w:val="000000" w:themeColor="text1"/>
          <w:sz w:val="24"/>
          <w:szCs w:val="24"/>
        </w:rPr>
        <w:t>ах, форумах</w:t>
      </w:r>
      <w:r w:rsidRPr="00312269">
        <w:rPr>
          <w:rFonts w:ascii="Times New Roman" w:eastAsia="Calibri" w:hAnsi="Times New Roman" w:cs="Times New Roman"/>
          <w:color w:val="000000" w:themeColor="text1"/>
          <w:sz w:val="24"/>
          <w:szCs w:val="24"/>
        </w:rPr>
        <w:t xml:space="preserve">. Участниками стали более 20 СОНКО.  </w:t>
      </w:r>
    </w:p>
    <w:p w14:paraId="300DF3C8" w14:textId="77777777" w:rsidR="00425510" w:rsidRPr="00312269" w:rsidRDefault="00425510" w:rsidP="00425510">
      <w:pPr>
        <w:spacing w:after="0" w:line="240" w:lineRule="auto"/>
        <w:ind w:firstLine="709"/>
        <w:jc w:val="both"/>
        <w:rPr>
          <w:rFonts w:ascii="Times New Roman" w:hAnsi="Times New Roman" w:cs="Times New Roman"/>
          <w:color w:val="000000" w:themeColor="text1"/>
          <w:sz w:val="24"/>
          <w:szCs w:val="24"/>
        </w:rPr>
      </w:pPr>
      <w:r w:rsidRPr="00312269">
        <w:rPr>
          <w:rFonts w:ascii="Times New Roman" w:hAnsi="Times New Roman" w:cs="Times New Roman"/>
          <w:color w:val="000000" w:themeColor="text1"/>
          <w:sz w:val="24"/>
          <w:szCs w:val="24"/>
          <w:shd w:val="clear" w:color="auto" w:fill="FFFFFF"/>
        </w:rPr>
        <w:t xml:space="preserve">Одной из форм работы муниципального образования с общественными и иными некоммерческими организациями является создание и организация деятельности совместных совещательных органов, предназначенных для обсуждения вопросов, </w:t>
      </w:r>
      <w:r>
        <w:rPr>
          <w:rFonts w:ascii="Times New Roman" w:hAnsi="Times New Roman" w:cs="Times New Roman"/>
          <w:color w:val="000000" w:themeColor="text1"/>
          <w:sz w:val="24"/>
          <w:szCs w:val="24"/>
          <w:shd w:val="clear" w:color="auto" w:fill="FFFFFF"/>
        </w:rPr>
        <w:t xml:space="preserve">представляющих </w:t>
      </w:r>
      <w:r w:rsidRPr="00312269">
        <w:rPr>
          <w:rFonts w:ascii="Times New Roman" w:hAnsi="Times New Roman" w:cs="Times New Roman"/>
          <w:color w:val="000000" w:themeColor="text1"/>
          <w:sz w:val="24"/>
          <w:szCs w:val="24"/>
          <w:shd w:val="clear" w:color="auto" w:fill="FFFFFF"/>
        </w:rPr>
        <w:t>взаимный интерес.</w:t>
      </w:r>
    </w:p>
    <w:p w14:paraId="224DFB9A" w14:textId="356D19C6" w:rsidR="00425510" w:rsidRPr="00312269" w:rsidRDefault="00425510" w:rsidP="00425510">
      <w:pPr>
        <w:spacing w:after="0" w:line="240" w:lineRule="auto"/>
        <w:ind w:firstLine="709"/>
        <w:jc w:val="both"/>
        <w:rPr>
          <w:rFonts w:ascii="Times New Roman" w:hAnsi="Times New Roman" w:cs="Times New Roman"/>
          <w:color w:val="000000" w:themeColor="text1"/>
          <w:sz w:val="24"/>
          <w:szCs w:val="24"/>
          <w:shd w:val="clear" w:color="auto" w:fill="FFFFFF"/>
        </w:rPr>
      </w:pPr>
      <w:r w:rsidRPr="00312269">
        <w:rPr>
          <w:rFonts w:ascii="Times New Roman" w:hAnsi="Times New Roman" w:cs="Times New Roman"/>
          <w:color w:val="000000" w:themeColor="text1"/>
          <w:sz w:val="24"/>
          <w:szCs w:val="24"/>
          <w:shd w:val="clear" w:color="auto" w:fill="FFFFFF"/>
        </w:rPr>
        <w:t xml:space="preserve">Утвержден новый состав Общественного совета города Мегиона в количестве 16 человек. </w:t>
      </w:r>
      <w:r w:rsidR="000B636E">
        <w:rPr>
          <w:rFonts w:ascii="Times New Roman" w:hAnsi="Times New Roman" w:cs="Times New Roman"/>
          <w:color w:val="000000" w:themeColor="text1"/>
          <w:sz w:val="24"/>
          <w:szCs w:val="24"/>
          <w:shd w:val="clear" w:color="auto" w:fill="FFFFFF"/>
        </w:rPr>
        <w:t>П</w:t>
      </w:r>
      <w:r w:rsidRPr="00312269">
        <w:rPr>
          <w:rFonts w:ascii="Times New Roman" w:hAnsi="Times New Roman" w:cs="Times New Roman"/>
          <w:color w:val="000000" w:themeColor="text1"/>
          <w:sz w:val="24"/>
          <w:szCs w:val="24"/>
          <w:shd w:val="clear" w:color="auto" w:fill="FFFFFF"/>
        </w:rPr>
        <w:t xml:space="preserve">роведено 4 заседания. </w:t>
      </w:r>
    </w:p>
    <w:p w14:paraId="24BA0269" w14:textId="77777777" w:rsidR="00425510" w:rsidRPr="00312269" w:rsidRDefault="00425510" w:rsidP="00425510">
      <w:pPr>
        <w:spacing w:after="0" w:line="240" w:lineRule="auto"/>
        <w:ind w:firstLine="709"/>
        <w:contextualSpacing/>
        <w:jc w:val="both"/>
        <w:rPr>
          <w:rFonts w:ascii="Times New Roman" w:hAnsi="Times New Roman" w:cs="Times New Roman"/>
          <w:color w:val="000000" w:themeColor="text1"/>
          <w:sz w:val="24"/>
          <w:szCs w:val="24"/>
        </w:rPr>
      </w:pPr>
      <w:r w:rsidRPr="00312269">
        <w:rPr>
          <w:rFonts w:ascii="Times New Roman" w:hAnsi="Times New Roman" w:cs="Times New Roman"/>
          <w:color w:val="000000" w:themeColor="text1"/>
          <w:sz w:val="24"/>
          <w:szCs w:val="24"/>
        </w:rPr>
        <w:t>Сформирован новый состав Общественного совета по бюджету, финансам и экономике при администрации города Мегиона.</w:t>
      </w:r>
    </w:p>
    <w:p w14:paraId="0EFB4A38" w14:textId="3D0B4A3E" w:rsidR="00425510" w:rsidRPr="00312269" w:rsidRDefault="00425510" w:rsidP="00425510">
      <w:pPr>
        <w:spacing w:after="0" w:line="240" w:lineRule="auto"/>
        <w:ind w:firstLine="709"/>
        <w:jc w:val="both"/>
        <w:rPr>
          <w:rFonts w:ascii="Times New Roman" w:hAnsi="Times New Roman" w:cs="Times New Roman"/>
          <w:color w:val="000000" w:themeColor="text1"/>
          <w:sz w:val="24"/>
          <w:szCs w:val="24"/>
          <w:shd w:val="clear" w:color="auto" w:fill="FFFFFF"/>
        </w:rPr>
      </w:pPr>
      <w:r w:rsidRPr="00312269">
        <w:rPr>
          <w:rFonts w:ascii="Times New Roman" w:hAnsi="Times New Roman" w:cs="Times New Roman"/>
          <w:color w:val="000000" w:themeColor="text1"/>
          <w:sz w:val="24"/>
          <w:szCs w:val="24"/>
          <w:shd w:val="clear" w:color="auto" w:fill="FFFFFF"/>
        </w:rPr>
        <w:t>Члены общественного совета вошли в состав вновь сформированных ведомственных советов: Комплексный общественны</w:t>
      </w:r>
      <w:r w:rsidR="00342248">
        <w:rPr>
          <w:rFonts w:ascii="Times New Roman" w:hAnsi="Times New Roman" w:cs="Times New Roman"/>
          <w:color w:val="000000" w:themeColor="text1"/>
          <w:sz w:val="24"/>
          <w:szCs w:val="24"/>
          <w:shd w:val="clear" w:color="auto" w:fill="FFFFFF"/>
        </w:rPr>
        <w:t xml:space="preserve">й совет </w:t>
      </w:r>
      <w:proofErr w:type="spellStart"/>
      <w:r w:rsidR="00342248">
        <w:rPr>
          <w:rFonts w:ascii="Times New Roman" w:hAnsi="Times New Roman" w:cs="Times New Roman"/>
          <w:color w:val="000000" w:themeColor="text1"/>
          <w:sz w:val="24"/>
          <w:szCs w:val="24"/>
          <w:shd w:val="clear" w:color="auto" w:fill="FFFFFF"/>
        </w:rPr>
        <w:t>пгт</w:t>
      </w:r>
      <w:proofErr w:type="spellEnd"/>
      <w:r w:rsidR="00342248">
        <w:rPr>
          <w:rFonts w:ascii="Times New Roman" w:hAnsi="Times New Roman" w:cs="Times New Roman"/>
          <w:color w:val="000000" w:themeColor="text1"/>
          <w:sz w:val="24"/>
          <w:szCs w:val="24"/>
          <w:shd w:val="clear" w:color="auto" w:fill="FFFFFF"/>
        </w:rPr>
        <w:t xml:space="preserve"> </w:t>
      </w:r>
      <w:r w:rsidRPr="00312269">
        <w:rPr>
          <w:rFonts w:ascii="Times New Roman" w:hAnsi="Times New Roman" w:cs="Times New Roman"/>
          <w:color w:val="000000" w:themeColor="text1"/>
          <w:sz w:val="24"/>
          <w:szCs w:val="24"/>
          <w:shd w:val="clear" w:color="auto" w:fill="FFFFFF"/>
        </w:rPr>
        <w:t xml:space="preserve">Высокий, Общественный совет по здравоохранению. </w:t>
      </w:r>
    </w:p>
    <w:p w14:paraId="595AF22D" w14:textId="208C27D0" w:rsidR="00425510" w:rsidRPr="00312269" w:rsidRDefault="00425510" w:rsidP="00425510">
      <w:pPr>
        <w:spacing w:after="0" w:line="240" w:lineRule="auto"/>
        <w:ind w:firstLine="709"/>
        <w:jc w:val="both"/>
        <w:rPr>
          <w:rFonts w:ascii="Times New Roman" w:hAnsi="Times New Roman" w:cs="Times New Roman"/>
          <w:color w:val="000000" w:themeColor="text1"/>
          <w:sz w:val="24"/>
          <w:szCs w:val="24"/>
          <w:shd w:val="clear" w:color="auto" w:fill="FFFFFF"/>
        </w:rPr>
      </w:pPr>
      <w:r w:rsidRPr="00312269">
        <w:rPr>
          <w:rFonts w:ascii="Times New Roman" w:hAnsi="Times New Roman" w:cs="Times New Roman"/>
          <w:color w:val="000000" w:themeColor="text1"/>
          <w:sz w:val="24"/>
          <w:szCs w:val="24"/>
          <w:shd w:val="clear" w:color="auto" w:fill="FFFFFF"/>
        </w:rPr>
        <w:t xml:space="preserve">В стадии формирования находится Общественный совет по вопросам </w:t>
      </w:r>
      <w:r w:rsidR="000B636E">
        <w:rPr>
          <w:rFonts w:ascii="Times New Roman" w:hAnsi="Times New Roman" w:cs="Times New Roman"/>
          <w:color w:val="000000" w:themeColor="text1"/>
          <w:sz w:val="24"/>
          <w:szCs w:val="24"/>
          <w:shd w:val="clear" w:color="auto" w:fill="FFFFFF"/>
        </w:rPr>
        <w:t>ж</w:t>
      </w:r>
      <w:r w:rsidRPr="00312269">
        <w:rPr>
          <w:rFonts w:ascii="Times New Roman" w:hAnsi="Times New Roman" w:cs="Times New Roman"/>
          <w:color w:val="000000" w:themeColor="text1"/>
          <w:sz w:val="24"/>
          <w:szCs w:val="24"/>
          <w:shd w:val="clear" w:color="auto" w:fill="FFFFFF"/>
        </w:rPr>
        <w:t>илищно-коммунального хозяйства, общественный совет в сфере культуры, образования, физической культуры и спорта.</w:t>
      </w:r>
    </w:p>
    <w:p w14:paraId="11098C28" w14:textId="77398875" w:rsidR="00425510" w:rsidRPr="00312269" w:rsidRDefault="00425510" w:rsidP="00425510">
      <w:pPr>
        <w:spacing w:after="0" w:line="240" w:lineRule="auto"/>
        <w:ind w:firstLine="709"/>
        <w:jc w:val="both"/>
        <w:rPr>
          <w:rFonts w:ascii="Times New Roman" w:hAnsi="Times New Roman" w:cs="Times New Roman"/>
          <w:color w:val="000000" w:themeColor="text1"/>
          <w:sz w:val="24"/>
          <w:szCs w:val="24"/>
          <w:shd w:val="clear" w:color="auto" w:fill="FFFFFF"/>
        </w:rPr>
      </w:pPr>
      <w:r w:rsidRPr="00312269">
        <w:rPr>
          <w:rFonts w:ascii="Times New Roman" w:hAnsi="Times New Roman" w:cs="Times New Roman"/>
          <w:color w:val="000000" w:themeColor="text1"/>
          <w:sz w:val="24"/>
          <w:szCs w:val="24"/>
        </w:rPr>
        <w:t>Продолжает действовать общественный совет в области управле</w:t>
      </w:r>
      <w:r w:rsidR="000B636E">
        <w:rPr>
          <w:rFonts w:ascii="Times New Roman" w:hAnsi="Times New Roman" w:cs="Times New Roman"/>
          <w:color w:val="000000" w:themeColor="text1"/>
          <w:sz w:val="24"/>
          <w:szCs w:val="24"/>
        </w:rPr>
        <w:t>ния муниципальной собственностью</w:t>
      </w:r>
      <w:r w:rsidRPr="00312269">
        <w:rPr>
          <w:rFonts w:ascii="Times New Roman" w:hAnsi="Times New Roman" w:cs="Times New Roman"/>
          <w:color w:val="000000" w:themeColor="text1"/>
          <w:sz w:val="24"/>
          <w:szCs w:val="24"/>
        </w:rPr>
        <w:t>.</w:t>
      </w:r>
    </w:p>
    <w:p w14:paraId="36528BE9" w14:textId="6F073A9D" w:rsidR="00425510" w:rsidRPr="00C719CB" w:rsidRDefault="00B94636" w:rsidP="00425510">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B94636">
        <w:rPr>
          <w:rFonts w:ascii="Times New Roman" w:eastAsia="Calibri" w:hAnsi="Times New Roman" w:cs="Times New Roman"/>
          <w:color w:val="000000" w:themeColor="text1"/>
          <w:sz w:val="24"/>
          <w:szCs w:val="24"/>
        </w:rPr>
        <w:lastRenderedPageBreak/>
        <w:t xml:space="preserve">Для </w:t>
      </w:r>
      <w:r w:rsidR="00425510" w:rsidRPr="00B94636">
        <w:rPr>
          <w:rFonts w:ascii="Times New Roman" w:eastAsia="Calibri" w:hAnsi="Times New Roman" w:cs="Times New Roman"/>
          <w:color w:val="000000" w:themeColor="text1"/>
          <w:sz w:val="24"/>
          <w:szCs w:val="24"/>
        </w:rPr>
        <w:t>решения вопросов, связанных</w:t>
      </w:r>
      <w:r w:rsidR="00425510" w:rsidRPr="00C719CB">
        <w:rPr>
          <w:rFonts w:ascii="Times New Roman" w:eastAsia="Calibri" w:hAnsi="Times New Roman" w:cs="Times New Roman"/>
          <w:color w:val="000000" w:themeColor="text1"/>
          <w:sz w:val="24"/>
          <w:szCs w:val="24"/>
        </w:rPr>
        <w:t xml:space="preserve"> с </w:t>
      </w:r>
      <w:r w:rsidR="000B636E">
        <w:rPr>
          <w:rFonts w:ascii="Times New Roman" w:eastAsia="Calibri" w:hAnsi="Times New Roman" w:cs="Times New Roman"/>
          <w:color w:val="000000" w:themeColor="text1"/>
          <w:sz w:val="24"/>
          <w:szCs w:val="24"/>
        </w:rPr>
        <w:t xml:space="preserve">эффективной </w:t>
      </w:r>
      <w:r w:rsidR="00425510" w:rsidRPr="00C719CB">
        <w:rPr>
          <w:rFonts w:ascii="Times New Roman" w:eastAsia="Calibri" w:hAnsi="Times New Roman" w:cs="Times New Roman"/>
          <w:color w:val="000000" w:themeColor="text1"/>
          <w:sz w:val="24"/>
          <w:szCs w:val="24"/>
        </w:rPr>
        <w:t xml:space="preserve">реализацией социальной политики в отношении </w:t>
      </w:r>
      <w:proofErr w:type="gramStart"/>
      <w:r w:rsidR="00425510" w:rsidRPr="00C719CB">
        <w:rPr>
          <w:rFonts w:ascii="Times New Roman" w:eastAsia="Calibri" w:hAnsi="Times New Roman" w:cs="Times New Roman"/>
          <w:color w:val="000000" w:themeColor="text1"/>
          <w:sz w:val="24"/>
          <w:szCs w:val="24"/>
        </w:rPr>
        <w:t>инвалидов</w:t>
      </w:r>
      <w:proofErr w:type="gramEnd"/>
      <w:r w:rsidR="00425510" w:rsidRPr="00C719CB">
        <w:rPr>
          <w:rFonts w:ascii="Times New Roman" w:eastAsia="Calibri" w:hAnsi="Times New Roman" w:cs="Times New Roman"/>
          <w:color w:val="000000" w:themeColor="text1"/>
          <w:sz w:val="24"/>
          <w:szCs w:val="24"/>
        </w:rPr>
        <w:t xml:space="preserve"> состоялось 3 заседания Координационного совета. </w:t>
      </w:r>
      <w:r w:rsidR="000B636E">
        <w:rPr>
          <w:rFonts w:ascii="Times New Roman" w:eastAsia="Calibri" w:hAnsi="Times New Roman" w:cs="Times New Roman"/>
          <w:color w:val="000000" w:themeColor="text1"/>
          <w:sz w:val="24"/>
          <w:szCs w:val="24"/>
        </w:rPr>
        <w:t>Р</w:t>
      </w:r>
      <w:r w:rsidR="00425510" w:rsidRPr="00C719CB">
        <w:rPr>
          <w:rFonts w:ascii="Times New Roman" w:eastAsia="Calibri" w:hAnsi="Times New Roman" w:cs="Times New Roman"/>
          <w:color w:val="000000" w:themeColor="text1"/>
          <w:sz w:val="24"/>
          <w:szCs w:val="24"/>
        </w:rPr>
        <w:t xml:space="preserve">ассматривались вопросы обеспечения инвалидов средствами реабилитации, совершенствования механизмов содействия </w:t>
      </w:r>
      <w:r w:rsidR="000B636E">
        <w:rPr>
          <w:rFonts w:ascii="Times New Roman" w:eastAsia="Calibri" w:hAnsi="Times New Roman" w:cs="Times New Roman"/>
          <w:color w:val="000000" w:themeColor="text1"/>
          <w:sz w:val="24"/>
          <w:szCs w:val="24"/>
        </w:rPr>
        <w:t xml:space="preserve">их </w:t>
      </w:r>
      <w:r w:rsidR="00425510" w:rsidRPr="00C719CB">
        <w:rPr>
          <w:rFonts w:ascii="Times New Roman" w:eastAsia="Calibri" w:hAnsi="Times New Roman" w:cs="Times New Roman"/>
          <w:color w:val="000000" w:themeColor="text1"/>
          <w:sz w:val="24"/>
          <w:szCs w:val="24"/>
        </w:rPr>
        <w:t>трудоустройства, создания условий для занятий физической культурой и спортом для лиц с ограниченными возможностями здоровья и инвалидов, реализации мероприятий социальной реабилитации инвалидов, детей-инвалидов в рамках межведомственного взаимодействия, обеспечени</w:t>
      </w:r>
      <w:r w:rsidR="000B1CBE">
        <w:rPr>
          <w:rFonts w:ascii="Times New Roman" w:eastAsia="Calibri" w:hAnsi="Times New Roman" w:cs="Times New Roman"/>
          <w:color w:val="000000" w:themeColor="text1"/>
          <w:sz w:val="24"/>
          <w:szCs w:val="24"/>
        </w:rPr>
        <w:t>я</w:t>
      </w:r>
      <w:r w:rsidR="00425510" w:rsidRPr="00C719CB">
        <w:rPr>
          <w:rFonts w:ascii="Times New Roman" w:eastAsia="Calibri" w:hAnsi="Times New Roman" w:cs="Times New Roman"/>
          <w:color w:val="000000" w:themeColor="text1"/>
          <w:sz w:val="24"/>
          <w:szCs w:val="24"/>
        </w:rPr>
        <w:t xml:space="preserve"> доступа инвалидов к услугам в сфере здравоохранения, состояния инвалидности населения и показатели реабилитации в городе </w:t>
      </w:r>
      <w:proofErr w:type="spellStart"/>
      <w:r w:rsidR="00425510" w:rsidRPr="00C719CB">
        <w:rPr>
          <w:rFonts w:ascii="Times New Roman" w:eastAsia="Calibri" w:hAnsi="Times New Roman" w:cs="Times New Roman"/>
          <w:color w:val="000000" w:themeColor="text1"/>
          <w:sz w:val="24"/>
          <w:szCs w:val="24"/>
        </w:rPr>
        <w:t>Мегионе</w:t>
      </w:r>
      <w:proofErr w:type="spellEnd"/>
      <w:r w:rsidR="00425510" w:rsidRPr="00C719CB">
        <w:rPr>
          <w:rFonts w:ascii="Times New Roman" w:eastAsia="Calibri" w:hAnsi="Times New Roman" w:cs="Times New Roman"/>
          <w:color w:val="000000" w:themeColor="text1"/>
          <w:sz w:val="24"/>
          <w:szCs w:val="24"/>
        </w:rPr>
        <w:t xml:space="preserve">. </w:t>
      </w:r>
    </w:p>
    <w:p w14:paraId="17CE3806" w14:textId="7DD720BD" w:rsidR="00425510" w:rsidRPr="00C719CB" w:rsidRDefault="000B1CBE" w:rsidP="00425510">
      <w:pPr>
        <w:tabs>
          <w:tab w:val="left" w:pos="993"/>
        </w:tabs>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Было</w:t>
      </w:r>
      <w:r w:rsidR="00425510" w:rsidRPr="00C719CB">
        <w:rPr>
          <w:rFonts w:ascii="Times New Roman" w:eastAsia="Calibri" w:hAnsi="Times New Roman" w:cs="Times New Roman"/>
          <w:color w:val="000000" w:themeColor="text1"/>
          <w:sz w:val="24"/>
          <w:szCs w:val="24"/>
        </w:rPr>
        <w:t xml:space="preserve"> организовано вручение персональных поздравлений Президента Российской Федерации ветеранам Великой Отечественной войны 1941 – 1945 гг., в связи с традиционно считающимися юбилейными днями рождения, начиная с 90-летия. Всего вручено 12 персональных поздравлений. </w:t>
      </w:r>
    </w:p>
    <w:p w14:paraId="5D47F181" w14:textId="4C42F271" w:rsidR="00425510" w:rsidRPr="00C719CB" w:rsidRDefault="000B1CBE" w:rsidP="00425510">
      <w:pPr>
        <w:tabs>
          <w:tab w:val="left" w:pos="993"/>
        </w:tabs>
        <w:spacing w:after="0" w:line="240" w:lineRule="auto"/>
        <w:ind w:firstLine="710"/>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Р</w:t>
      </w:r>
      <w:r w:rsidR="00425510" w:rsidRPr="00C719CB">
        <w:rPr>
          <w:rFonts w:ascii="Times New Roman" w:eastAsia="Times New Roman" w:hAnsi="Times New Roman" w:cs="Times New Roman"/>
          <w:bCs/>
          <w:color w:val="000000" w:themeColor="text1"/>
          <w:sz w:val="24"/>
          <w:szCs w:val="24"/>
          <w:lang w:eastAsia="ru-RU"/>
        </w:rPr>
        <w:t>азработан и введен в действие план мероприятий («дорожная карта») по развитию добровольчества до 2022 года. Создан</w:t>
      </w:r>
      <w:r>
        <w:rPr>
          <w:rFonts w:ascii="Times New Roman" w:eastAsia="Times New Roman" w:hAnsi="Times New Roman" w:cs="Times New Roman"/>
          <w:bCs/>
          <w:color w:val="000000" w:themeColor="text1"/>
          <w:sz w:val="24"/>
          <w:szCs w:val="24"/>
          <w:lang w:eastAsia="ru-RU"/>
        </w:rPr>
        <w:t>ы</w:t>
      </w:r>
      <w:r w:rsidR="00425510" w:rsidRPr="00C719CB">
        <w:rPr>
          <w:rFonts w:ascii="Times New Roman" w:eastAsia="Times New Roman" w:hAnsi="Times New Roman" w:cs="Times New Roman"/>
          <w:bCs/>
          <w:color w:val="000000" w:themeColor="text1"/>
          <w:sz w:val="24"/>
          <w:szCs w:val="24"/>
          <w:lang w:eastAsia="ru-RU"/>
        </w:rPr>
        <w:t xml:space="preserve"> Межведомственная комиссия по развитию добровольчества </w:t>
      </w:r>
      <w:r w:rsidR="00425510" w:rsidRPr="00C719CB">
        <w:rPr>
          <w:rFonts w:ascii="Times New Roman" w:eastAsia="Times New Roman" w:hAnsi="Times New Roman" w:cs="Times New Roman"/>
          <w:color w:val="000000" w:themeColor="text1"/>
          <w:sz w:val="24"/>
          <w:szCs w:val="24"/>
          <w:lang w:eastAsia="ru-RU"/>
        </w:rPr>
        <w:t>и</w:t>
      </w:r>
      <w:r w:rsidR="00425510" w:rsidRPr="00C719CB">
        <w:rPr>
          <w:rFonts w:ascii="Times New Roman" w:eastAsia="Times New Roman" w:hAnsi="Times New Roman" w:cs="Times New Roman"/>
          <w:bCs/>
          <w:color w:val="000000" w:themeColor="text1"/>
          <w:sz w:val="24"/>
          <w:szCs w:val="24"/>
          <w:lang w:eastAsia="ru-RU"/>
        </w:rPr>
        <w:t xml:space="preserve"> межведомственный Совет по развитию добровольчества.</w:t>
      </w:r>
    </w:p>
    <w:p w14:paraId="2C08CBF7" w14:textId="77777777" w:rsidR="00425510" w:rsidRPr="00C719CB" w:rsidRDefault="00425510" w:rsidP="00425510">
      <w:pPr>
        <w:pStyle w:val="aa"/>
        <w:tabs>
          <w:tab w:val="left" w:pos="993"/>
        </w:tabs>
        <w:ind w:firstLine="709"/>
        <w:jc w:val="both"/>
        <w:rPr>
          <w:rFonts w:eastAsia="Times New Roman"/>
          <w:bCs/>
          <w:color w:val="000000" w:themeColor="text1"/>
          <w:sz w:val="24"/>
          <w:szCs w:val="24"/>
          <w:lang w:eastAsia="ru-RU"/>
        </w:rPr>
      </w:pPr>
      <w:r w:rsidRPr="00C719CB">
        <w:rPr>
          <w:rFonts w:eastAsia="Times New Roman"/>
          <w:bCs/>
          <w:color w:val="000000" w:themeColor="text1"/>
          <w:sz w:val="24"/>
          <w:szCs w:val="24"/>
          <w:lang w:eastAsia="ru-RU"/>
        </w:rPr>
        <w:t xml:space="preserve">В городе </w:t>
      </w:r>
      <w:r w:rsidRPr="00C719CB">
        <w:rPr>
          <w:color w:val="000000" w:themeColor="text1"/>
          <w:sz w:val="24"/>
          <w:szCs w:val="24"/>
        </w:rPr>
        <w:t>осуществляют волонтерскую деятельность 12 добровольческих отрядов и объединений.</w:t>
      </w:r>
      <w:r w:rsidRPr="00C719CB">
        <w:rPr>
          <w:rFonts w:eastAsia="Times New Roman"/>
          <w:bCs/>
          <w:color w:val="000000" w:themeColor="text1"/>
          <w:sz w:val="24"/>
          <w:szCs w:val="24"/>
          <w:lang w:eastAsia="ru-RU"/>
        </w:rPr>
        <w:t xml:space="preserve"> </w:t>
      </w:r>
    </w:p>
    <w:p w14:paraId="35D8F8A3" w14:textId="775E905A" w:rsidR="00425510" w:rsidRDefault="00B94636" w:rsidP="00425510">
      <w:pPr>
        <w:pStyle w:val="aa"/>
        <w:widowControl w:val="0"/>
        <w:tabs>
          <w:tab w:val="left" w:pos="993"/>
        </w:tabs>
        <w:ind w:firstLine="709"/>
        <w:jc w:val="both"/>
        <w:rPr>
          <w:color w:val="000000" w:themeColor="text1"/>
          <w:sz w:val="24"/>
          <w:szCs w:val="24"/>
        </w:rPr>
      </w:pPr>
      <w:r>
        <w:rPr>
          <w:color w:val="000000" w:themeColor="text1"/>
          <w:sz w:val="24"/>
          <w:szCs w:val="24"/>
        </w:rPr>
        <w:t xml:space="preserve">Продолжена </w:t>
      </w:r>
      <w:r w:rsidR="00425510" w:rsidRPr="00E6734E">
        <w:rPr>
          <w:color w:val="000000" w:themeColor="text1"/>
          <w:sz w:val="24"/>
          <w:szCs w:val="24"/>
        </w:rPr>
        <w:t>р</w:t>
      </w:r>
      <w:r w:rsidR="00425510">
        <w:rPr>
          <w:color w:val="000000" w:themeColor="text1"/>
          <w:sz w:val="24"/>
          <w:szCs w:val="24"/>
        </w:rPr>
        <w:t>абота по оказанию</w:t>
      </w:r>
      <w:r w:rsidR="00425510" w:rsidRPr="00E6734E">
        <w:rPr>
          <w:color w:val="000000" w:themeColor="text1"/>
          <w:sz w:val="24"/>
          <w:szCs w:val="24"/>
        </w:rPr>
        <w:t xml:space="preserve"> материальн</w:t>
      </w:r>
      <w:r w:rsidR="00425510">
        <w:rPr>
          <w:color w:val="000000" w:themeColor="text1"/>
          <w:sz w:val="24"/>
          <w:szCs w:val="24"/>
        </w:rPr>
        <w:t>ой</w:t>
      </w:r>
      <w:r w:rsidR="00425510" w:rsidRPr="00E6734E">
        <w:rPr>
          <w:color w:val="000000" w:themeColor="text1"/>
          <w:sz w:val="24"/>
          <w:szCs w:val="24"/>
        </w:rPr>
        <w:t xml:space="preserve"> помощи лицам, пострадавшим при чрезвычайных ситуациях</w:t>
      </w:r>
      <w:r w:rsidR="00425510">
        <w:rPr>
          <w:color w:val="000000" w:themeColor="text1"/>
          <w:sz w:val="24"/>
          <w:szCs w:val="24"/>
        </w:rPr>
        <w:t>.</w:t>
      </w:r>
      <w:r w:rsidR="00425510" w:rsidRPr="00E6734E">
        <w:rPr>
          <w:color w:val="000000" w:themeColor="text1"/>
          <w:sz w:val="24"/>
          <w:szCs w:val="24"/>
        </w:rPr>
        <w:t xml:space="preserve"> </w:t>
      </w:r>
      <w:r w:rsidR="00425510">
        <w:rPr>
          <w:color w:val="000000" w:themeColor="text1"/>
          <w:sz w:val="24"/>
          <w:szCs w:val="24"/>
        </w:rPr>
        <w:t>П</w:t>
      </w:r>
      <w:r w:rsidR="00425510" w:rsidRPr="00E6734E">
        <w:rPr>
          <w:color w:val="000000" w:themeColor="text1"/>
          <w:sz w:val="24"/>
          <w:szCs w:val="24"/>
        </w:rPr>
        <w:t xml:space="preserve">о </w:t>
      </w:r>
      <w:r w:rsidR="00425510">
        <w:rPr>
          <w:color w:val="000000" w:themeColor="text1"/>
          <w:sz w:val="24"/>
          <w:szCs w:val="24"/>
        </w:rPr>
        <w:t>14</w:t>
      </w:r>
      <w:r w:rsidR="00425510" w:rsidRPr="00E6734E">
        <w:rPr>
          <w:color w:val="000000" w:themeColor="text1"/>
          <w:sz w:val="24"/>
          <w:szCs w:val="24"/>
        </w:rPr>
        <w:t xml:space="preserve"> заявлениям </w:t>
      </w:r>
      <w:r w:rsidR="00425510">
        <w:rPr>
          <w:color w:val="000000" w:themeColor="text1"/>
          <w:sz w:val="24"/>
          <w:szCs w:val="24"/>
        </w:rPr>
        <w:t>выплачено</w:t>
      </w:r>
      <w:r w:rsidR="00425510" w:rsidRPr="00E6734E">
        <w:rPr>
          <w:color w:val="000000" w:themeColor="text1"/>
          <w:sz w:val="24"/>
          <w:szCs w:val="24"/>
        </w:rPr>
        <w:t xml:space="preserve"> </w:t>
      </w:r>
      <w:r w:rsidR="00425510">
        <w:rPr>
          <w:color w:val="000000" w:themeColor="text1"/>
          <w:sz w:val="24"/>
          <w:szCs w:val="24"/>
        </w:rPr>
        <w:t>211,2</w:t>
      </w:r>
      <w:r w:rsidR="00425510" w:rsidRPr="00E6734E">
        <w:rPr>
          <w:color w:val="000000" w:themeColor="text1"/>
          <w:sz w:val="24"/>
          <w:szCs w:val="24"/>
        </w:rPr>
        <w:t xml:space="preserve"> тыс. руб.</w:t>
      </w:r>
    </w:p>
    <w:p w14:paraId="39C0F8C0" w14:textId="200AE406" w:rsidR="00087729" w:rsidRDefault="009C560A" w:rsidP="0008772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087729">
        <w:rPr>
          <w:rFonts w:ascii="Times New Roman" w:eastAsia="Calibri" w:hAnsi="Times New Roman" w:cs="Times New Roman"/>
          <w:sz w:val="24"/>
          <w:szCs w:val="24"/>
        </w:rPr>
        <w:t xml:space="preserve">существлялся мониторинг информации о деятельности органов местного самоуправления в социальных сетях. Была обеспечена работа следующих каналов обратной связи: деятельность интернет-приемной, запросы средств массовой информации, мониторинг средств массовой информации и </w:t>
      </w:r>
      <w:proofErr w:type="spellStart"/>
      <w:r w:rsidR="00087729">
        <w:rPr>
          <w:rFonts w:ascii="Times New Roman" w:eastAsia="Calibri" w:hAnsi="Times New Roman" w:cs="Times New Roman"/>
          <w:sz w:val="24"/>
          <w:szCs w:val="24"/>
        </w:rPr>
        <w:t>интернет-ресурсов</w:t>
      </w:r>
      <w:proofErr w:type="spellEnd"/>
      <w:r w:rsidR="00087729">
        <w:rPr>
          <w:rFonts w:ascii="Times New Roman" w:eastAsia="Calibri" w:hAnsi="Times New Roman" w:cs="Times New Roman"/>
          <w:sz w:val="24"/>
          <w:szCs w:val="24"/>
        </w:rPr>
        <w:t>. Организована работа телефонных «прямых линий», общение главы Мегиона с жителями города, представителей органов местного самоуправления и исполнительных органов государственной власти посредством трансляции через сеть Интернет в режиме реального времени. Для обеспечения максимальной открытости власти проводились ежеквартальные встречи главы города, руководителей органов администрации, организаций и учреждений с</w:t>
      </w:r>
      <w:r w:rsidR="00342248">
        <w:rPr>
          <w:rFonts w:ascii="Times New Roman" w:eastAsia="Calibri" w:hAnsi="Times New Roman" w:cs="Times New Roman"/>
          <w:sz w:val="24"/>
          <w:szCs w:val="24"/>
        </w:rPr>
        <w:t xml:space="preserve"> жителями Мегиона и </w:t>
      </w:r>
      <w:proofErr w:type="spellStart"/>
      <w:r w:rsidR="00342248">
        <w:rPr>
          <w:rFonts w:ascii="Times New Roman" w:eastAsia="Calibri" w:hAnsi="Times New Roman" w:cs="Times New Roman"/>
          <w:sz w:val="24"/>
          <w:szCs w:val="24"/>
        </w:rPr>
        <w:t>пгт</w:t>
      </w:r>
      <w:proofErr w:type="spellEnd"/>
      <w:r w:rsidR="00342248">
        <w:rPr>
          <w:rFonts w:ascii="Times New Roman" w:eastAsia="Calibri" w:hAnsi="Times New Roman" w:cs="Times New Roman"/>
          <w:sz w:val="24"/>
          <w:szCs w:val="24"/>
        </w:rPr>
        <w:t xml:space="preserve"> </w:t>
      </w:r>
      <w:r w:rsidR="00087729">
        <w:rPr>
          <w:rFonts w:ascii="Times New Roman" w:eastAsia="Calibri" w:hAnsi="Times New Roman" w:cs="Times New Roman"/>
          <w:sz w:val="24"/>
          <w:szCs w:val="24"/>
        </w:rPr>
        <w:t>Высокий.</w:t>
      </w:r>
    </w:p>
    <w:p w14:paraId="0EAC2B23" w14:textId="084508FA" w:rsidR="008E3B52" w:rsidRPr="00B93A8A" w:rsidRDefault="008E3B52" w:rsidP="00425510">
      <w:pPr>
        <w:pStyle w:val="aa"/>
        <w:widowControl w:val="0"/>
        <w:tabs>
          <w:tab w:val="left" w:pos="993"/>
        </w:tabs>
        <w:ind w:firstLine="709"/>
        <w:jc w:val="both"/>
        <w:rPr>
          <w:color w:val="000000" w:themeColor="text1"/>
          <w:sz w:val="24"/>
        </w:rPr>
      </w:pPr>
      <w:r w:rsidRPr="00B93A8A">
        <w:rPr>
          <w:rFonts w:eastAsia="Times New Roman"/>
          <w:color w:val="000000" w:themeColor="text1"/>
          <w:sz w:val="24"/>
          <w:szCs w:val="24"/>
          <w:lang w:eastAsia="ru-RU"/>
        </w:rPr>
        <w:t xml:space="preserve">В рамках исполнения полномочий по обращению граждан в органы местного самоуправления осуществлялась реализация </w:t>
      </w:r>
      <w:r w:rsidRPr="00B93A8A">
        <w:rPr>
          <w:color w:val="000000" w:themeColor="text1"/>
          <w:sz w:val="24"/>
        </w:rPr>
        <w:t xml:space="preserve">Федерального закона от 02.05.2006 №59-ФЗ     </w:t>
      </w:r>
      <w:r w:rsidR="000C3F1B" w:rsidRPr="000C3F1B">
        <w:rPr>
          <w:color w:val="000000" w:themeColor="text1"/>
          <w:sz w:val="24"/>
        </w:rPr>
        <w:t xml:space="preserve">        </w:t>
      </w:r>
      <w:r w:rsidRPr="00B93A8A">
        <w:rPr>
          <w:color w:val="000000" w:themeColor="text1"/>
          <w:sz w:val="24"/>
        </w:rPr>
        <w:t>«О порядке рассмотрения обращений граждан Российской Федерации», Указа Президента Российской Федерации от 17.04.2017 №171 «О мониторинге и анализе результатов</w:t>
      </w:r>
      <w:r w:rsidR="00AF1ACA">
        <w:rPr>
          <w:color w:val="000000" w:themeColor="text1"/>
          <w:sz w:val="24"/>
        </w:rPr>
        <w:t xml:space="preserve"> рассмотрения</w:t>
      </w:r>
      <w:r w:rsidRPr="00B93A8A">
        <w:rPr>
          <w:color w:val="000000" w:themeColor="text1"/>
          <w:sz w:val="24"/>
        </w:rPr>
        <w:t xml:space="preserve"> обращени</w:t>
      </w:r>
      <w:r w:rsidR="00AF1ACA">
        <w:rPr>
          <w:color w:val="000000" w:themeColor="text1"/>
          <w:sz w:val="24"/>
        </w:rPr>
        <w:t>й</w:t>
      </w:r>
      <w:r w:rsidRPr="00B93A8A">
        <w:rPr>
          <w:color w:val="000000" w:themeColor="text1"/>
          <w:sz w:val="24"/>
        </w:rPr>
        <w:t xml:space="preserve"> граждан и организаций», исполнение поручения Президента Российской Федерации от 26.04.2013 №Пр-936 и распоряжения Губе</w:t>
      </w:r>
      <w:r w:rsidR="00286916">
        <w:rPr>
          <w:color w:val="000000" w:themeColor="text1"/>
          <w:sz w:val="24"/>
        </w:rPr>
        <w:t>рнатора Ханты-Мансийского автономного округа – Югры от 11.10</w:t>
      </w:r>
      <w:r w:rsidRPr="00B93A8A">
        <w:rPr>
          <w:color w:val="000000" w:themeColor="text1"/>
          <w:sz w:val="24"/>
        </w:rPr>
        <w:t xml:space="preserve">.2013 №681-рг «Об общероссийском дне приема граждан в Ханты-Мансийском автономном округе </w:t>
      </w:r>
      <w:r w:rsidRPr="00932011">
        <w:rPr>
          <w:color w:val="000000" w:themeColor="text1"/>
          <w:sz w:val="24"/>
        </w:rPr>
        <w:t>–</w:t>
      </w:r>
      <w:r w:rsidRPr="00B93A8A">
        <w:rPr>
          <w:color w:val="000000" w:themeColor="text1"/>
          <w:sz w:val="24"/>
        </w:rPr>
        <w:t xml:space="preserve"> Югре». </w:t>
      </w:r>
    </w:p>
    <w:p w14:paraId="7DFF94A2" w14:textId="70388F72" w:rsidR="008E3B52" w:rsidRPr="00B93A8A" w:rsidRDefault="008E3B52" w:rsidP="008E3B52">
      <w:pPr>
        <w:pStyle w:val="aa"/>
        <w:widowControl w:val="0"/>
        <w:tabs>
          <w:tab w:val="left" w:pos="993"/>
        </w:tabs>
        <w:ind w:firstLine="709"/>
        <w:jc w:val="both"/>
        <w:rPr>
          <w:color w:val="000000" w:themeColor="text1"/>
          <w:sz w:val="24"/>
        </w:rPr>
      </w:pPr>
      <w:r w:rsidRPr="00B93A8A">
        <w:rPr>
          <w:color w:val="000000" w:themeColor="text1"/>
          <w:sz w:val="24"/>
        </w:rPr>
        <w:t>За 201</w:t>
      </w:r>
      <w:r>
        <w:rPr>
          <w:color w:val="000000" w:themeColor="text1"/>
          <w:sz w:val="24"/>
        </w:rPr>
        <w:t>9</w:t>
      </w:r>
      <w:r w:rsidRPr="00B93A8A">
        <w:rPr>
          <w:color w:val="000000" w:themeColor="text1"/>
          <w:sz w:val="24"/>
        </w:rPr>
        <w:t xml:space="preserve"> год общее количество поступивших обращений граждан в адрес администрации состав</w:t>
      </w:r>
      <w:r>
        <w:rPr>
          <w:color w:val="000000" w:themeColor="text1"/>
          <w:sz w:val="24"/>
        </w:rPr>
        <w:t>ило</w:t>
      </w:r>
      <w:r w:rsidRPr="00B93A8A">
        <w:rPr>
          <w:color w:val="000000" w:themeColor="text1"/>
          <w:sz w:val="24"/>
        </w:rPr>
        <w:t xml:space="preserve"> </w:t>
      </w:r>
      <w:r>
        <w:rPr>
          <w:color w:val="000000" w:themeColor="text1"/>
          <w:sz w:val="24"/>
        </w:rPr>
        <w:t>1 721</w:t>
      </w:r>
      <w:r w:rsidRPr="00B93A8A">
        <w:rPr>
          <w:color w:val="000000" w:themeColor="text1"/>
          <w:sz w:val="24"/>
        </w:rPr>
        <w:t>, из них:</w:t>
      </w:r>
    </w:p>
    <w:p w14:paraId="50F61086" w14:textId="57291B91" w:rsidR="008E3B52" w:rsidRPr="00B93A8A" w:rsidRDefault="008E3B52" w:rsidP="008E3B52">
      <w:pPr>
        <w:pStyle w:val="aa"/>
        <w:widowControl w:val="0"/>
        <w:tabs>
          <w:tab w:val="left" w:pos="993"/>
        </w:tabs>
        <w:ind w:firstLine="709"/>
        <w:jc w:val="both"/>
        <w:rPr>
          <w:color w:val="000000" w:themeColor="text1"/>
          <w:sz w:val="24"/>
        </w:rPr>
      </w:pPr>
      <w:r>
        <w:rPr>
          <w:color w:val="000000" w:themeColor="text1"/>
          <w:sz w:val="24"/>
        </w:rPr>
        <w:t>562</w:t>
      </w:r>
      <w:r w:rsidRPr="00B93A8A">
        <w:rPr>
          <w:color w:val="000000" w:themeColor="text1"/>
          <w:sz w:val="24"/>
        </w:rPr>
        <w:t xml:space="preserve"> – письменн</w:t>
      </w:r>
      <w:r w:rsidR="009C560A">
        <w:rPr>
          <w:color w:val="000000" w:themeColor="text1"/>
          <w:sz w:val="24"/>
        </w:rPr>
        <w:t>ы</w:t>
      </w:r>
      <w:r>
        <w:rPr>
          <w:color w:val="000000" w:themeColor="text1"/>
          <w:sz w:val="24"/>
        </w:rPr>
        <w:t>е</w:t>
      </w:r>
      <w:r w:rsidRPr="00B93A8A">
        <w:rPr>
          <w:color w:val="000000" w:themeColor="text1"/>
          <w:sz w:val="24"/>
        </w:rPr>
        <w:t xml:space="preserve"> обращени</w:t>
      </w:r>
      <w:r w:rsidR="009C560A">
        <w:rPr>
          <w:color w:val="000000" w:themeColor="text1"/>
          <w:sz w:val="24"/>
        </w:rPr>
        <w:t>я</w:t>
      </w:r>
      <w:r w:rsidRPr="00B93A8A">
        <w:rPr>
          <w:color w:val="000000" w:themeColor="text1"/>
          <w:sz w:val="24"/>
        </w:rPr>
        <w:t xml:space="preserve"> в адрес главы города и его заместителей;</w:t>
      </w:r>
    </w:p>
    <w:p w14:paraId="0AE4C052" w14:textId="294E0FA0" w:rsidR="008E3B52" w:rsidRPr="00B93A8A" w:rsidRDefault="008E3B52" w:rsidP="008E3B52">
      <w:pPr>
        <w:pStyle w:val="aa"/>
        <w:widowControl w:val="0"/>
        <w:tabs>
          <w:tab w:val="left" w:pos="993"/>
        </w:tabs>
        <w:ind w:firstLine="709"/>
        <w:jc w:val="both"/>
        <w:rPr>
          <w:color w:val="000000" w:themeColor="text1"/>
          <w:sz w:val="24"/>
        </w:rPr>
      </w:pPr>
      <w:r>
        <w:rPr>
          <w:color w:val="000000" w:themeColor="text1"/>
          <w:sz w:val="24"/>
        </w:rPr>
        <w:t>221</w:t>
      </w:r>
      <w:r w:rsidRPr="00B93A8A">
        <w:rPr>
          <w:color w:val="000000" w:themeColor="text1"/>
          <w:sz w:val="24"/>
        </w:rPr>
        <w:t xml:space="preserve"> – на личных приемах главы города и его заместителей;</w:t>
      </w:r>
    </w:p>
    <w:p w14:paraId="04B2C2E3" w14:textId="77777777" w:rsidR="008E3B52" w:rsidRPr="00B93A8A" w:rsidRDefault="008E3B52" w:rsidP="008E3B52">
      <w:pPr>
        <w:pStyle w:val="aa"/>
        <w:widowControl w:val="0"/>
        <w:tabs>
          <w:tab w:val="left" w:pos="993"/>
        </w:tabs>
        <w:ind w:firstLine="709"/>
        <w:jc w:val="both"/>
        <w:rPr>
          <w:color w:val="000000" w:themeColor="text1"/>
          <w:sz w:val="24"/>
        </w:rPr>
      </w:pPr>
      <w:r w:rsidRPr="00B93A8A">
        <w:rPr>
          <w:color w:val="000000" w:themeColor="text1"/>
          <w:sz w:val="24"/>
        </w:rPr>
        <w:t>9</w:t>
      </w:r>
      <w:r>
        <w:rPr>
          <w:color w:val="000000" w:themeColor="text1"/>
          <w:sz w:val="24"/>
        </w:rPr>
        <w:t>38</w:t>
      </w:r>
      <w:r w:rsidRPr="00B93A8A">
        <w:rPr>
          <w:color w:val="000000" w:themeColor="text1"/>
          <w:sz w:val="24"/>
        </w:rPr>
        <w:t xml:space="preserve"> – на личных приемах в органах администрации города.</w:t>
      </w:r>
    </w:p>
    <w:p w14:paraId="1095BED9" w14:textId="0A36F84B" w:rsidR="009A3B0F" w:rsidRDefault="009A3B0F" w:rsidP="00431967">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14:paraId="3D4907F2" w14:textId="2E8039F1" w:rsidR="008E3B52" w:rsidRPr="00B93A8A" w:rsidRDefault="00936201" w:rsidP="008E3B52">
      <w:pPr>
        <w:pStyle w:val="aa"/>
        <w:widowControl w:val="0"/>
        <w:tabs>
          <w:tab w:val="left" w:pos="993"/>
        </w:tabs>
        <w:ind w:firstLine="709"/>
        <w:jc w:val="right"/>
        <w:rPr>
          <w:color w:val="000000" w:themeColor="text1"/>
          <w:sz w:val="24"/>
        </w:rPr>
      </w:pPr>
      <w:r w:rsidRPr="00354847">
        <w:rPr>
          <w:color w:val="000000" w:themeColor="text1"/>
          <w:sz w:val="24"/>
        </w:rPr>
        <w:t>Таблица 14</w:t>
      </w:r>
    </w:p>
    <w:p w14:paraId="35C2B38B" w14:textId="77777777" w:rsidR="008E3B52" w:rsidRPr="00B93A8A" w:rsidRDefault="008E3B52" w:rsidP="008E3B52">
      <w:pPr>
        <w:pStyle w:val="aa"/>
        <w:widowControl w:val="0"/>
        <w:tabs>
          <w:tab w:val="left" w:pos="993"/>
        </w:tabs>
        <w:ind w:firstLine="709"/>
        <w:jc w:val="center"/>
        <w:rPr>
          <w:color w:val="000000" w:themeColor="text1"/>
          <w:sz w:val="24"/>
        </w:rPr>
      </w:pPr>
      <w:r w:rsidRPr="00B93A8A">
        <w:rPr>
          <w:color w:val="000000" w:themeColor="text1"/>
          <w:sz w:val="24"/>
        </w:rPr>
        <w:t>Анализ количества обращений по годам</w:t>
      </w:r>
    </w:p>
    <w:p w14:paraId="5D1976B1" w14:textId="77777777" w:rsidR="008E3B52" w:rsidRPr="00B93A8A" w:rsidRDefault="008E3B52" w:rsidP="008E3B52">
      <w:pPr>
        <w:pStyle w:val="aa"/>
        <w:widowControl w:val="0"/>
        <w:tabs>
          <w:tab w:val="left" w:pos="993"/>
        </w:tabs>
        <w:ind w:firstLine="709"/>
        <w:jc w:val="center"/>
        <w:rPr>
          <w:color w:val="000000" w:themeColor="text1"/>
          <w:sz w:val="24"/>
        </w:rPr>
      </w:pPr>
    </w:p>
    <w:tbl>
      <w:tblPr>
        <w:tblStyle w:val="a6"/>
        <w:tblW w:w="0" w:type="auto"/>
        <w:tblLayout w:type="fixed"/>
        <w:tblLook w:val="04A0" w:firstRow="1" w:lastRow="0" w:firstColumn="1" w:lastColumn="0" w:noHBand="0" w:noVBand="1"/>
      </w:tblPr>
      <w:tblGrid>
        <w:gridCol w:w="5889"/>
        <w:gridCol w:w="906"/>
        <w:gridCol w:w="755"/>
        <w:gridCol w:w="755"/>
        <w:gridCol w:w="755"/>
        <w:gridCol w:w="748"/>
      </w:tblGrid>
      <w:tr w:rsidR="008E3B52" w:rsidRPr="00B93A8A" w14:paraId="08986EA1" w14:textId="77777777" w:rsidTr="00E35EBE">
        <w:trPr>
          <w:trHeight w:val="418"/>
          <w:tblHeader/>
        </w:trPr>
        <w:tc>
          <w:tcPr>
            <w:tcW w:w="5889" w:type="dxa"/>
            <w:vMerge w:val="restart"/>
            <w:vAlign w:val="center"/>
          </w:tcPr>
          <w:p w14:paraId="34EB3FDD" w14:textId="77777777" w:rsidR="008E3B52" w:rsidRPr="00B93A8A" w:rsidRDefault="008E3B52" w:rsidP="00E35EBE">
            <w:pPr>
              <w:pStyle w:val="aa"/>
              <w:widowControl w:val="0"/>
              <w:tabs>
                <w:tab w:val="left" w:pos="993"/>
              </w:tabs>
              <w:jc w:val="center"/>
              <w:rPr>
                <w:color w:val="000000" w:themeColor="text1"/>
                <w:sz w:val="20"/>
                <w:szCs w:val="20"/>
              </w:rPr>
            </w:pPr>
            <w:r w:rsidRPr="00B93A8A">
              <w:rPr>
                <w:color w:val="000000" w:themeColor="text1"/>
                <w:sz w:val="20"/>
                <w:szCs w:val="20"/>
              </w:rPr>
              <w:t>Наименование показателей</w:t>
            </w:r>
          </w:p>
        </w:tc>
        <w:tc>
          <w:tcPr>
            <w:tcW w:w="3919" w:type="dxa"/>
            <w:gridSpan w:val="5"/>
            <w:vAlign w:val="center"/>
          </w:tcPr>
          <w:p w14:paraId="3FFDD9C7" w14:textId="77777777" w:rsidR="008E3B52" w:rsidRPr="00B93A8A" w:rsidRDefault="008E3B52" w:rsidP="00E35EBE">
            <w:pPr>
              <w:pStyle w:val="aa"/>
              <w:widowControl w:val="0"/>
              <w:tabs>
                <w:tab w:val="left" w:pos="993"/>
              </w:tabs>
              <w:jc w:val="center"/>
              <w:rPr>
                <w:color w:val="000000" w:themeColor="text1"/>
                <w:sz w:val="20"/>
                <w:szCs w:val="20"/>
              </w:rPr>
            </w:pPr>
            <w:r w:rsidRPr="00B93A8A">
              <w:rPr>
                <w:color w:val="000000" w:themeColor="text1"/>
                <w:sz w:val="20"/>
                <w:szCs w:val="20"/>
              </w:rPr>
              <w:t>Количество обращений по годам</w:t>
            </w:r>
          </w:p>
        </w:tc>
      </w:tr>
      <w:tr w:rsidR="008E3B52" w:rsidRPr="00B93A8A" w14:paraId="352C76A7" w14:textId="77777777" w:rsidTr="00E35EBE">
        <w:trPr>
          <w:trHeight w:val="551"/>
          <w:tblHeader/>
        </w:trPr>
        <w:tc>
          <w:tcPr>
            <w:tcW w:w="5889" w:type="dxa"/>
            <w:vMerge/>
            <w:vAlign w:val="center"/>
          </w:tcPr>
          <w:p w14:paraId="5AD8C6F7" w14:textId="77777777" w:rsidR="008E3B52" w:rsidRPr="00B93A8A" w:rsidRDefault="008E3B52" w:rsidP="008E3B52">
            <w:pPr>
              <w:pStyle w:val="aa"/>
              <w:widowControl w:val="0"/>
              <w:tabs>
                <w:tab w:val="left" w:pos="993"/>
              </w:tabs>
              <w:jc w:val="center"/>
              <w:rPr>
                <w:color w:val="000000" w:themeColor="text1"/>
                <w:sz w:val="20"/>
                <w:szCs w:val="20"/>
              </w:rPr>
            </w:pPr>
          </w:p>
        </w:tc>
        <w:tc>
          <w:tcPr>
            <w:tcW w:w="906" w:type="dxa"/>
            <w:vAlign w:val="center"/>
          </w:tcPr>
          <w:p w14:paraId="4955DF93" w14:textId="0F28D232" w:rsidR="008E3B52" w:rsidRPr="00B93A8A" w:rsidRDefault="008E3B52" w:rsidP="008E3B52">
            <w:pPr>
              <w:pStyle w:val="aa"/>
              <w:widowControl w:val="0"/>
              <w:tabs>
                <w:tab w:val="left" w:pos="993"/>
              </w:tabs>
              <w:jc w:val="center"/>
              <w:rPr>
                <w:color w:val="000000" w:themeColor="text1"/>
                <w:sz w:val="20"/>
                <w:szCs w:val="20"/>
              </w:rPr>
            </w:pPr>
            <w:r w:rsidRPr="00B93A8A">
              <w:rPr>
                <w:color w:val="000000" w:themeColor="text1"/>
                <w:sz w:val="20"/>
                <w:szCs w:val="20"/>
              </w:rPr>
              <w:t>2015 год</w:t>
            </w:r>
          </w:p>
        </w:tc>
        <w:tc>
          <w:tcPr>
            <w:tcW w:w="755" w:type="dxa"/>
            <w:vAlign w:val="center"/>
          </w:tcPr>
          <w:p w14:paraId="7E6EEF2D" w14:textId="2C1470DA" w:rsidR="008E3B52" w:rsidRPr="00B93A8A" w:rsidRDefault="008E3B52" w:rsidP="008E3B52">
            <w:pPr>
              <w:pStyle w:val="aa"/>
              <w:widowControl w:val="0"/>
              <w:tabs>
                <w:tab w:val="left" w:pos="993"/>
              </w:tabs>
              <w:jc w:val="center"/>
              <w:rPr>
                <w:color w:val="000000" w:themeColor="text1"/>
                <w:sz w:val="20"/>
                <w:szCs w:val="20"/>
              </w:rPr>
            </w:pPr>
            <w:r w:rsidRPr="00B93A8A">
              <w:rPr>
                <w:color w:val="000000" w:themeColor="text1"/>
                <w:sz w:val="20"/>
                <w:szCs w:val="20"/>
              </w:rPr>
              <w:t>2016 год</w:t>
            </w:r>
          </w:p>
        </w:tc>
        <w:tc>
          <w:tcPr>
            <w:tcW w:w="755" w:type="dxa"/>
            <w:vAlign w:val="center"/>
          </w:tcPr>
          <w:p w14:paraId="00DA9D51" w14:textId="273A26E0" w:rsidR="008E3B52" w:rsidRPr="00B93A8A" w:rsidRDefault="008E3B52" w:rsidP="008E3B52">
            <w:pPr>
              <w:pStyle w:val="aa"/>
              <w:widowControl w:val="0"/>
              <w:tabs>
                <w:tab w:val="left" w:pos="993"/>
              </w:tabs>
              <w:jc w:val="center"/>
              <w:rPr>
                <w:color w:val="000000" w:themeColor="text1"/>
                <w:sz w:val="20"/>
                <w:szCs w:val="20"/>
              </w:rPr>
            </w:pPr>
            <w:r w:rsidRPr="00B93A8A">
              <w:rPr>
                <w:color w:val="000000" w:themeColor="text1"/>
                <w:sz w:val="20"/>
                <w:szCs w:val="20"/>
              </w:rPr>
              <w:t>2017 год</w:t>
            </w:r>
          </w:p>
        </w:tc>
        <w:tc>
          <w:tcPr>
            <w:tcW w:w="755" w:type="dxa"/>
            <w:vAlign w:val="center"/>
          </w:tcPr>
          <w:p w14:paraId="5DD1EB97" w14:textId="7CF22461" w:rsidR="008E3B52" w:rsidRPr="00B93A8A" w:rsidRDefault="008E3B52" w:rsidP="008E3B52">
            <w:pPr>
              <w:pStyle w:val="aa"/>
              <w:widowControl w:val="0"/>
              <w:tabs>
                <w:tab w:val="left" w:pos="993"/>
              </w:tabs>
              <w:jc w:val="center"/>
              <w:rPr>
                <w:color w:val="000000" w:themeColor="text1"/>
                <w:sz w:val="20"/>
                <w:szCs w:val="20"/>
              </w:rPr>
            </w:pPr>
            <w:r w:rsidRPr="00B93A8A">
              <w:rPr>
                <w:color w:val="000000" w:themeColor="text1"/>
                <w:sz w:val="20"/>
                <w:szCs w:val="20"/>
              </w:rPr>
              <w:t>2018 год</w:t>
            </w:r>
          </w:p>
        </w:tc>
        <w:tc>
          <w:tcPr>
            <w:tcW w:w="748" w:type="dxa"/>
            <w:vAlign w:val="center"/>
          </w:tcPr>
          <w:p w14:paraId="5947DE6A" w14:textId="4A28FB85" w:rsidR="008E3B52" w:rsidRPr="00B93A8A" w:rsidRDefault="008E3B52" w:rsidP="008E3B52">
            <w:pPr>
              <w:pStyle w:val="aa"/>
              <w:widowControl w:val="0"/>
              <w:tabs>
                <w:tab w:val="left" w:pos="993"/>
              </w:tabs>
              <w:jc w:val="center"/>
              <w:rPr>
                <w:color w:val="000000" w:themeColor="text1"/>
                <w:sz w:val="20"/>
                <w:szCs w:val="20"/>
              </w:rPr>
            </w:pPr>
            <w:r>
              <w:rPr>
                <w:color w:val="000000" w:themeColor="text1"/>
                <w:sz w:val="20"/>
                <w:szCs w:val="20"/>
              </w:rPr>
              <w:t>2019 год</w:t>
            </w:r>
          </w:p>
        </w:tc>
      </w:tr>
      <w:tr w:rsidR="008E3B52" w:rsidRPr="00B93A8A" w14:paraId="4C05C3DE" w14:textId="77777777" w:rsidTr="00E35EBE">
        <w:trPr>
          <w:trHeight w:val="532"/>
        </w:trPr>
        <w:tc>
          <w:tcPr>
            <w:tcW w:w="5889" w:type="dxa"/>
          </w:tcPr>
          <w:p w14:paraId="05D0BEF6" w14:textId="77777777" w:rsidR="008E3B52" w:rsidRPr="00B93A8A" w:rsidRDefault="008E3B52" w:rsidP="008E3B52">
            <w:pPr>
              <w:pStyle w:val="aa"/>
              <w:widowControl w:val="0"/>
              <w:tabs>
                <w:tab w:val="left" w:pos="993"/>
              </w:tabs>
              <w:jc w:val="both"/>
              <w:rPr>
                <w:color w:val="000000" w:themeColor="text1"/>
                <w:sz w:val="24"/>
              </w:rPr>
            </w:pPr>
            <w:r w:rsidRPr="00B93A8A">
              <w:rPr>
                <w:color w:val="000000" w:themeColor="text1"/>
                <w:sz w:val="24"/>
              </w:rPr>
              <w:t>Общее количество письменных и устных обращений, поступивших в администрацию города</w:t>
            </w:r>
          </w:p>
        </w:tc>
        <w:tc>
          <w:tcPr>
            <w:tcW w:w="906" w:type="dxa"/>
            <w:vAlign w:val="center"/>
          </w:tcPr>
          <w:p w14:paraId="343A9220" w14:textId="706AA89A"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5700</w:t>
            </w:r>
          </w:p>
        </w:tc>
        <w:tc>
          <w:tcPr>
            <w:tcW w:w="755" w:type="dxa"/>
            <w:vAlign w:val="center"/>
          </w:tcPr>
          <w:p w14:paraId="4604964A" w14:textId="46D31674"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3311</w:t>
            </w:r>
          </w:p>
        </w:tc>
        <w:tc>
          <w:tcPr>
            <w:tcW w:w="755" w:type="dxa"/>
            <w:vAlign w:val="center"/>
          </w:tcPr>
          <w:p w14:paraId="3906655B" w14:textId="2B113962"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1938</w:t>
            </w:r>
          </w:p>
        </w:tc>
        <w:tc>
          <w:tcPr>
            <w:tcW w:w="755" w:type="dxa"/>
            <w:vAlign w:val="center"/>
          </w:tcPr>
          <w:p w14:paraId="456B310B" w14:textId="4ED324E4"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1970</w:t>
            </w:r>
          </w:p>
        </w:tc>
        <w:tc>
          <w:tcPr>
            <w:tcW w:w="748" w:type="dxa"/>
            <w:vAlign w:val="center"/>
          </w:tcPr>
          <w:p w14:paraId="3C455CCC" w14:textId="4740534D" w:rsidR="008E3B52" w:rsidRPr="00C26C4D" w:rsidRDefault="008E3B52" w:rsidP="008E3B52">
            <w:pPr>
              <w:pStyle w:val="aa"/>
              <w:widowControl w:val="0"/>
              <w:tabs>
                <w:tab w:val="left" w:pos="993"/>
              </w:tabs>
              <w:jc w:val="center"/>
              <w:rPr>
                <w:color w:val="000000" w:themeColor="text1"/>
                <w:sz w:val="24"/>
                <w:szCs w:val="24"/>
              </w:rPr>
            </w:pPr>
            <w:r>
              <w:rPr>
                <w:color w:val="000000" w:themeColor="text1"/>
                <w:sz w:val="24"/>
                <w:szCs w:val="24"/>
              </w:rPr>
              <w:t>1721</w:t>
            </w:r>
          </w:p>
        </w:tc>
      </w:tr>
      <w:tr w:rsidR="008E3B52" w:rsidRPr="00B93A8A" w14:paraId="3425D9F3" w14:textId="77777777" w:rsidTr="00E35EBE">
        <w:trPr>
          <w:trHeight w:val="266"/>
        </w:trPr>
        <w:tc>
          <w:tcPr>
            <w:tcW w:w="5889" w:type="dxa"/>
          </w:tcPr>
          <w:p w14:paraId="1437F99D" w14:textId="77777777" w:rsidR="008E3B52" w:rsidRPr="00B93A8A" w:rsidRDefault="008E3B52" w:rsidP="008E3B52">
            <w:pPr>
              <w:pStyle w:val="aa"/>
              <w:widowControl w:val="0"/>
              <w:tabs>
                <w:tab w:val="left" w:pos="993"/>
              </w:tabs>
              <w:jc w:val="both"/>
              <w:rPr>
                <w:color w:val="000000" w:themeColor="text1"/>
                <w:sz w:val="24"/>
              </w:rPr>
            </w:pPr>
            <w:r w:rsidRPr="00B93A8A">
              <w:rPr>
                <w:color w:val="000000" w:themeColor="text1"/>
                <w:sz w:val="24"/>
              </w:rPr>
              <w:t>в том числе:</w:t>
            </w:r>
          </w:p>
        </w:tc>
        <w:tc>
          <w:tcPr>
            <w:tcW w:w="906" w:type="dxa"/>
            <w:vAlign w:val="center"/>
          </w:tcPr>
          <w:p w14:paraId="426FA6F8" w14:textId="77777777" w:rsidR="008E3B52" w:rsidRPr="00C26C4D" w:rsidRDefault="008E3B52" w:rsidP="008E3B52">
            <w:pPr>
              <w:pStyle w:val="aa"/>
              <w:widowControl w:val="0"/>
              <w:tabs>
                <w:tab w:val="left" w:pos="993"/>
              </w:tabs>
              <w:jc w:val="center"/>
              <w:rPr>
                <w:color w:val="000000" w:themeColor="text1"/>
                <w:sz w:val="24"/>
                <w:szCs w:val="24"/>
              </w:rPr>
            </w:pPr>
          </w:p>
        </w:tc>
        <w:tc>
          <w:tcPr>
            <w:tcW w:w="755" w:type="dxa"/>
            <w:vAlign w:val="center"/>
          </w:tcPr>
          <w:p w14:paraId="50655501" w14:textId="77777777" w:rsidR="008E3B52" w:rsidRPr="00C26C4D" w:rsidRDefault="008E3B52" w:rsidP="008E3B52">
            <w:pPr>
              <w:pStyle w:val="aa"/>
              <w:widowControl w:val="0"/>
              <w:tabs>
                <w:tab w:val="left" w:pos="993"/>
              </w:tabs>
              <w:jc w:val="center"/>
              <w:rPr>
                <w:color w:val="000000" w:themeColor="text1"/>
                <w:sz w:val="24"/>
                <w:szCs w:val="24"/>
              </w:rPr>
            </w:pPr>
          </w:p>
        </w:tc>
        <w:tc>
          <w:tcPr>
            <w:tcW w:w="755" w:type="dxa"/>
            <w:vAlign w:val="center"/>
          </w:tcPr>
          <w:p w14:paraId="5A7AEA31" w14:textId="77777777" w:rsidR="008E3B52" w:rsidRPr="00C26C4D" w:rsidRDefault="008E3B52" w:rsidP="008E3B52">
            <w:pPr>
              <w:pStyle w:val="aa"/>
              <w:widowControl w:val="0"/>
              <w:tabs>
                <w:tab w:val="left" w:pos="993"/>
              </w:tabs>
              <w:jc w:val="center"/>
              <w:rPr>
                <w:color w:val="000000" w:themeColor="text1"/>
                <w:sz w:val="24"/>
                <w:szCs w:val="24"/>
              </w:rPr>
            </w:pPr>
          </w:p>
        </w:tc>
        <w:tc>
          <w:tcPr>
            <w:tcW w:w="755" w:type="dxa"/>
            <w:vAlign w:val="center"/>
          </w:tcPr>
          <w:p w14:paraId="38774A0B" w14:textId="77777777" w:rsidR="008E3B52" w:rsidRPr="00C26C4D" w:rsidRDefault="008E3B52" w:rsidP="008E3B52">
            <w:pPr>
              <w:pStyle w:val="aa"/>
              <w:widowControl w:val="0"/>
              <w:tabs>
                <w:tab w:val="left" w:pos="993"/>
              </w:tabs>
              <w:jc w:val="center"/>
              <w:rPr>
                <w:color w:val="000000" w:themeColor="text1"/>
                <w:sz w:val="24"/>
                <w:szCs w:val="24"/>
              </w:rPr>
            </w:pPr>
          </w:p>
        </w:tc>
        <w:tc>
          <w:tcPr>
            <w:tcW w:w="748" w:type="dxa"/>
            <w:vAlign w:val="center"/>
          </w:tcPr>
          <w:p w14:paraId="53606595" w14:textId="77777777" w:rsidR="008E3B52" w:rsidRPr="00C26C4D" w:rsidRDefault="008E3B52" w:rsidP="008E3B52">
            <w:pPr>
              <w:pStyle w:val="aa"/>
              <w:widowControl w:val="0"/>
              <w:tabs>
                <w:tab w:val="left" w:pos="993"/>
              </w:tabs>
              <w:jc w:val="center"/>
              <w:rPr>
                <w:color w:val="000000" w:themeColor="text1"/>
                <w:sz w:val="24"/>
                <w:szCs w:val="24"/>
              </w:rPr>
            </w:pPr>
          </w:p>
        </w:tc>
      </w:tr>
      <w:tr w:rsidR="008E3B52" w:rsidRPr="00B93A8A" w14:paraId="60296B18" w14:textId="77777777" w:rsidTr="00E35EBE">
        <w:trPr>
          <w:trHeight w:val="813"/>
        </w:trPr>
        <w:tc>
          <w:tcPr>
            <w:tcW w:w="5889" w:type="dxa"/>
          </w:tcPr>
          <w:p w14:paraId="2B270A6F" w14:textId="0BF50424" w:rsidR="008E3B52" w:rsidRPr="00B93A8A" w:rsidRDefault="008E3B52" w:rsidP="008E3B52">
            <w:pPr>
              <w:pStyle w:val="aa"/>
              <w:widowControl w:val="0"/>
              <w:tabs>
                <w:tab w:val="left" w:pos="993"/>
              </w:tabs>
              <w:jc w:val="both"/>
              <w:rPr>
                <w:color w:val="000000" w:themeColor="text1"/>
                <w:sz w:val="24"/>
              </w:rPr>
            </w:pPr>
            <w:r w:rsidRPr="00B93A8A">
              <w:rPr>
                <w:color w:val="000000" w:themeColor="text1"/>
                <w:sz w:val="24"/>
              </w:rPr>
              <w:lastRenderedPageBreak/>
              <w:t xml:space="preserve">Обращения поступившие в адрес </w:t>
            </w:r>
            <w:r w:rsidR="009C560A">
              <w:rPr>
                <w:color w:val="000000" w:themeColor="text1"/>
                <w:sz w:val="24"/>
              </w:rPr>
              <w:t>главы города и его заместителей</w:t>
            </w:r>
            <w:r w:rsidRPr="00B93A8A">
              <w:rPr>
                <w:color w:val="000000" w:themeColor="text1"/>
                <w:sz w:val="24"/>
              </w:rPr>
              <w:t xml:space="preserve"> в письменной форме, </w:t>
            </w:r>
          </w:p>
          <w:p w14:paraId="13C7FEEC" w14:textId="77777777" w:rsidR="008E3B52" w:rsidRPr="00B93A8A" w:rsidRDefault="008E3B52" w:rsidP="008E3B52">
            <w:pPr>
              <w:pStyle w:val="aa"/>
              <w:widowControl w:val="0"/>
              <w:tabs>
                <w:tab w:val="left" w:pos="993"/>
              </w:tabs>
              <w:jc w:val="both"/>
              <w:rPr>
                <w:color w:val="000000" w:themeColor="text1"/>
                <w:sz w:val="24"/>
              </w:rPr>
            </w:pPr>
            <w:r w:rsidRPr="00B93A8A">
              <w:rPr>
                <w:color w:val="000000" w:themeColor="text1"/>
                <w:sz w:val="24"/>
              </w:rPr>
              <w:t>в том числе через «Интернет-приемную»</w:t>
            </w:r>
          </w:p>
        </w:tc>
        <w:tc>
          <w:tcPr>
            <w:tcW w:w="906" w:type="dxa"/>
            <w:vAlign w:val="center"/>
          </w:tcPr>
          <w:p w14:paraId="153B12D3" w14:textId="77777777"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652</w:t>
            </w:r>
          </w:p>
          <w:p w14:paraId="164DF3E2" w14:textId="77777777" w:rsidR="008E3B52" w:rsidRPr="00C26C4D" w:rsidRDefault="008E3B52" w:rsidP="008E3B52">
            <w:pPr>
              <w:pStyle w:val="aa"/>
              <w:widowControl w:val="0"/>
              <w:tabs>
                <w:tab w:val="left" w:pos="993"/>
              </w:tabs>
              <w:jc w:val="center"/>
              <w:rPr>
                <w:color w:val="000000" w:themeColor="text1"/>
                <w:sz w:val="24"/>
                <w:szCs w:val="24"/>
              </w:rPr>
            </w:pPr>
          </w:p>
          <w:p w14:paraId="05F5FDDF" w14:textId="4791E6AA" w:rsidR="008E3B52" w:rsidRPr="00C26C4D" w:rsidRDefault="008E3B52" w:rsidP="008E3B52">
            <w:pPr>
              <w:widowControl w:val="0"/>
              <w:jc w:val="center"/>
              <w:rPr>
                <w:rFonts w:ascii="Times New Roman" w:hAnsi="Times New Roman" w:cs="Times New Roman"/>
                <w:color w:val="000000" w:themeColor="text1"/>
                <w:sz w:val="24"/>
                <w:szCs w:val="24"/>
              </w:rPr>
            </w:pPr>
            <w:r w:rsidRPr="00C26C4D">
              <w:rPr>
                <w:color w:val="000000" w:themeColor="text1"/>
                <w:sz w:val="24"/>
                <w:szCs w:val="24"/>
              </w:rPr>
              <w:t>289</w:t>
            </w:r>
          </w:p>
        </w:tc>
        <w:tc>
          <w:tcPr>
            <w:tcW w:w="755" w:type="dxa"/>
            <w:vAlign w:val="center"/>
          </w:tcPr>
          <w:p w14:paraId="434ADF20" w14:textId="77777777"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683</w:t>
            </w:r>
          </w:p>
          <w:p w14:paraId="2A5EA086" w14:textId="77777777" w:rsidR="008E3B52" w:rsidRPr="00C26C4D" w:rsidRDefault="008E3B52" w:rsidP="008E3B52">
            <w:pPr>
              <w:pStyle w:val="aa"/>
              <w:widowControl w:val="0"/>
              <w:tabs>
                <w:tab w:val="left" w:pos="993"/>
              </w:tabs>
              <w:jc w:val="center"/>
              <w:rPr>
                <w:color w:val="000000" w:themeColor="text1"/>
                <w:sz w:val="24"/>
                <w:szCs w:val="24"/>
              </w:rPr>
            </w:pPr>
          </w:p>
          <w:p w14:paraId="59E519F0" w14:textId="0B40FC9D"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235</w:t>
            </w:r>
          </w:p>
        </w:tc>
        <w:tc>
          <w:tcPr>
            <w:tcW w:w="755" w:type="dxa"/>
            <w:vAlign w:val="center"/>
          </w:tcPr>
          <w:p w14:paraId="5727D4E5" w14:textId="77777777"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603</w:t>
            </w:r>
          </w:p>
          <w:p w14:paraId="2E1F486F" w14:textId="77777777" w:rsidR="008E3B52" w:rsidRPr="00C26C4D" w:rsidRDefault="008E3B52" w:rsidP="008E3B52">
            <w:pPr>
              <w:widowControl w:val="0"/>
              <w:jc w:val="center"/>
              <w:rPr>
                <w:rFonts w:ascii="Times New Roman" w:hAnsi="Times New Roman" w:cs="Times New Roman"/>
                <w:color w:val="000000" w:themeColor="text1"/>
                <w:sz w:val="24"/>
                <w:szCs w:val="24"/>
              </w:rPr>
            </w:pPr>
          </w:p>
          <w:p w14:paraId="0503ECF1" w14:textId="012A8BBE"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253</w:t>
            </w:r>
          </w:p>
        </w:tc>
        <w:tc>
          <w:tcPr>
            <w:tcW w:w="755" w:type="dxa"/>
            <w:vAlign w:val="center"/>
          </w:tcPr>
          <w:p w14:paraId="583F9B17" w14:textId="77777777" w:rsidR="008E3B52" w:rsidRPr="00C26C4D" w:rsidRDefault="008E3B52" w:rsidP="008E3B52">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651</w:t>
            </w:r>
          </w:p>
          <w:p w14:paraId="1B2D9B7F" w14:textId="77777777" w:rsidR="008E3B52" w:rsidRPr="00C26C4D" w:rsidRDefault="008E3B52" w:rsidP="008E3B52">
            <w:pPr>
              <w:widowControl w:val="0"/>
              <w:jc w:val="center"/>
              <w:rPr>
                <w:rFonts w:ascii="Times New Roman" w:hAnsi="Times New Roman" w:cs="Times New Roman"/>
                <w:color w:val="000000" w:themeColor="text1"/>
                <w:sz w:val="24"/>
                <w:szCs w:val="24"/>
              </w:rPr>
            </w:pPr>
          </w:p>
          <w:p w14:paraId="7A3A8D22" w14:textId="3FB329C8"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260</w:t>
            </w:r>
          </w:p>
        </w:tc>
        <w:tc>
          <w:tcPr>
            <w:tcW w:w="748" w:type="dxa"/>
            <w:vAlign w:val="center"/>
          </w:tcPr>
          <w:p w14:paraId="08EA25ED" w14:textId="77777777" w:rsidR="008E3B52" w:rsidRDefault="008E3B52" w:rsidP="008E3B5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562</w:t>
            </w:r>
          </w:p>
          <w:p w14:paraId="5022359B" w14:textId="77777777" w:rsidR="008E3B52" w:rsidRDefault="008E3B52" w:rsidP="008E3B52">
            <w:pPr>
              <w:widowControl w:val="0"/>
              <w:jc w:val="center"/>
              <w:rPr>
                <w:rFonts w:ascii="Times New Roman" w:hAnsi="Times New Roman" w:cs="Times New Roman"/>
                <w:color w:val="000000" w:themeColor="text1"/>
                <w:sz w:val="24"/>
                <w:szCs w:val="24"/>
              </w:rPr>
            </w:pPr>
          </w:p>
          <w:p w14:paraId="4997D093" w14:textId="13A658E3" w:rsidR="008E3B52" w:rsidRPr="00C26C4D" w:rsidRDefault="008E3B52" w:rsidP="008E3B5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283</w:t>
            </w:r>
          </w:p>
        </w:tc>
      </w:tr>
      <w:tr w:rsidR="008E3B52" w:rsidRPr="00B93A8A" w14:paraId="765F0991" w14:textId="77777777" w:rsidTr="00E35EBE">
        <w:trPr>
          <w:trHeight w:val="1094"/>
        </w:trPr>
        <w:tc>
          <w:tcPr>
            <w:tcW w:w="5889" w:type="dxa"/>
          </w:tcPr>
          <w:p w14:paraId="2FFE73CD" w14:textId="77777777" w:rsidR="008E3B52" w:rsidRPr="00B93A8A" w:rsidRDefault="008E3B52" w:rsidP="008E3B52">
            <w:pPr>
              <w:pStyle w:val="aa"/>
              <w:widowControl w:val="0"/>
              <w:tabs>
                <w:tab w:val="left" w:pos="993"/>
              </w:tabs>
              <w:jc w:val="both"/>
              <w:rPr>
                <w:color w:val="000000" w:themeColor="text1"/>
                <w:sz w:val="24"/>
              </w:rPr>
            </w:pPr>
            <w:r w:rsidRPr="00B93A8A">
              <w:rPr>
                <w:color w:val="000000" w:themeColor="text1"/>
                <w:sz w:val="24"/>
              </w:rPr>
              <w:t>Обращения, поступившие на личном приеме главы города и его заместителей, в том числе:</w:t>
            </w:r>
          </w:p>
          <w:p w14:paraId="4FAD5185" w14:textId="77777777" w:rsidR="008E3B52" w:rsidRPr="00B93A8A" w:rsidRDefault="008E3B52" w:rsidP="008E3B52">
            <w:pPr>
              <w:pStyle w:val="aa"/>
              <w:widowControl w:val="0"/>
              <w:tabs>
                <w:tab w:val="left" w:pos="993"/>
              </w:tabs>
              <w:jc w:val="both"/>
              <w:rPr>
                <w:color w:val="000000" w:themeColor="text1"/>
                <w:sz w:val="24"/>
              </w:rPr>
            </w:pPr>
            <w:r w:rsidRPr="00B93A8A">
              <w:rPr>
                <w:color w:val="000000" w:themeColor="text1"/>
                <w:sz w:val="24"/>
              </w:rPr>
              <w:t>- глава города</w:t>
            </w:r>
          </w:p>
          <w:p w14:paraId="471D312F" w14:textId="77777777" w:rsidR="008E3B52" w:rsidRPr="00B93A8A" w:rsidRDefault="008E3B52" w:rsidP="008E3B52">
            <w:pPr>
              <w:pStyle w:val="aa"/>
              <w:widowControl w:val="0"/>
              <w:tabs>
                <w:tab w:val="left" w:pos="993"/>
              </w:tabs>
              <w:jc w:val="both"/>
              <w:rPr>
                <w:color w:val="000000" w:themeColor="text1"/>
                <w:sz w:val="24"/>
              </w:rPr>
            </w:pPr>
            <w:r w:rsidRPr="00B93A8A">
              <w:rPr>
                <w:color w:val="000000" w:themeColor="text1"/>
                <w:sz w:val="24"/>
              </w:rPr>
              <w:t>- заместители</w:t>
            </w:r>
          </w:p>
        </w:tc>
        <w:tc>
          <w:tcPr>
            <w:tcW w:w="906" w:type="dxa"/>
            <w:vAlign w:val="center"/>
          </w:tcPr>
          <w:p w14:paraId="5756C4E8" w14:textId="77777777"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395</w:t>
            </w:r>
          </w:p>
          <w:p w14:paraId="36CCDDA9" w14:textId="77777777" w:rsidR="008E3B52" w:rsidRPr="00C26C4D" w:rsidRDefault="008E3B52" w:rsidP="008E3B52">
            <w:pPr>
              <w:widowControl w:val="0"/>
              <w:jc w:val="center"/>
              <w:rPr>
                <w:rFonts w:ascii="Times New Roman" w:hAnsi="Times New Roman" w:cs="Times New Roman"/>
                <w:color w:val="000000" w:themeColor="text1"/>
                <w:sz w:val="24"/>
                <w:szCs w:val="24"/>
              </w:rPr>
            </w:pPr>
          </w:p>
          <w:p w14:paraId="6C606D04" w14:textId="77777777" w:rsidR="008E3B52" w:rsidRPr="00C26C4D" w:rsidRDefault="008E3B52" w:rsidP="008E3B52">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297</w:t>
            </w:r>
          </w:p>
          <w:p w14:paraId="094335CD" w14:textId="4A431D60" w:rsidR="008E3B52" w:rsidRPr="00C26C4D" w:rsidRDefault="008E3B52" w:rsidP="008E3B52">
            <w:pPr>
              <w:widowControl w:val="0"/>
              <w:jc w:val="center"/>
              <w:rPr>
                <w:color w:val="000000" w:themeColor="text1"/>
                <w:sz w:val="24"/>
                <w:szCs w:val="24"/>
              </w:rPr>
            </w:pPr>
            <w:r w:rsidRPr="00C26C4D">
              <w:rPr>
                <w:rFonts w:ascii="Times New Roman" w:hAnsi="Times New Roman" w:cs="Times New Roman"/>
                <w:color w:val="000000" w:themeColor="text1"/>
                <w:sz w:val="24"/>
                <w:szCs w:val="24"/>
              </w:rPr>
              <w:t>98</w:t>
            </w:r>
          </w:p>
        </w:tc>
        <w:tc>
          <w:tcPr>
            <w:tcW w:w="755" w:type="dxa"/>
            <w:vAlign w:val="center"/>
          </w:tcPr>
          <w:p w14:paraId="0BCACD83" w14:textId="77777777"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425</w:t>
            </w:r>
          </w:p>
          <w:p w14:paraId="7E3AC1B3" w14:textId="77777777" w:rsidR="008E3B52" w:rsidRPr="00C26C4D" w:rsidRDefault="008E3B52" w:rsidP="008E3B52">
            <w:pPr>
              <w:widowControl w:val="0"/>
              <w:jc w:val="center"/>
              <w:rPr>
                <w:color w:val="000000" w:themeColor="text1"/>
                <w:sz w:val="24"/>
                <w:szCs w:val="24"/>
              </w:rPr>
            </w:pPr>
          </w:p>
          <w:p w14:paraId="2F25E930" w14:textId="77777777" w:rsidR="008E3B52" w:rsidRPr="00C26C4D" w:rsidRDefault="008E3B52" w:rsidP="008E3B52">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351</w:t>
            </w:r>
          </w:p>
          <w:p w14:paraId="13EF5F4C" w14:textId="5C6FA556" w:rsidR="008E3B52" w:rsidRPr="00C26C4D" w:rsidRDefault="008E3B52" w:rsidP="008E3B52">
            <w:pPr>
              <w:widowControl w:val="0"/>
              <w:jc w:val="center"/>
              <w:rPr>
                <w:color w:val="000000" w:themeColor="text1"/>
                <w:sz w:val="24"/>
                <w:szCs w:val="24"/>
              </w:rPr>
            </w:pPr>
            <w:r w:rsidRPr="00C26C4D">
              <w:rPr>
                <w:rFonts w:ascii="Times New Roman" w:hAnsi="Times New Roman" w:cs="Times New Roman"/>
                <w:color w:val="000000" w:themeColor="text1"/>
                <w:sz w:val="24"/>
                <w:szCs w:val="24"/>
              </w:rPr>
              <w:t>74</w:t>
            </w:r>
          </w:p>
        </w:tc>
        <w:tc>
          <w:tcPr>
            <w:tcW w:w="755" w:type="dxa"/>
            <w:vAlign w:val="center"/>
          </w:tcPr>
          <w:p w14:paraId="4226B859" w14:textId="77777777"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362</w:t>
            </w:r>
          </w:p>
          <w:p w14:paraId="627AFB95" w14:textId="77777777" w:rsidR="008E3B52" w:rsidRPr="00C26C4D" w:rsidRDefault="008E3B52" w:rsidP="008E3B52">
            <w:pPr>
              <w:widowControl w:val="0"/>
              <w:jc w:val="center"/>
              <w:rPr>
                <w:color w:val="000000" w:themeColor="text1"/>
                <w:sz w:val="24"/>
                <w:szCs w:val="24"/>
              </w:rPr>
            </w:pPr>
          </w:p>
          <w:p w14:paraId="23126763" w14:textId="77777777" w:rsidR="008E3B52" w:rsidRPr="00C26C4D" w:rsidRDefault="008E3B52" w:rsidP="008E3B52">
            <w:pPr>
              <w:widowControl w:val="0"/>
              <w:jc w:val="center"/>
              <w:rPr>
                <w:rFonts w:ascii="Times New Roman" w:hAnsi="Times New Roman" w:cs="Times New Roman"/>
                <w:color w:val="000000" w:themeColor="text1"/>
                <w:sz w:val="24"/>
                <w:szCs w:val="24"/>
                <w:lang w:val="en-US"/>
              </w:rPr>
            </w:pPr>
            <w:r w:rsidRPr="00C26C4D">
              <w:rPr>
                <w:rFonts w:ascii="Times New Roman" w:hAnsi="Times New Roman" w:cs="Times New Roman"/>
                <w:color w:val="000000" w:themeColor="text1"/>
                <w:sz w:val="24"/>
                <w:szCs w:val="24"/>
              </w:rPr>
              <w:t>31</w:t>
            </w:r>
            <w:r w:rsidRPr="00C26C4D">
              <w:rPr>
                <w:rFonts w:ascii="Times New Roman" w:hAnsi="Times New Roman" w:cs="Times New Roman"/>
                <w:color w:val="000000" w:themeColor="text1"/>
                <w:sz w:val="24"/>
                <w:szCs w:val="24"/>
                <w:lang w:val="en-US"/>
              </w:rPr>
              <w:t>6</w:t>
            </w:r>
          </w:p>
          <w:p w14:paraId="299AD430" w14:textId="1414F5CB" w:rsidR="008E3B52" w:rsidRPr="00C26C4D" w:rsidRDefault="008E3B52" w:rsidP="008E3B52">
            <w:pPr>
              <w:widowControl w:val="0"/>
              <w:jc w:val="center"/>
              <w:rPr>
                <w:color w:val="000000" w:themeColor="text1"/>
                <w:sz w:val="24"/>
                <w:szCs w:val="24"/>
              </w:rPr>
            </w:pPr>
            <w:r w:rsidRPr="00C26C4D">
              <w:rPr>
                <w:rFonts w:ascii="Times New Roman" w:hAnsi="Times New Roman" w:cs="Times New Roman"/>
                <w:color w:val="000000" w:themeColor="text1"/>
                <w:sz w:val="24"/>
                <w:szCs w:val="24"/>
              </w:rPr>
              <w:t>43</w:t>
            </w:r>
          </w:p>
        </w:tc>
        <w:tc>
          <w:tcPr>
            <w:tcW w:w="755" w:type="dxa"/>
            <w:vAlign w:val="center"/>
          </w:tcPr>
          <w:p w14:paraId="03262266" w14:textId="77777777" w:rsidR="008E3B52" w:rsidRPr="00C26C4D" w:rsidRDefault="008E3B52" w:rsidP="008E3B52">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381</w:t>
            </w:r>
          </w:p>
          <w:p w14:paraId="690258A0" w14:textId="77777777" w:rsidR="008E3B52" w:rsidRPr="00C26C4D" w:rsidRDefault="008E3B52" w:rsidP="008E3B52">
            <w:pPr>
              <w:widowControl w:val="0"/>
              <w:jc w:val="center"/>
              <w:rPr>
                <w:rFonts w:ascii="Times New Roman" w:hAnsi="Times New Roman" w:cs="Times New Roman"/>
                <w:color w:val="000000" w:themeColor="text1"/>
                <w:sz w:val="24"/>
                <w:szCs w:val="24"/>
              </w:rPr>
            </w:pPr>
          </w:p>
          <w:p w14:paraId="1A0EED76" w14:textId="77777777" w:rsidR="008E3B52" w:rsidRPr="00C26C4D" w:rsidRDefault="008E3B52" w:rsidP="008E3B52">
            <w:pPr>
              <w:widowControl w:val="0"/>
              <w:jc w:val="center"/>
              <w:rPr>
                <w:rFonts w:ascii="Times New Roman" w:hAnsi="Times New Roman" w:cs="Times New Roman"/>
                <w:color w:val="000000" w:themeColor="text1"/>
                <w:sz w:val="24"/>
                <w:szCs w:val="24"/>
              </w:rPr>
            </w:pPr>
            <w:r w:rsidRPr="00C26C4D">
              <w:rPr>
                <w:rFonts w:ascii="Times New Roman" w:hAnsi="Times New Roman" w:cs="Times New Roman"/>
                <w:color w:val="000000" w:themeColor="text1"/>
                <w:sz w:val="24"/>
                <w:szCs w:val="24"/>
              </w:rPr>
              <w:t>265</w:t>
            </w:r>
          </w:p>
          <w:p w14:paraId="0EEC529C" w14:textId="49B89199" w:rsidR="008E3B52" w:rsidRPr="00C26C4D" w:rsidRDefault="008E3B52" w:rsidP="008E3B52">
            <w:pPr>
              <w:widowControl w:val="0"/>
              <w:jc w:val="center"/>
              <w:rPr>
                <w:color w:val="000000" w:themeColor="text1"/>
                <w:sz w:val="24"/>
                <w:szCs w:val="24"/>
              </w:rPr>
            </w:pPr>
            <w:r w:rsidRPr="00C26C4D">
              <w:rPr>
                <w:rFonts w:ascii="Times New Roman" w:hAnsi="Times New Roman" w:cs="Times New Roman"/>
                <w:color w:val="000000" w:themeColor="text1"/>
                <w:sz w:val="24"/>
                <w:szCs w:val="24"/>
              </w:rPr>
              <w:t>116</w:t>
            </w:r>
          </w:p>
        </w:tc>
        <w:tc>
          <w:tcPr>
            <w:tcW w:w="748" w:type="dxa"/>
            <w:vAlign w:val="center"/>
          </w:tcPr>
          <w:p w14:paraId="3ADF9464" w14:textId="77777777" w:rsidR="008E3B52" w:rsidRDefault="008E3B52" w:rsidP="008E3B5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p>
          <w:p w14:paraId="77658300" w14:textId="77777777" w:rsidR="008E3B52" w:rsidRDefault="008E3B52" w:rsidP="008E3B52">
            <w:pPr>
              <w:widowControl w:val="0"/>
              <w:jc w:val="center"/>
              <w:rPr>
                <w:rFonts w:ascii="Times New Roman" w:hAnsi="Times New Roman" w:cs="Times New Roman"/>
                <w:color w:val="000000" w:themeColor="text1"/>
                <w:sz w:val="24"/>
                <w:szCs w:val="24"/>
              </w:rPr>
            </w:pPr>
          </w:p>
          <w:p w14:paraId="015F1962" w14:textId="77777777" w:rsidR="008E3B52" w:rsidRDefault="008E3B52" w:rsidP="008E3B5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p>
          <w:p w14:paraId="6BC4C24E" w14:textId="3D1CB2E5" w:rsidR="008E3B52" w:rsidRPr="00C26C4D" w:rsidRDefault="008E3B52" w:rsidP="008E3B52">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r>
      <w:tr w:rsidR="008E3B52" w:rsidRPr="00B93A8A" w14:paraId="1401AE08" w14:textId="77777777" w:rsidTr="00E35EBE">
        <w:trPr>
          <w:trHeight w:val="547"/>
        </w:trPr>
        <w:tc>
          <w:tcPr>
            <w:tcW w:w="5889" w:type="dxa"/>
          </w:tcPr>
          <w:p w14:paraId="36FEFAC9" w14:textId="77777777" w:rsidR="008E3B52" w:rsidRPr="00B93A8A" w:rsidRDefault="008E3B52" w:rsidP="008E3B52">
            <w:pPr>
              <w:pStyle w:val="aa"/>
              <w:widowControl w:val="0"/>
              <w:tabs>
                <w:tab w:val="left" w:pos="993"/>
              </w:tabs>
              <w:jc w:val="both"/>
              <w:rPr>
                <w:color w:val="000000" w:themeColor="text1"/>
                <w:sz w:val="24"/>
              </w:rPr>
            </w:pPr>
            <w:r w:rsidRPr="00B93A8A">
              <w:rPr>
                <w:color w:val="000000" w:themeColor="text1"/>
                <w:sz w:val="24"/>
              </w:rPr>
              <w:t>Обращения, поступившие на личном приеме руководителей органов администрации</w:t>
            </w:r>
          </w:p>
        </w:tc>
        <w:tc>
          <w:tcPr>
            <w:tcW w:w="906" w:type="dxa"/>
            <w:vAlign w:val="center"/>
          </w:tcPr>
          <w:p w14:paraId="6EE7B547" w14:textId="48B66A3B"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4513</w:t>
            </w:r>
          </w:p>
        </w:tc>
        <w:tc>
          <w:tcPr>
            <w:tcW w:w="755" w:type="dxa"/>
            <w:vAlign w:val="center"/>
          </w:tcPr>
          <w:p w14:paraId="4A2250D7" w14:textId="1916367F"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2203</w:t>
            </w:r>
          </w:p>
        </w:tc>
        <w:tc>
          <w:tcPr>
            <w:tcW w:w="755" w:type="dxa"/>
            <w:vAlign w:val="center"/>
          </w:tcPr>
          <w:p w14:paraId="21841F40" w14:textId="0435708B"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9</w:t>
            </w:r>
            <w:r w:rsidRPr="00C26C4D">
              <w:rPr>
                <w:color w:val="000000" w:themeColor="text1"/>
                <w:sz w:val="24"/>
                <w:szCs w:val="24"/>
                <w:lang w:val="en-US"/>
              </w:rPr>
              <w:t>73</w:t>
            </w:r>
          </w:p>
        </w:tc>
        <w:tc>
          <w:tcPr>
            <w:tcW w:w="755" w:type="dxa"/>
            <w:vAlign w:val="center"/>
          </w:tcPr>
          <w:p w14:paraId="64AF973D" w14:textId="112B4623" w:rsidR="008E3B52" w:rsidRPr="00C26C4D" w:rsidRDefault="008E3B52" w:rsidP="008E3B52">
            <w:pPr>
              <w:pStyle w:val="aa"/>
              <w:widowControl w:val="0"/>
              <w:tabs>
                <w:tab w:val="left" w:pos="993"/>
              </w:tabs>
              <w:jc w:val="center"/>
              <w:rPr>
                <w:color w:val="000000" w:themeColor="text1"/>
                <w:sz w:val="24"/>
                <w:szCs w:val="24"/>
              </w:rPr>
            </w:pPr>
            <w:r w:rsidRPr="00C26C4D">
              <w:rPr>
                <w:color w:val="000000" w:themeColor="text1"/>
                <w:sz w:val="24"/>
                <w:szCs w:val="24"/>
              </w:rPr>
              <w:t>938</w:t>
            </w:r>
          </w:p>
        </w:tc>
        <w:tc>
          <w:tcPr>
            <w:tcW w:w="748" w:type="dxa"/>
            <w:vAlign w:val="center"/>
          </w:tcPr>
          <w:p w14:paraId="3F49F9D1" w14:textId="63D17B1A" w:rsidR="008E3B52" w:rsidRPr="00C26C4D" w:rsidRDefault="008E3B52" w:rsidP="008E3B52">
            <w:pPr>
              <w:pStyle w:val="aa"/>
              <w:widowControl w:val="0"/>
              <w:tabs>
                <w:tab w:val="left" w:pos="993"/>
              </w:tabs>
              <w:jc w:val="center"/>
              <w:rPr>
                <w:color w:val="000000" w:themeColor="text1"/>
                <w:sz w:val="24"/>
                <w:szCs w:val="24"/>
              </w:rPr>
            </w:pPr>
            <w:r>
              <w:rPr>
                <w:color w:val="000000" w:themeColor="text1"/>
                <w:sz w:val="24"/>
                <w:szCs w:val="24"/>
              </w:rPr>
              <w:t>938</w:t>
            </w:r>
          </w:p>
        </w:tc>
      </w:tr>
    </w:tbl>
    <w:p w14:paraId="1F7E19FD" w14:textId="77777777" w:rsidR="008E3B52" w:rsidRPr="002D579C" w:rsidRDefault="008E3B52" w:rsidP="005E166D">
      <w:pPr>
        <w:pStyle w:val="aa"/>
        <w:widowControl w:val="0"/>
        <w:tabs>
          <w:tab w:val="left" w:pos="993"/>
        </w:tabs>
        <w:ind w:firstLine="709"/>
        <w:jc w:val="center"/>
        <w:rPr>
          <w:b/>
          <w:color w:val="000000" w:themeColor="text1"/>
          <w:sz w:val="24"/>
        </w:rPr>
      </w:pPr>
    </w:p>
    <w:p w14:paraId="3F18E40D" w14:textId="072EDE41" w:rsidR="00431967" w:rsidRDefault="009C560A" w:rsidP="005E166D">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E53DF1">
        <w:rPr>
          <w:rFonts w:ascii="Times New Roman" w:eastAsia="Times New Roman" w:hAnsi="Times New Roman" w:cs="Times New Roman"/>
          <w:color w:val="000000" w:themeColor="text1"/>
          <w:sz w:val="24"/>
          <w:szCs w:val="24"/>
          <w:lang w:eastAsia="ru-RU"/>
        </w:rPr>
        <w:t>П</w:t>
      </w:r>
      <w:r w:rsidR="00431967" w:rsidRPr="00E53DF1">
        <w:rPr>
          <w:rFonts w:ascii="Times New Roman" w:eastAsia="Times New Roman" w:hAnsi="Times New Roman" w:cs="Times New Roman"/>
          <w:color w:val="000000" w:themeColor="text1"/>
          <w:sz w:val="24"/>
          <w:szCs w:val="24"/>
          <w:lang w:eastAsia="ru-RU"/>
        </w:rPr>
        <w:t>ровед</w:t>
      </w:r>
      <w:r w:rsidR="009A3B0F" w:rsidRPr="00E53DF1">
        <w:rPr>
          <w:rFonts w:ascii="Times New Roman" w:eastAsia="Times New Roman" w:hAnsi="Times New Roman" w:cs="Times New Roman"/>
          <w:color w:val="000000" w:themeColor="text1"/>
          <w:sz w:val="24"/>
          <w:szCs w:val="24"/>
          <w:lang w:eastAsia="ru-RU"/>
        </w:rPr>
        <w:t>е</w:t>
      </w:r>
      <w:r w:rsidR="00431967" w:rsidRPr="00E53DF1">
        <w:rPr>
          <w:rFonts w:ascii="Times New Roman" w:eastAsia="Times New Roman" w:hAnsi="Times New Roman" w:cs="Times New Roman"/>
          <w:color w:val="000000" w:themeColor="text1"/>
          <w:sz w:val="24"/>
          <w:szCs w:val="24"/>
          <w:lang w:eastAsia="ru-RU"/>
        </w:rPr>
        <w:t>нн</w:t>
      </w:r>
      <w:r w:rsidRPr="00E53DF1">
        <w:rPr>
          <w:rFonts w:ascii="Times New Roman" w:eastAsia="Times New Roman" w:hAnsi="Times New Roman" w:cs="Times New Roman"/>
          <w:color w:val="000000" w:themeColor="text1"/>
          <w:sz w:val="24"/>
          <w:szCs w:val="24"/>
          <w:lang w:eastAsia="ru-RU"/>
        </w:rPr>
        <w:t>ый</w:t>
      </w:r>
      <w:r w:rsidR="00431967" w:rsidRPr="00E53DF1">
        <w:rPr>
          <w:rFonts w:ascii="Times New Roman" w:eastAsia="Times New Roman" w:hAnsi="Times New Roman" w:cs="Times New Roman"/>
          <w:color w:val="000000" w:themeColor="text1"/>
          <w:sz w:val="24"/>
          <w:szCs w:val="24"/>
          <w:lang w:eastAsia="ru-RU"/>
        </w:rPr>
        <w:t xml:space="preserve"> анализ выяв</w:t>
      </w:r>
      <w:r w:rsidRPr="00E53DF1">
        <w:rPr>
          <w:rFonts w:ascii="Times New Roman" w:eastAsia="Times New Roman" w:hAnsi="Times New Roman" w:cs="Times New Roman"/>
          <w:color w:val="000000" w:themeColor="text1"/>
          <w:sz w:val="24"/>
          <w:szCs w:val="24"/>
          <w:lang w:eastAsia="ru-RU"/>
        </w:rPr>
        <w:t>и</w:t>
      </w:r>
      <w:r w:rsidR="00431967" w:rsidRPr="00E53DF1">
        <w:rPr>
          <w:rFonts w:ascii="Times New Roman" w:eastAsia="Times New Roman" w:hAnsi="Times New Roman" w:cs="Times New Roman"/>
          <w:color w:val="000000" w:themeColor="text1"/>
          <w:sz w:val="24"/>
          <w:szCs w:val="24"/>
          <w:lang w:eastAsia="ru-RU"/>
        </w:rPr>
        <w:t>л уменьшение общего количества обращений граждан на 12,6%.</w:t>
      </w:r>
      <w:r w:rsidR="004207F6">
        <w:rPr>
          <w:rFonts w:ascii="Times New Roman" w:eastAsia="Times New Roman" w:hAnsi="Times New Roman" w:cs="Times New Roman"/>
          <w:color w:val="000000" w:themeColor="text1"/>
          <w:sz w:val="24"/>
          <w:szCs w:val="24"/>
          <w:lang w:eastAsia="ru-RU"/>
        </w:rPr>
        <w:t xml:space="preserve"> Это связано с тем, что ответы на ряд вопросов предоставляются оперативно в публичную группу и в действующих социальных сетях.</w:t>
      </w:r>
    </w:p>
    <w:p w14:paraId="6C32549E" w14:textId="160A12DD" w:rsidR="00C4071B" w:rsidRPr="001F1B06" w:rsidRDefault="005E166D" w:rsidP="00C4071B">
      <w:pPr>
        <w:tabs>
          <w:tab w:val="left" w:pos="993"/>
        </w:tabs>
        <w:spacing w:after="0" w:line="240" w:lineRule="auto"/>
        <w:ind w:firstLine="709"/>
        <w:jc w:val="both"/>
        <w:rPr>
          <w:rFonts w:ascii="Times New Roman" w:hAnsi="Times New Roman" w:cs="Times New Roman"/>
          <w:color w:val="000000" w:themeColor="text1"/>
          <w:sz w:val="24"/>
        </w:rPr>
      </w:pPr>
      <w:r w:rsidRPr="00E05B43">
        <w:rPr>
          <w:rFonts w:ascii="Times New Roman" w:hAnsi="Times New Roman" w:cs="Times New Roman"/>
          <w:sz w:val="24"/>
        </w:rPr>
        <w:t xml:space="preserve">Для эффективной и оперативной работы с гражданами </w:t>
      </w:r>
      <w:r w:rsidR="00E05B43" w:rsidRPr="00E05B43">
        <w:rPr>
          <w:rFonts w:ascii="Times New Roman" w:hAnsi="Times New Roman" w:cs="Times New Roman"/>
          <w:sz w:val="24"/>
        </w:rPr>
        <w:t>действует</w:t>
      </w:r>
      <w:r w:rsidRPr="00E05B43">
        <w:rPr>
          <w:rFonts w:ascii="Times New Roman" w:hAnsi="Times New Roman" w:cs="Times New Roman"/>
          <w:sz w:val="24"/>
        </w:rPr>
        <w:t xml:space="preserve"> </w:t>
      </w:r>
      <w:r w:rsidRPr="00E05B43">
        <w:rPr>
          <w:rFonts w:ascii="Times New Roman" w:hAnsi="Times New Roman" w:cs="Times New Roman"/>
          <w:color w:val="000000" w:themeColor="text1"/>
          <w:sz w:val="24"/>
        </w:rPr>
        <w:t>«Интернет-приемная»</w:t>
      </w:r>
      <w:r w:rsidR="00E05B43" w:rsidRPr="00E05B43">
        <w:rPr>
          <w:rFonts w:ascii="Times New Roman" w:hAnsi="Times New Roman" w:cs="Times New Roman"/>
          <w:color w:val="000000" w:themeColor="text1"/>
          <w:sz w:val="24"/>
        </w:rPr>
        <w:t xml:space="preserve"> на сайте администрации города</w:t>
      </w:r>
      <w:r w:rsidRPr="00E05B43">
        <w:rPr>
          <w:rFonts w:ascii="Times New Roman" w:hAnsi="Times New Roman" w:cs="Times New Roman"/>
          <w:color w:val="000000" w:themeColor="text1"/>
          <w:sz w:val="24"/>
        </w:rPr>
        <w:t xml:space="preserve">. </w:t>
      </w:r>
      <w:r w:rsidR="00C4071B" w:rsidRPr="00E05B43">
        <w:rPr>
          <w:rFonts w:ascii="Times New Roman" w:eastAsia="Calibri" w:hAnsi="Times New Roman" w:cs="Times New Roman"/>
          <w:color w:val="000000" w:themeColor="text1"/>
          <w:sz w:val="24"/>
          <w:szCs w:val="24"/>
        </w:rPr>
        <w:t xml:space="preserve">За отчетный период было рассмотрено 283 обращений, </w:t>
      </w:r>
      <w:r w:rsidR="00C4071B" w:rsidRPr="00E05B43">
        <w:rPr>
          <w:rFonts w:ascii="Times New Roman" w:hAnsi="Times New Roman" w:cs="Times New Roman"/>
          <w:color w:val="000000" w:themeColor="text1"/>
          <w:sz w:val="24"/>
        </w:rPr>
        <w:t xml:space="preserve">поступивших через «Интернет-приемную» и на адрес электронной почты, </w:t>
      </w:r>
      <w:r w:rsidR="00C4071B" w:rsidRPr="00E05B43">
        <w:rPr>
          <w:rFonts w:ascii="Times New Roman" w:eastAsia="Calibri" w:hAnsi="Times New Roman" w:cs="Times New Roman"/>
          <w:color w:val="000000" w:themeColor="text1"/>
          <w:sz w:val="24"/>
          <w:szCs w:val="24"/>
        </w:rPr>
        <w:t>что</w:t>
      </w:r>
      <w:r w:rsidR="00C4071B" w:rsidRPr="001F1B06">
        <w:rPr>
          <w:rFonts w:ascii="Times New Roman" w:eastAsia="Calibri" w:hAnsi="Times New Roman" w:cs="Times New Roman"/>
          <w:color w:val="000000" w:themeColor="text1"/>
          <w:sz w:val="24"/>
          <w:szCs w:val="24"/>
        </w:rPr>
        <w:t xml:space="preserve"> составляет 50,4% от всего числа письменных обращений в адрес главы города и его заместителей. Это </w:t>
      </w:r>
      <w:r w:rsidR="00C4071B" w:rsidRPr="001F1B06">
        <w:rPr>
          <w:rFonts w:ascii="Times New Roman" w:hAnsi="Times New Roman" w:cs="Times New Roman"/>
          <w:color w:val="000000" w:themeColor="text1"/>
          <w:sz w:val="24"/>
        </w:rPr>
        <w:t>говорит о востребованности и доступности такого способа направления обращений.</w:t>
      </w:r>
    </w:p>
    <w:p w14:paraId="2362B01D" w14:textId="6AC8B9A4" w:rsidR="00DE6810" w:rsidRDefault="00DE6810" w:rsidP="00DE6810">
      <w:pPr>
        <w:pStyle w:val="aa"/>
        <w:widowControl w:val="0"/>
        <w:tabs>
          <w:tab w:val="left" w:pos="993"/>
        </w:tabs>
        <w:ind w:firstLine="709"/>
        <w:jc w:val="both"/>
        <w:rPr>
          <w:color w:val="000000" w:themeColor="text1"/>
          <w:sz w:val="24"/>
        </w:rPr>
      </w:pPr>
      <w:r w:rsidRPr="00F74AC8">
        <w:rPr>
          <w:color w:val="000000" w:themeColor="text1"/>
          <w:sz w:val="24"/>
        </w:rPr>
        <w:t>Функционирует сетевой справочник телефонного узла (ССТУ.РФ). В рамках исполнения Указа Президента Российской Федерации от 17.04.2017 №171 «О мониторинге и анализе результатов</w:t>
      </w:r>
      <w:r w:rsidR="00286916">
        <w:rPr>
          <w:color w:val="000000" w:themeColor="text1"/>
          <w:sz w:val="24"/>
        </w:rPr>
        <w:t xml:space="preserve"> рассмотрения</w:t>
      </w:r>
      <w:r w:rsidRPr="00F74AC8">
        <w:rPr>
          <w:color w:val="000000" w:themeColor="text1"/>
          <w:sz w:val="24"/>
        </w:rPr>
        <w:t xml:space="preserve"> обращени</w:t>
      </w:r>
      <w:r w:rsidR="009C560A">
        <w:rPr>
          <w:color w:val="000000" w:themeColor="text1"/>
          <w:sz w:val="24"/>
        </w:rPr>
        <w:t>й</w:t>
      </w:r>
      <w:r w:rsidRPr="00F74AC8">
        <w:rPr>
          <w:color w:val="000000" w:themeColor="text1"/>
          <w:sz w:val="24"/>
        </w:rPr>
        <w:t xml:space="preserve"> граждан и организаций» в базу ССТУ.РФ внесена </w:t>
      </w:r>
      <w:r w:rsidRPr="004207F6">
        <w:rPr>
          <w:color w:val="000000" w:themeColor="text1"/>
          <w:sz w:val="24"/>
        </w:rPr>
        <w:t xml:space="preserve">информация по 47 </w:t>
      </w:r>
      <w:r w:rsidR="004207F6" w:rsidRPr="004207F6">
        <w:rPr>
          <w:sz w:val="24"/>
          <w:szCs w:val="24"/>
        </w:rPr>
        <w:t>муниципальным учреждениям и организациям с долей средств</w:t>
      </w:r>
      <w:r w:rsidR="004207F6" w:rsidRPr="0024723A">
        <w:rPr>
          <w:sz w:val="24"/>
          <w:szCs w:val="24"/>
        </w:rPr>
        <w:t xml:space="preserve"> муниципалитета в уставном капитале организаций</w:t>
      </w:r>
      <w:r w:rsidRPr="00F74AC8">
        <w:rPr>
          <w:color w:val="000000" w:themeColor="text1"/>
          <w:sz w:val="24"/>
        </w:rPr>
        <w:t>.</w:t>
      </w:r>
    </w:p>
    <w:p w14:paraId="78543720" w14:textId="2646C2C0" w:rsidR="00C4071B" w:rsidRPr="00EF6DBB" w:rsidRDefault="00C4071B" w:rsidP="00C4071B">
      <w:pPr>
        <w:pStyle w:val="aa"/>
        <w:widowControl w:val="0"/>
        <w:tabs>
          <w:tab w:val="left" w:pos="993"/>
        </w:tabs>
        <w:ind w:firstLine="709"/>
        <w:jc w:val="both"/>
        <w:rPr>
          <w:sz w:val="24"/>
        </w:rPr>
      </w:pPr>
      <w:r>
        <w:rPr>
          <w:sz w:val="24"/>
        </w:rPr>
        <w:t>В</w:t>
      </w:r>
      <w:r w:rsidRPr="00EF6DBB">
        <w:rPr>
          <w:sz w:val="24"/>
        </w:rPr>
        <w:t xml:space="preserve"> рамках общероссийского дня при</w:t>
      </w:r>
      <w:r>
        <w:rPr>
          <w:sz w:val="24"/>
        </w:rPr>
        <w:t>е</w:t>
      </w:r>
      <w:r w:rsidRPr="00EF6DBB">
        <w:rPr>
          <w:sz w:val="24"/>
        </w:rPr>
        <w:t xml:space="preserve">ма граждан </w:t>
      </w:r>
      <w:r>
        <w:rPr>
          <w:sz w:val="24"/>
        </w:rPr>
        <w:t>в Д</w:t>
      </w:r>
      <w:r w:rsidRPr="00EF6DBB">
        <w:rPr>
          <w:sz w:val="24"/>
        </w:rPr>
        <w:t>ень конституции 12 декабря</w:t>
      </w:r>
      <w:r>
        <w:rPr>
          <w:sz w:val="24"/>
        </w:rPr>
        <w:t xml:space="preserve"> проводился прие</w:t>
      </w:r>
      <w:r w:rsidRPr="00EF6DBB">
        <w:rPr>
          <w:sz w:val="24"/>
        </w:rPr>
        <w:t>м</w:t>
      </w:r>
      <w:r>
        <w:rPr>
          <w:sz w:val="24"/>
        </w:rPr>
        <w:t xml:space="preserve"> граждан</w:t>
      </w:r>
      <w:r w:rsidRPr="00EF6DBB">
        <w:rPr>
          <w:sz w:val="24"/>
        </w:rPr>
        <w:t xml:space="preserve">. </w:t>
      </w:r>
      <w:r>
        <w:rPr>
          <w:sz w:val="24"/>
        </w:rPr>
        <w:t>На личный прие</w:t>
      </w:r>
      <w:r w:rsidRPr="00EF6DBB">
        <w:rPr>
          <w:sz w:val="24"/>
        </w:rPr>
        <w:t xml:space="preserve">м ответственных должностных лиц администрации города обратилось </w:t>
      </w:r>
      <w:r>
        <w:rPr>
          <w:sz w:val="24"/>
        </w:rPr>
        <w:t>7</w:t>
      </w:r>
      <w:r w:rsidRPr="00EF6DBB">
        <w:rPr>
          <w:sz w:val="24"/>
        </w:rPr>
        <w:t xml:space="preserve"> граждан, которым даны устные разъяснения. </w:t>
      </w:r>
    </w:p>
    <w:p w14:paraId="45D5E3D8" w14:textId="69B95A5A" w:rsidR="001F1B06" w:rsidRPr="001F1B06" w:rsidRDefault="001F1B06" w:rsidP="001F1B06">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E05B43">
        <w:rPr>
          <w:rFonts w:ascii="Times New Roman" w:eastAsia="Calibri" w:hAnsi="Times New Roman" w:cs="Times New Roman"/>
          <w:color w:val="000000" w:themeColor="text1"/>
          <w:sz w:val="24"/>
          <w:szCs w:val="24"/>
        </w:rPr>
        <w:t>Продолжает работать «</w:t>
      </w:r>
      <w:r w:rsidR="00E05B43" w:rsidRPr="00E05B43">
        <w:rPr>
          <w:rFonts w:ascii="Times New Roman" w:eastAsia="Calibri" w:hAnsi="Times New Roman" w:cs="Times New Roman"/>
          <w:color w:val="000000" w:themeColor="text1"/>
          <w:sz w:val="24"/>
          <w:szCs w:val="24"/>
        </w:rPr>
        <w:t>телефонная п</w:t>
      </w:r>
      <w:r w:rsidRPr="00E05B43">
        <w:rPr>
          <w:rFonts w:ascii="Times New Roman" w:eastAsia="Calibri" w:hAnsi="Times New Roman" w:cs="Times New Roman"/>
          <w:color w:val="000000" w:themeColor="text1"/>
          <w:sz w:val="24"/>
          <w:szCs w:val="24"/>
        </w:rPr>
        <w:t xml:space="preserve">рямая линия» с главой города </w:t>
      </w:r>
      <w:r w:rsidR="00E05B43" w:rsidRPr="00E05B43">
        <w:rPr>
          <w:rFonts w:ascii="Times New Roman" w:eastAsia="Calibri" w:hAnsi="Times New Roman" w:cs="Times New Roman"/>
          <w:color w:val="000000" w:themeColor="text1"/>
          <w:sz w:val="24"/>
          <w:szCs w:val="24"/>
        </w:rPr>
        <w:t>как один из</w:t>
      </w:r>
      <w:r w:rsidR="00E05B43">
        <w:rPr>
          <w:rFonts w:ascii="Times New Roman" w:eastAsia="Calibri" w:hAnsi="Times New Roman" w:cs="Times New Roman"/>
          <w:color w:val="000000" w:themeColor="text1"/>
          <w:sz w:val="24"/>
          <w:szCs w:val="24"/>
        </w:rPr>
        <w:t xml:space="preserve"> эффективных каналов обратной связи администрации с жителями города</w:t>
      </w:r>
      <w:r w:rsidRPr="001F1B06">
        <w:rPr>
          <w:rFonts w:ascii="Times New Roman" w:eastAsia="Calibri" w:hAnsi="Times New Roman" w:cs="Times New Roman"/>
          <w:color w:val="000000" w:themeColor="text1"/>
          <w:sz w:val="24"/>
          <w:szCs w:val="24"/>
        </w:rPr>
        <w:t xml:space="preserve">. В рамках </w:t>
      </w:r>
      <w:r w:rsidR="005A7DC3">
        <w:rPr>
          <w:rFonts w:ascii="Times New Roman" w:eastAsia="Calibri" w:hAnsi="Times New Roman" w:cs="Times New Roman"/>
          <w:color w:val="000000" w:themeColor="text1"/>
          <w:sz w:val="24"/>
          <w:szCs w:val="24"/>
        </w:rPr>
        <w:t>«</w:t>
      </w:r>
      <w:r w:rsidR="00E05B43">
        <w:rPr>
          <w:rFonts w:ascii="Times New Roman" w:eastAsia="Calibri" w:hAnsi="Times New Roman" w:cs="Times New Roman"/>
          <w:color w:val="000000" w:themeColor="text1"/>
          <w:sz w:val="24"/>
          <w:szCs w:val="24"/>
        </w:rPr>
        <w:t>п</w:t>
      </w:r>
      <w:r w:rsidRPr="001F1B06">
        <w:rPr>
          <w:rFonts w:ascii="Times New Roman" w:eastAsia="Calibri" w:hAnsi="Times New Roman" w:cs="Times New Roman"/>
          <w:color w:val="000000" w:themeColor="text1"/>
          <w:sz w:val="24"/>
          <w:szCs w:val="24"/>
        </w:rPr>
        <w:t>рямой линии</w:t>
      </w:r>
      <w:r w:rsidR="005A7DC3">
        <w:rPr>
          <w:rFonts w:ascii="Times New Roman" w:eastAsia="Calibri" w:hAnsi="Times New Roman" w:cs="Times New Roman"/>
          <w:color w:val="000000" w:themeColor="text1"/>
          <w:sz w:val="24"/>
          <w:szCs w:val="24"/>
        </w:rPr>
        <w:t>»</w:t>
      </w:r>
      <w:r w:rsidRPr="001F1B06">
        <w:rPr>
          <w:rFonts w:ascii="Times New Roman" w:eastAsia="Calibri" w:hAnsi="Times New Roman" w:cs="Times New Roman"/>
          <w:color w:val="000000" w:themeColor="text1"/>
          <w:sz w:val="24"/>
          <w:szCs w:val="24"/>
        </w:rPr>
        <w:t xml:space="preserve"> обеспечивается уч</w:t>
      </w:r>
      <w:r w:rsidR="005A7DC3">
        <w:rPr>
          <w:rFonts w:ascii="Times New Roman" w:eastAsia="Calibri" w:hAnsi="Times New Roman" w:cs="Times New Roman"/>
          <w:color w:val="000000" w:themeColor="text1"/>
          <w:sz w:val="24"/>
          <w:szCs w:val="24"/>
        </w:rPr>
        <w:t>е</w:t>
      </w:r>
      <w:r w:rsidRPr="001F1B06">
        <w:rPr>
          <w:rFonts w:ascii="Times New Roman" w:eastAsia="Calibri" w:hAnsi="Times New Roman" w:cs="Times New Roman"/>
          <w:color w:val="000000" w:themeColor="text1"/>
          <w:sz w:val="24"/>
          <w:szCs w:val="24"/>
        </w:rPr>
        <w:t>т устных сообщений, контроль исполнения поручений. Ответы на вопросы, не требующие разбирательств и вмешательств</w:t>
      </w:r>
      <w:r w:rsidR="005A7DC3">
        <w:rPr>
          <w:rFonts w:ascii="Times New Roman" w:eastAsia="Calibri" w:hAnsi="Times New Roman" w:cs="Times New Roman"/>
          <w:color w:val="000000" w:themeColor="text1"/>
          <w:sz w:val="24"/>
          <w:szCs w:val="24"/>
        </w:rPr>
        <w:t>а</w:t>
      </w:r>
      <w:r w:rsidRPr="001F1B06">
        <w:rPr>
          <w:rFonts w:ascii="Times New Roman" w:eastAsia="Calibri" w:hAnsi="Times New Roman" w:cs="Times New Roman"/>
          <w:color w:val="000000" w:themeColor="text1"/>
          <w:sz w:val="24"/>
          <w:szCs w:val="24"/>
        </w:rPr>
        <w:t xml:space="preserve"> администрации города предоставляются в устной форме, так же принимаются к сведению предложения граждан. В </w:t>
      </w:r>
      <w:r w:rsidRPr="00E05B43">
        <w:rPr>
          <w:rFonts w:ascii="Times New Roman" w:eastAsia="Calibri" w:hAnsi="Times New Roman" w:cs="Times New Roman"/>
          <w:color w:val="000000" w:themeColor="text1"/>
          <w:sz w:val="24"/>
          <w:szCs w:val="24"/>
        </w:rPr>
        <w:t xml:space="preserve">2019 году проведено 13 Прямых линий, обратилось 138 чел., задано 180 вопросов, из которых 28 подлежали </w:t>
      </w:r>
      <w:r w:rsidR="00E05B43" w:rsidRPr="00E05B43">
        <w:rPr>
          <w:rFonts w:ascii="Times New Roman" w:eastAsia="Calibri" w:hAnsi="Times New Roman" w:cs="Times New Roman"/>
          <w:color w:val="000000" w:themeColor="text1"/>
          <w:sz w:val="24"/>
          <w:szCs w:val="24"/>
        </w:rPr>
        <w:t>предметному</w:t>
      </w:r>
      <w:r w:rsidRPr="00E05B43">
        <w:rPr>
          <w:rFonts w:ascii="Times New Roman" w:eastAsia="Calibri" w:hAnsi="Times New Roman" w:cs="Times New Roman"/>
          <w:color w:val="000000" w:themeColor="text1"/>
          <w:sz w:val="24"/>
          <w:szCs w:val="24"/>
        </w:rPr>
        <w:t xml:space="preserve"> изучению и вмешательству администрации города.</w:t>
      </w:r>
      <w:r w:rsidRPr="001F1B06">
        <w:rPr>
          <w:rFonts w:ascii="Times New Roman" w:eastAsia="Calibri" w:hAnsi="Times New Roman" w:cs="Times New Roman"/>
          <w:color w:val="000000" w:themeColor="text1"/>
          <w:sz w:val="24"/>
          <w:szCs w:val="24"/>
        </w:rPr>
        <w:t xml:space="preserve"> </w:t>
      </w:r>
    </w:p>
    <w:p w14:paraId="765685C9" w14:textId="247284BA" w:rsidR="001F1B06" w:rsidRPr="00AA460D" w:rsidRDefault="001F1B06" w:rsidP="001F1B06">
      <w:pPr>
        <w:pStyle w:val="aa"/>
        <w:tabs>
          <w:tab w:val="left" w:pos="993"/>
        </w:tabs>
        <w:ind w:firstLine="709"/>
        <w:jc w:val="both"/>
        <w:rPr>
          <w:sz w:val="24"/>
        </w:rPr>
      </w:pPr>
      <w:r>
        <w:rPr>
          <w:sz w:val="24"/>
          <w:szCs w:val="24"/>
          <w:lang w:eastAsia="x-none"/>
        </w:rPr>
        <w:t>Т</w:t>
      </w:r>
      <w:r w:rsidRPr="00AA460D">
        <w:rPr>
          <w:sz w:val="24"/>
          <w:szCs w:val="24"/>
          <w:lang w:eastAsia="x-none"/>
        </w:rPr>
        <w:t xml:space="preserve">радиционно проводятся </w:t>
      </w:r>
      <w:r>
        <w:rPr>
          <w:sz w:val="24"/>
          <w:szCs w:val="24"/>
          <w:lang w:eastAsia="x-none"/>
        </w:rPr>
        <w:t xml:space="preserve">открытые </w:t>
      </w:r>
      <w:r w:rsidRPr="00AA460D">
        <w:rPr>
          <w:sz w:val="24"/>
          <w:szCs w:val="24"/>
          <w:lang w:eastAsia="x-none"/>
        </w:rPr>
        <w:t xml:space="preserve">встречи с главой города, с участием </w:t>
      </w:r>
      <w:r w:rsidRPr="00AA460D">
        <w:rPr>
          <w:sz w:val="24"/>
        </w:rPr>
        <w:t>заместителей главы, руководителей органов администрации и предприятий жилищно-коммунального комплекса, пред</w:t>
      </w:r>
      <w:r>
        <w:rPr>
          <w:sz w:val="24"/>
        </w:rPr>
        <w:t xml:space="preserve">седателя и депутатов Думы города. </w:t>
      </w:r>
      <w:r w:rsidR="005A7DC3">
        <w:rPr>
          <w:sz w:val="24"/>
        </w:rPr>
        <w:t>Для удобства жителей в</w:t>
      </w:r>
      <w:r>
        <w:rPr>
          <w:sz w:val="24"/>
        </w:rPr>
        <w:t xml:space="preserve">стречи </w:t>
      </w:r>
      <w:r w:rsidRPr="00AA460D">
        <w:rPr>
          <w:sz w:val="24"/>
        </w:rPr>
        <w:t xml:space="preserve">проводятся </w:t>
      </w:r>
      <w:r>
        <w:rPr>
          <w:sz w:val="24"/>
        </w:rPr>
        <w:t xml:space="preserve">в городе и </w:t>
      </w:r>
      <w:proofErr w:type="spellStart"/>
      <w:r w:rsidR="00342248">
        <w:rPr>
          <w:sz w:val="24"/>
        </w:rPr>
        <w:t>пгт</w:t>
      </w:r>
      <w:proofErr w:type="spellEnd"/>
      <w:r w:rsidR="00342248">
        <w:rPr>
          <w:sz w:val="24"/>
        </w:rPr>
        <w:t xml:space="preserve"> </w:t>
      </w:r>
      <w:r>
        <w:rPr>
          <w:sz w:val="24"/>
        </w:rPr>
        <w:t>Высокий</w:t>
      </w:r>
      <w:r w:rsidRPr="00966A98">
        <w:rPr>
          <w:sz w:val="24"/>
        </w:rPr>
        <w:t xml:space="preserve">. </w:t>
      </w:r>
      <w:r w:rsidR="00966A98" w:rsidRPr="00966A98">
        <w:rPr>
          <w:sz w:val="24"/>
          <w:szCs w:val="24"/>
        </w:rPr>
        <w:t>П</w:t>
      </w:r>
      <w:r w:rsidRPr="00966A98">
        <w:rPr>
          <w:sz w:val="24"/>
          <w:szCs w:val="24"/>
        </w:rPr>
        <w:t>роведено</w:t>
      </w:r>
      <w:r w:rsidRPr="00AA460D">
        <w:rPr>
          <w:sz w:val="24"/>
          <w:szCs w:val="24"/>
        </w:rPr>
        <w:t xml:space="preserve"> 8 встреч в которых приняли участие </w:t>
      </w:r>
      <w:r>
        <w:rPr>
          <w:sz w:val="24"/>
          <w:szCs w:val="24"/>
        </w:rPr>
        <w:t>100</w:t>
      </w:r>
      <w:r w:rsidRPr="00AA460D">
        <w:rPr>
          <w:sz w:val="24"/>
          <w:szCs w:val="24"/>
        </w:rPr>
        <w:t>6 чел. из них:</w:t>
      </w:r>
    </w:p>
    <w:p w14:paraId="705773E4" w14:textId="47729123" w:rsidR="001F1B06" w:rsidRDefault="001F1B06" w:rsidP="001F1B06">
      <w:pPr>
        <w:tabs>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городе </w:t>
      </w:r>
      <w:proofErr w:type="spellStart"/>
      <w:r>
        <w:rPr>
          <w:rFonts w:ascii="Times New Roman" w:eastAsia="Calibri" w:hAnsi="Times New Roman" w:cs="Times New Roman"/>
          <w:sz w:val="24"/>
          <w:szCs w:val="24"/>
        </w:rPr>
        <w:t>Мегионе</w:t>
      </w:r>
      <w:proofErr w:type="spellEnd"/>
      <w:r>
        <w:rPr>
          <w:rFonts w:ascii="Times New Roman" w:eastAsia="Calibri" w:hAnsi="Times New Roman" w:cs="Times New Roman"/>
          <w:sz w:val="24"/>
          <w:szCs w:val="24"/>
        </w:rPr>
        <w:t xml:space="preserve"> проведены 4</w:t>
      </w:r>
      <w:r w:rsidRPr="0053364D">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встречи</w:t>
      </w:r>
      <w:r w:rsidRPr="0053364D">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принял</w:t>
      </w:r>
      <w:r w:rsidR="005A7DC3">
        <w:rPr>
          <w:rFonts w:ascii="Times New Roman" w:eastAsia="Calibri" w:hAnsi="Times New Roman" w:cs="Times New Roman"/>
          <w:sz w:val="24"/>
          <w:szCs w:val="24"/>
        </w:rPr>
        <w:t>и</w:t>
      </w:r>
      <w:r>
        <w:rPr>
          <w:rFonts w:ascii="Times New Roman" w:eastAsia="Calibri" w:hAnsi="Times New Roman" w:cs="Times New Roman"/>
          <w:sz w:val="24"/>
          <w:szCs w:val="24"/>
        </w:rPr>
        <w:t xml:space="preserve"> участие 570 </w:t>
      </w:r>
      <w:r w:rsidRPr="0053364D">
        <w:rPr>
          <w:rFonts w:ascii="Times New Roman" w:eastAsia="Calibri" w:hAnsi="Times New Roman" w:cs="Times New Roman"/>
          <w:sz w:val="24"/>
          <w:szCs w:val="24"/>
        </w:rPr>
        <w:t>человек, обратил</w:t>
      </w:r>
      <w:r>
        <w:rPr>
          <w:rFonts w:ascii="Times New Roman" w:eastAsia="Calibri" w:hAnsi="Times New Roman" w:cs="Times New Roman"/>
          <w:sz w:val="24"/>
          <w:szCs w:val="24"/>
        </w:rPr>
        <w:t>и</w:t>
      </w:r>
      <w:r w:rsidRPr="0053364D">
        <w:rPr>
          <w:rFonts w:ascii="Times New Roman" w:eastAsia="Calibri" w:hAnsi="Times New Roman" w:cs="Times New Roman"/>
          <w:sz w:val="24"/>
          <w:szCs w:val="24"/>
        </w:rPr>
        <w:t xml:space="preserve">сь </w:t>
      </w:r>
      <w:r>
        <w:rPr>
          <w:rFonts w:ascii="Times New Roman" w:eastAsia="Calibri" w:hAnsi="Times New Roman" w:cs="Times New Roman"/>
          <w:sz w:val="24"/>
          <w:szCs w:val="24"/>
        </w:rPr>
        <w:t xml:space="preserve">61 </w:t>
      </w:r>
      <w:r w:rsidRPr="0053364D">
        <w:rPr>
          <w:rFonts w:ascii="Times New Roman" w:eastAsia="Calibri" w:hAnsi="Times New Roman" w:cs="Times New Roman"/>
          <w:sz w:val="24"/>
          <w:szCs w:val="24"/>
        </w:rPr>
        <w:t xml:space="preserve">человек, задано </w:t>
      </w:r>
      <w:r>
        <w:rPr>
          <w:rFonts w:ascii="Times New Roman" w:eastAsia="Calibri" w:hAnsi="Times New Roman" w:cs="Times New Roman"/>
          <w:sz w:val="24"/>
          <w:szCs w:val="24"/>
        </w:rPr>
        <w:t>107</w:t>
      </w:r>
      <w:r w:rsidRPr="0053364D">
        <w:rPr>
          <w:rFonts w:ascii="Times New Roman" w:eastAsia="Calibri" w:hAnsi="Times New Roman" w:cs="Times New Roman"/>
          <w:sz w:val="24"/>
          <w:szCs w:val="24"/>
        </w:rPr>
        <w:t xml:space="preserve"> вопрос</w:t>
      </w:r>
      <w:r>
        <w:rPr>
          <w:rFonts w:ascii="Times New Roman" w:eastAsia="Calibri" w:hAnsi="Times New Roman" w:cs="Times New Roman"/>
          <w:sz w:val="24"/>
          <w:szCs w:val="24"/>
        </w:rPr>
        <w:t>ов</w:t>
      </w:r>
      <w:r w:rsidRPr="0053364D">
        <w:rPr>
          <w:rFonts w:ascii="Times New Roman" w:eastAsia="Calibri" w:hAnsi="Times New Roman" w:cs="Times New Roman"/>
          <w:sz w:val="24"/>
          <w:szCs w:val="24"/>
        </w:rPr>
        <w:t xml:space="preserve">, из </w:t>
      </w:r>
      <w:r w:rsidRPr="0053364D">
        <w:rPr>
          <w:rFonts w:ascii="Times New Roman" w:eastAsia="Calibri" w:hAnsi="Times New Roman" w:cs="Times New Roman"/>
          <w:sz w:val="24"/>
          <w:szCs w:val="24"/>
          <w:lang w:eastAsia="x-none"/>
        </w:rPr>
        <w:t xml:space="preserve">которых </w:t>
      </w:r>
      <w:r>
        <w:rPr>
          <w:rFonts w:ascii="Times New Roman" w:eastAsia="Calibri" w:hAnsi="Times New Roman" w:cs="Times New Roman"/>
          <w:sz w:val="24"/>
          <w:szCs w:val="24"/>
          <w:lang w:eastAsia="x-none"/>
        </w:rPr>
        <w:t xml:space="preserve">18 подлежали детальному </w:t>
      </w:r>
      <w:r w:rsidRPr="0053364D">
        <w:rPr>
          <w:rFonts w:ascii="Times New Roman" w:eastAsia="Calibri" w:hAnsi="Times New Roman" w:cs="Times New Roman"/>
          <w:sz w:val="24"/>
          <w:szCs w:val="24"/>
          <w:lang w:eastAsia="x-none"/>
        </w:rPr>
        <w:t>изучению и вмеш</w:t>
      </w:r>
      <w:r w:rsidR="005A7DC3">
        <w:rPr>
          <w:rFonts w:ascii="Times New Roman" w:eastAsia="Calibri" w:hAnsi="Times New Roman" w:cs="Times New Roman"/>
          <w:sz w:val="24"/>
          <w:szCs w:val="24"/>
          <w:lang w:eastAsia="x-none"/>
        </w:rPr>
        <w:t>ательству администрации города;</w:t>
      </w:r>
    </w:p>
    <w:p w14:paraId="6605E60A" w14:textId="0572957F" w:rsidR="001F1B06" w:rsidRPr="00BA702C" w:rsidRDefault="001F1B06" w:rsidP="00BA702C">
      <w:pPr>
        <w:tabs>
          <w:tab w:val="left" w:pos="993"/>
        </w:tabs>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lang w:eastAsia="x-none"/>
        </w:rPr>
        <w:t xml:space="preserve">в </w:t>
      </w:r>
      <w:proofErr w:type="spellStart"/>
      <w:r w:rsidR="00342248">
        <w:rPr>
          <w:rFonts w:ascii="Times New Roman" w:eastAsia="Calibri" w:hAnsi="Times New Roman" w:cs="Times New Roman"/>
          <w:sz w:val="24"/>
          <w:szCs w:val="24"/>
          <w:lang w:eastAsia="x-none"/>
        </w:rPr>
        <w:t>пгт</w:t>
      </w:r>
      <w:proofErr w:type="spellEnd"/>
      <w:r w:rsidR="00342248">
        <w:rPr>
          <w:rFonts w:ascii="Times New Roman" w:eastAsia="Calibri" w:hAnsi="Times New Roman" w:cs="Times New Roman"/>
          <w:sz w:val="24"/>
          <w:szCs w:val="24"/>
          <w:lang w:eastAsia="x-none"/>
        </w:rPr>
        <w:t xml:space="preserve"> </w:t>
      </w:r>
      <w:r>
        <w:rPr>
          <w:rFonts w:ascii="Times New Roman" w:eastAsia="Calibri" w:hAnsi="Times New Roman" w:cs="Times New Roman"/>
          <w:sz w:val="24"/>
          <w:szCs w:val="24"/>
          <w:lang w:eastAsia="x-none"/>
        </w:rPr>
        <w:t>Высокий</w:t>
      </w:r>
      <w:r w:rsidRPr="0053364D">
        <w:rPr>
          <w:rFonts w:ascii="Times New Roman" w:eastAsia="Calibri" w:hAnsi="Times New Roman" w:cs="Times New Roman"/>
          <w:sz w:val="24"/>
          <w:szCs w:val="24"/>
          <w:lang w:eastAsia="x-none"/>
        </w:rPr>
        <w:t xml:space="preserve"> </w:t>
      </w:r>
      <w:r>
        <w:rPr>
          <w:rFonts w:ascii="Times New Roman" w:eastAsia="Calibri" w:hAnsi="Times New Roman" w:cs="Times New Roman"/>
          <w:sz w:val="24"/>
          <w:szCs w:val="24"/>
        </w:rPr>
        <w:t xml:space="preserve">проведены 4 </w:t>
      </w:r>
      <w:r w:rsidRPr="0053364D">
        <w:rPr>
          <w:rFonts w:ascii="Times New Roman" w:eastAsia="Calibri" w:hAnsi="Times New Roman" w:cs="Times New Roman"/>
          <w:sz w:val="24"/>
          <w:szCs w:val="24"/>
        </w:rPr>
        <w:t>встреч</w:t>
      </w:r>
      <w:r>
        <w:rPr>
          <w:rFonts w:ascii="Times New Roman" w:eastAsia="Calibri" w:hAnsi="Times New Roman" w:cs="Times New Roman"/>
          <w:sz w:val="24"/>
          <w:szCs w:val="24"/>
        </w:rPr>
        <w:t>и</w:t>
      </w:r>
      <w:r w:rsidRPr="0053364D">
        <w:rPr>
          <w:rFonts w:ascii="Times New Roman" w:eastAsia="Calibri" w:hAnsi="Times New Roman" w:cs="Times New Roman"/>
          <w:sz w:val="24"/>
          <w:szCs w:val="24"/>
        </w:rPr>
        <w:t xml:space="preserve">, в которых приняло участие </w:t>
      </w:r>
      <w:r>
        <w:rPr>
          <w:rFonts w:ascii="Times New Roman" w:eastAsia="Calibri" w:hAnsi="Times New Roman" w:cs="Times New Roman"/>
          <w:sz w:val="24"/>
          <w:szCs w:val="24"/>
        </w:rPr>
        <w:t>436 человек</w:t>
      </w:r>
      <w:r w:rsidRPr="0053364D">
        <w:rPr>
          <w:rFonts w:ascii="Times New Roman" w:eastAsia="Calibri" w:hAnsi="Times New Roman" w:cs="Times New Roman"/>
          <w:sz w:val="24"/>
          <w:szCs w:val="24"/>
        </w:rPr>
        <w:t xml:space="preserve">, обратилось </w:t>
      </w:r>
      <w:r w:rsidRPr="00A126E8">
        <w:rPr>
          <w:rFonts w:ascii="Times New Roman" w:eastAsia="Calibri" w:hAnsi="Times New Roman" w:cs="Times New Roman"/>
          <w:color w:val="000000" w:themeColor="text1"/>
          <w:sz w:val="24"/>
          <w:szCs w:val="24"/>
        </w:rPr>
        <w:t>5</w:t>
      </w:r>
      <w:r>
        <w:rPr>
          <w:rFonts w:ascii="Times New Roman" w:eastAsia="Calibri" w:hAnsi="Times New Roman" w:cs="Times New Roman"/>
          <w:color w:val="000000" w:themeColor="text1"/>
          <w:sz w:val="24"/>
          <w:szCs w:val="24"/>
        </w:rPr>
        <w:t>4</w:t>
      </w:r>
      <w:r w:rsidRPr="0053364D">
        <w:rPr>
          <w:rFonts w:ascii="Times New Roman" w:eastAsia="Calibri" w:hAnsi="Times New Roman" w:cs="Times New Roman"/>
          <w:color w:val="000000" w:themeColor="text1"/>
          <w:sz w:val="24"/>
          <w:szCs w:val="24"/>
        </w:rPr>
        <w:t xml:space="preserve"> человек</w:t>
      </w:r>
      <w:r w:rsidRPr="00A126E8">
        <w:rPr>
          <w:rFonts w:ascii="Times New Roman" w:eastAsia="Calibri" w:hAnsi="Times New Roman" w:cs="Times New Roman"/>
          <w:color w:val="000000" w:themeColor="text1"/>
          <w:sz w:val="24"/>
          <w:szCs w:val="24"/>
        </w:rPr>
        <w:t>а</w:t>
      </w:r>
      <w:r w:rsidRPr="0053364D">
        <w:rPr>
          <w:rFonts w:ascii="Times New Roman" w:eastAsia="Calibri" w:hAnsi="Times New Roman" w:cs="Times New Roman"/>
          <w:color w:val="000000" w:themeColor="text1"/>
          <w:sz w:val="24"/>
          <w:szCs w:val="24"/>
        </w:rPr>
        <w:t xml:space="preserve">, задано </w:t>
      </w:r>
      <w:r>
        <w:rPr>
          <w:rFonts w:ascii="Times New Roman" w:eastAsia="Calibri" w:hAnsi="Times New Roman" w:cs="Times New Roman"/>
          <w:color w:val="000000" w:themeColor="text1"/>
          <w:sz w:val="24"/>
          <w:szCs w:val="24"/>
        </w:rPr>
        <w:t>91</w:t>
      </w:r>
      <w:r w:rsidRPr="0053364D">
        <w:rPr>
          <w:rFonts w:ascii="Times New Roman" w:eastAsia="Calibri" w:hAnsi="Times New Roman" w:cs="Times New Roman"/>
          <w:color w:val="000000" w:themeColor="text1"/>
          <w:sz w:val="24"/>
          <w:szCs w:val="24"/>
        </w:rPr>
        <w:t xml:space="preserve"> в</w:t>
      </w:r>
      <w:r w:rsidRPr="0053364D">
        <w:rPr>
          <w:rFonts w:ascii="Times New Roman" w:eastAsia="Calibri" w:hAnsi="Times New Roman" w:cs="Times New Roman"/>
          <w:sz w:val="24"/>
          <w:szCs w:val="24"/>
        </w:rPr>
        <w:t xml:space="preserve">опросов, из </w:t>
      </w:r>
      <w:r w:rsidRPr="0053364D">
        <w:rPr>
          <w:rFonts w:ascii="Times New Roman" w:eastAsia="Calibri" w:hAnsi="Times New Roman" w:cs="Times New Roman"/>
          <w:sz w:val="24"/>
          <w:szCs w:val="24"/>
          <w:lang w:eastAsia="x-none"/>
        </w:rPr>
        <w:t xml:space="preserve">которых </w:t>
      </w:r>
      <w:r>
        <w:rPr>
          <w:rFonts w:ascii="Times New Roman" w:eastAsia="Calibri" w:hAnsi="Times New Roman" w:cs="Times New Roman"/>
          <w:sz w:val="24"/>
          <w:szCs w:val="24"/>
          <w:lang w:eastAsia="x-none"/>
        </w:rPr>
        <w:t>3</w:t>
      </w:r>
      <w:r w:rsidRPr="0053364D">
        <w:rPr>
          <w:rFonts w:ascii="Times New Roman" w:eastAsia="Calibri" w:hAnsi="Times New Roman" w:cs="Times New Roman"/>
          <w:sz w:val="24"/>
          <w:szCs w:val="24"/>
          <w:lang w:eastAsia="x-none"/>
        </w:rPr>
        <w:t xml:space="preserve"> подлежали </w:t>
      </w:r>
      <w:r w:rsidRPr="00BA702C">
        <w:rPr>
          <w:rFonts w:ascii="Times New Roman" w:eastAsia="Calibri" w:hAnsi="Times New Roman" w:cs="Times New Roman"/>
          <w:color w:val="000000" w:themeColor="text1"/>
          <w:sz w:val="24"/>
          <w:szCs w:val="24"/>
          <w:lang w:eastAsia="x-none"/>
        </w:rPr>
        <w:t>детальному изучению и вмешательству администрации города.</w:t>
      </w:r>
    </w:p>
    <w:p w14:paraId="4328CBD5" w14:textId="0BC82BBE" w:rsidR="001F1B06" w:rsidRPr="00BA702C" w:rsidRDefault="001F1B06" w:rsidP="00BA702C">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BA702C">
        <w:rPr>
          <w:rFonts w:ascii="Times New Roman" w:eastAsia="Times New Roman" w:hAnsi="Times New Roman" w:cs="Times New Roman"/>
          <w:color w:val="000000" w:themeColor="text1"/>
          <w:sz w:val="24"/>
          <w:szCs w:val="24"/>
          <w:lang w:eastAsia="ru-RU"/>
        </w:rPr>
        <w:t>Е</w:t>
      </w:r>
      <w:r w:rsidRPr="00BA702C">
        <w:rPr>
          <w:rFonts w:ascii="Times New Roman" w:hAnsi="Times New Roman" w:cs="Times New Roman"/>
          <w:color w:val="000000" w:themeColor="text1"/>
          <w:sz w:val="24"/>
        </w:rPr>
        <w:t xml:space="preserve">жедневно осуществляется контроль за обращениями граждан </w:t>
      </w:r>
      <w:r w:rsidR="005A7DC3">
        <w:rPr>
          <w:rFonts w:ascii="Times New Roman" w:hAnsi="Times New Roman" w:cs="Times New Roman"/>
          <w:color w:val="000000" w:themeColor="text1"/>
          <w:sz w:val="24"/>
        </w:rPr>
        <w:t>через</w:t>
      </w:r>
      <w:r w:rsidRPr="00BA702C">
        <w:rPr>
          <w:rFonts w:ascii="Times New Roman" w:hAnsi="Times New Roman" w:cs="Times New Roman"/>
          <w:color w:val="000000" w:themeColor="text1"/>
          <w:sz w:val="24"/>
        </w:rPr>
        <w:t xml:space="preserve"> интернет-портал «Открытый регион – Югра» в части обработки сообщений граждан, поступивших в геоинформационный сервис «Книга предложений». </w:t>
      </w:r>
      <w:r w:rsidRPr="00BA702C">
        <w:rPr>
          <w:rFonts w:ascii="Times New Roman" w:eastAsia="Calibri" w:hAnsi="Times New Roman" w:cs="Times New Roman"/>
          <w:color w:val="000000" w:themeColor="text1"/>
          <w:sz w:val="24"/>
          <w:szCs w:val="24"/>
        </w:rPr>
        <w:t xml:space="preserve">В 2019 году поступило 5 обращений. </w:t>
      </w:r>
    </w:p>
    <w:p w14:paraId="7B229440" w14:textId="1F4BEC2B" w:rsidR="00431967" w:rsidRPr="00BA702C" w:rsidRDefault="00431967" w:rsidP="00BA702C">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lastRenderedPageBreak/>
        <w:t>Анализ тематики обращений, в сравнении с аналогичным периодом 2018 года, свидетельствует о преимуществ</w:t>
      </w:r>
      <w:r w:rsidR="00870531">
        <w:rPr>
          <w:rFonts w:ascii="Times New Roman" w:eastAsia="Times New Roman" w:hAnsi="Times New Roman" w:cs="Times New Roman"/>
          <w:color w:val="000000" w:themeColor="text1"/>
          <w:sz w:val="24"/>
          <w:szCs w:val="24"/>
          <w:lang w:eastAsia="ru-RU"/>
        </w:rPr>
        <w:t>е</w:t>
      </w:r>
      <w:r w:rsidRPr="00BA702C">
        <w:rPr>
          <w:rFonts w:ascii="Times New Roman" w:eastAsia="Times New Roman" w:hAnsi="Times New Roman" w:cs="Times New Roman"/>
          <w:color w:val="000000" w:themeColor="text1"/>
          <w:sz w:val="24"/>
          <w:szCs w:val="24"/>
          <w:lang w:eastAsia="ru-RU"/>
        </w:rPr>
        <w:t xml:space="preserve"> обращений по жилищным вопросам</w:t>
      </w:r>
      <w:r w:rsidR="00BF2640">
        <w:rPr>
          <w:rFonts w:ascii="Times New Roman" w:eastAsia="Times New Roman" w:hAnsi="Times New Roman" w:cs="Times New Roman"/>
          <w:color w:val="000000" w:themeColor="text1"/>
          <w:sz w:val="24"/>
          <w:szCs w:val="24"/>
          <w:lang w:eastAsia="ru-RU"/>
        </w:rPr>
        <w:t xml:space="preserve"> и теме </w:t>
      </w:r>
      <w:r w:rsidRPr="00BA702C">
        <w:rPr>
          <w:rFonts w:ascii="Times New Roman" w:eastAsia="Times New Roman" w:hAnsi="Times New Roman" w:cs="Times New Roman"/>
          <w:color w:val="000000" w:themeColor="text1"/>
          <w:sz w:val="24"/>
          <w:szCs w:val="24"/>
          <w:lang w:eastAsia="ru-RU"/>
        </w:rPr>
        <w:t xml:space="preserve">коммунального обслуживания, количество вопросов по строительству уступило место </w:t>
      </w:r>
      <w:r w:rsidR="00BF2640">
        <w:rPr>
          <w:rFonts w:ascii="Times New Roman" w:eastAsia="Times New Roman" w:hAnsi="Times New Roman" w:cs="Times New Roman"/>
          <w:color w:val="000000" w:themeColor="text1"/>
          <w:sz w:val="24"/>
          <w:szCs w:val="24"/>
          <w:lang w:eastAsia="ru-RU"/>
        </w:rPr>
        <w:t>теме</w:t>
      </w:r>
      <w:r w:rsidRPr="00BA702C">
        <w:rPr>
          <w:rFonts w:ascii="Times New Roman" w:eastAsia="Times New Roman" w:hAnsi="Times New Roman" w:cs="Times New Roman"/>
          <w:color w:val="000000" w:themeColor="text1"/>
          <w:sz w:val="24"/>
          <w:szCs w:val="24"/>
          <w:lang w:eastAsia="ru-RU"/>
        </w:rPr>
        <w:t xml:space="preserve"> образования.</w:t>
      </w:r>
    </w:p>
    <w:p w14:paraId="6B13A652" w14:textId="1DCBE62C" w:rsidR="00431967" w:rsidRDefault="00431967" w:rsidP="00BA702C">
      <w:pPr>
        <w:tabs>
          <w:tab w:val="left" w:pos="851"/>
        </w:tabs>
        <w:spacing w:after="0" w:line="240" w:lineRule="auto"/>
        <w:ind w:firstLine="709"/>
        <w:jc w:val="both"/>
        <w:rPr>
          <w:rFonts w:ascii="Times New Roman" w:eastAsia="Calibri" w:hAnsi="Times New Roman" w:cs="Times New Roman"/>
          <w:color w:val="000000" w:themeColor="text1"/>
          <w:sz w:val="24"/>
          <w:szCs w:val="24"/>
        </w:rPr>
      </w:pPr>
      <w:r w:rsidRPr="00BA702C">
        <w:rPr>
          <w:rFonts w:ascii="Times New Roman" w:eastAsia="Calibri" w:hAnsi="Times New Roman" w:cs="Times New Roman"/>
          <w:color w:val="000000" w:themeColor="text1"/>
          <w:sz w:val="24"/>
          <w:szCs w:val="24"/>
        </w:rPr>
        <w:t>Анализ тематики вопросов обращений граждан за пять лет (2015-2019) показал, что</w:t>
      </w:r>
      <w:r w:rsidR="00BA702C">
        <w:rPr>
          <w:rFonts w:ascii="Times New Roman" w:eastAsia="Calibri" w:hAnsi="Times New Roman" w:cs="Times New Roman"/>
          <w:color w:val="000000" w:themeColor="text1"/>
          <w:sz w:val="24"/>
          <w:szCs w:val="24"/>
        </w:rPr>
        <w:t xml:space="preserve"> </w:t>
      </w:r>
      <w:r w:rsidRPr="00BA702C">
        <w:rPr>
          <w:rFonts w:ascii="Times New Roman" w:eastAsia="Calibri" w:hAnsi="Times New Roman" w:cs="Times New Roman"/>
          <w:color w:val="000000" w:themeColor="text1"/>
          <w:sz w:val="24"/>
          <w:szCs w:val="24"/>
        </w:rPr>
        <w:t>лидируют жилищные вопросы, вопросы строительства находятся на втором месте, и третье место занимают вопросы жил</w:t>
      </w:r>
      <w:r w:rsidR="00870531">
        <w:rPr>
          <w:rFonts w:ascii="Times New Roman" w:eastAsia="Calibri" w:hAnsi="Times New Roman" w:cs="Times New Roman"/>
          <w:color w:val="000000" w:themeColor="text1"/>
          <w:sz w:val="24"/>
          <w:szCs w:val="24"/>
        </w:rPr>
        <w:t>ищно-коммунального обслуживания.</w:t>
      </w:r>
    </w:p>
    <w:p w14:paraId="3249F69C" w14:textId="77777777" w:rsidR="002D1597" w:rsidRDefault="002D1597" w:rsidP="00BA702C">
      <w:pPr>
        <w:tabs>
          <w:tab w:val="left" w:pos="851"/>
        </w:tabs>
        <w:spacing w:after="0" w:line="240" w:lineRule="auto"/>
        <w:ind w:firstLine="709"/>
        <w:jc w:val="both"/>
        <w:rPr>
          <w:rFonts w:ascii="Times New Roman" w:eastAsia="Calibri" w:hAnsi="Times New Roman" w:cs="Times New Roman"/>
          <w:color w:val="000000" w:themeColor="text1"/>
          <w:sz w:val="24"/>
          <w:szCs w:val="24"/>
        </w:rPr>
      </w:pPr>
    </w:p>
    <w:p w14:paraId="36D1D20A" w14:textId="0A43DB11" w:rsidR="00870531" w:rsidRPr="007D349D" w:rsidRDefault="00936201" w:rsidP="00870531">
      <w:pPr>
        <w:pStyle w:val="aa"/>
        <w:widowControl w:val="0"/>
        <w:ind w:firstLine="709"/>
        <w:jc w:val="right"/>
        <w:rPr>
          <w:color w:val="000000" w:themeColor="text1"/>
          <w:sz w:val="24"/>
        </w:rPr>
      </w:pPr>
      <w:r w:rsidRPr="00354847">
        <w:rPr>
          <w:color w:val="000000" w:themeColor="text1"/>
          <w:sz w:val="24"/>
        </w:rPr>
        <w:t>Таблица 15</w:t>
      </w:r>
    </w:p>
    <w:p w14:paraId="04E3FA0D" w14:textId="77777777" w:rsidR="00870531" w:rsidRDefault="00870531" w:rsidP="00870531">
      <w:pPr>
        <w:pStyle w:val="aa"/>
        <w:widowControl w:val="0"/>
        <w:tabs>
          <w:tab w:val="left" w:pos="993"/>
        </w:tabs>
        <w:jc w:val="center"/>
        <w:rPr>
          <w:color w:val="000000" w:themeColor="text1"/>
          <w:sz w:val="24"/>
        </w:rPr>
      </w:pPr>
    </w:p>
    <w:p w14:paraId="2A739A42" w14:textId="65C65627" w:rsidR="00870531" w:rsidRPr="007D349D" w:rsidRDefault="00870531" w:rsidP="00870531">
      <w:pPr>
        <w:pStyle w:val="aa"/>
        <w:widowControl w:val="0"/>
        <w:tabs>
          <w:tab w:val="left" w:pos="993"/>
        </w:tabs>
        <w:jc w:val="center"/>
        <w:rPr>
          <w:color w:val="000000" w:themeColor="text1"/>
          <w:sz w:val="24"/>
        </w:rPr>
      </w:pPr>
      <w:r w:rsidRPr="007D349D">
        <w:rPr>
          <w:color w:val="000000" w:themeColor="text1"/>
          <w:sz w:val="24"/>
        </w:rPr>
        <w:t>Анализ тематики письменных и поступивших на личных приемах вопросов по годам</w:t>
      </w:r>
    </w:p>
    <w:p w14:paraId="6BE088DA" w14:textId="77777777" w:rsidR="00431967" w:rsidRPr="00870531" w:rsidRDefault="00431967" w:rsidP="00431967">
      <w:pPr>
        <w:tabs>
          <w:tab w:val="left" w:pos="993"/>
        </w:tabs>
        <w:spacing w:after="0" w:line="240" w:lineRule="auto"/>
        <w:jc w:val="both"/>
        <w:rPr>
          <w:rFonts w:ascii="Times New Roman" w:eastAsia="Calibri" w:hAnsi="Times New Roman" w:cs="Times New Roman"/>
          <w:color w:val="000000" w:themeColor="text1"/>
          <w:sz w:val="24"/>
          <w:szCs w:val="24"/>
        </w:rPr>
      </w:pPr>
    </w:p>
    <w:tbl>
      <w:tblPr>
        <w:tblStyle w:val="1d"/>
        <w:tblW w:w="0" w:type="auto"/>
        <w:tblInd w:w="113" w:type="dxa"/>
        <w:tblLook w:val="04A0" w:firstRow="1" w:lastRow="0" w:firstColumn="1" w:lastColumn="0" w:noHBand="0" w:noVBand="1"/>
      </w:tblPr>
      <w:tblGrid>
        <w:gridCol w:w="5555"/>
        <w:gridCol w:w="874"/>
        <w:gridCol w:w="741"/>
        <w:gridCol w:w="738"/>
        <w:gridCol w:w="805"/>
        <w:gridCol w:w="802"/>
      </w:tblGrid>
      <w:tr w:rsidR="00870531" w:rsidRPr="00870531" w14:paraId="154060A0" w14:textId="77777777" w:rsidTr="00870531">
        <w:trPr>
          <w:trHeight w:val="644"/>
        </w:trPr>
        <w:tc>
          <w:tcPr>
            <w:tcW w:w="5731" w:type="dxa"/>
            <w:vMerge w:val="restart"/>
            <w:vAlign w:val="center"/>
          </w:tcPr>
          <w:p w14:paraId="3257BB56" w14:textId="77777777" w:rsidR="00870531" w:rsidRPr="00870531" w:rsidRDefault="00870531" w:rsidP="00431967">
            <w:pPr>
              <w:tabs>
                <w:tab w:val="left" w:pos="993"/>
              </w:tabs>
              <w:jc w:val="center"/>
              <w:rPr>
                <w:rFonts w:ascii="Times New Roman" w:eastAsia="Calibri" w:hAnsi="Times New Roman" w:cs="Times New Roman"/>
                <w:color w:val="000000" w:themeColor="text1"/>
                <w:sz w:val="20"/>
                <w:szCs w:val="20"/>
              </w:rPr>
            </w:pPr>
            <w:r w:rsidRPr="00870531">
              <w:rPr>
                <w:rFonts w:ascii="Times New Roman" w:eastAsia="Calibri" w:hAnsi="Times New Roman" w:cs="Times New Roman"/>
                <w:color w:val="000000" w:themeColor="text1"/>
                <w:sz w:val="20"/>
                <w:szCs w:val="20"/>
              </w:rPr>
              <w:t>Тематика вопроса</w:t>
            </w:r>
          </w:p>
        </w:tc>
        <w:tc>
          <w:tcPr>
            <w:tcW w:w="3997" w:type="dxa"/>
            <w:gridSpan w:val="5"/>
            <w:vAlign w:val="center"/>
          </w:tcPr>
          <w:p w14:paraId="6ABAA45C" w14:textId="77777777" w:rsidR="00870531" w:rsidRPr="00870531" w:rsidRDefault="00870531" w:rsidP="00431967">
            <w:pPr>
              <w:tabs>
                <w:tab w:val="left" w:pos="993"/>
              </w:tabs>
              <w:jc w:val="center"/>
              <w:rPr>
                <w:rFonts w:ascii="Times New Roman" w:eastAsia="Calibri" w:hAnsi="Times New Roman" w:cs="Times New Roman"/>
                <w:color w:val="000000" w:themeColor="text1"/>
                <w:sz w:val="20"/>
                <w:szCs w:val="20"/>
              </w:rPr>
            </w:pPr>
            <w:r w:rsidRPr="00870531">
              <w:rPr>
                <w:rFonts w:ascii="Times New Roman" w:eastAsia="Calibri" w:hAnsi="Times New Roman" w:cs="Times New Roman"/>
                <w:color w:val="000000" w:themeColor="text1"/>
                <w:sz w:val="20"/>
                <w:szCs w:val="20"/>
              </w:rPr>
              <w:t>Доля тематики вопроса в общем количестве обращений по годам, в %</w:t>
            </w:r>
          </w:p>
        </w:tc>
      </w:tr>
      <w:tr w:rsidR="00870531" w:rsidRPr="00870531" w14:paraId="323561BF" w14:textId="77777777" w:rsidTr="00354847">
        <w:trPr>
          <w:trHeight w:val="576"/>
        </w:trPr>
        <w:tc>
          <w:tcPr>
            <w:tcW w:w="5731" w:type="dxa"/>
            <w:vMerge/>
            <w:vAlign w:val="center"/>
          </w:tcPr>
          <w:p w14:paraId="3FDDBB20" w14:textId="77777777" w:rsidR="00870531" w:rsidRPr="00870531" w:rsidRDefault="00870531" w:rsidP="00431967">
            <w:pPr>
              <w:tabs>
                <w:tab w:val="left" w:pos="993"/>
              </w:tabs>
              <w:jc w:val="center"/>
              <w:rPr>
                <w:rFonts w:ascii="Times New Roman" w:eastAsia="Calibri" w:hAnsi="Times New Roman" w:cs="Times New Roman"/>
                <w:color w:val="000000" w:themeColor="text1"/>
                <w:sz w:val="20"/>
                <w:szCs w:val="20"/>
              </w:rPr>
            </w:pPr>
          </w:p>
        </w:tc>
        <w:tc>
          <w:tcPr>
            <w:tcW w:w="887" w:type="dxa"/>
            <w:vAlign w:val="center"/>
          </w:tcPr>
          <w:p w14:paraId="386097D6" w14:textId="61D7DD0F" w:rsidR="00870531" w:rsidRPr="00870531" w:rsidRDefault="00870531" w:rsidP="00431967">
            <w:pPr>
              <w:tabs>
                <w:tab w:val="left" w:pos="993"/>
              </w:tabs>
              <w:jc w:val="center"/>
              <w:rPr>
                <w:rFonts w:ascii="Times New Roman" w:eastAsia="Calibri" w:hAnsi="Times New Roman" w:cs="Times New Roman"/>
                <w:color w:val="000000" w:themeColor="text1"/>
                <w:sz w:val="20"/>
                <w:szCs w:val="20"/>
              </w:rPr>
            </w:pPr>
            <w:r w:rsidRPr="00870531">
              <w:rPr>
                <w:rFonts w:ascii="Times New Roman" w:eastAsia="Calibri" w:hAnsi="Times New Roman" w:cs="Times New Roman"/>
                <w:color w:val="000000" w:themeColor="text1"/>
                <w:sz w:val="20"/>
                <w:szCs w:val="20"/>
              </w:rPr>
              <w:t>2015 год</w:t>
            </w:r>
          </w:p>
        </w:tc>
        <w:tc>
          <w:tcPr>
            <w:tcW w:w="747" w:type="dxa"/>
            <w:vAlign w:val="center"/>
          </w:tcPr>
          <w:p w14:paraId="6CADC515" w14:textId="5DFEEDD2" w:rsidR="00870531" w:rsidRPr="00870531" w:rsidRDefault="00870531" w:rsidP="00431967">
            <w:pPr>
              <w:tabs>
                <w:tab w:val="left" w:pos="993"/>
              </w:tabs>
              <w:jc w:val="center"/>
              <w:rPr>
                <w:rFonts w:ascii="Times New Roman" w:eastAsia="Calibri" w:hAnsi="Times New Roman" w:cs="Times New Roman"/>
                <w:color w:val="000000" w:themeColor="text1"/>
                <w:sz w:val="20"/>
                <w:szCs w:val="20"/>
              </w:rPr>
            </w:pPr>
            <w:r w:rsidRPr="00870531">
              <w:rPr>
                <w:rFonts w:ascii="Times New Roman" w:eastAsia="Calibri" w:hAnsi="Times New Roman" w:cs="Times New Roman"/>
                <w:color w:val="000000" w:themeColor="text1"/>
                <w:sz w:val="20"/>
                <w:szCs w:val="20"/>
              </w:rPr>
              <w:t>2016 год</w:t>
            </w:r>
          </w:p>
        </w:tc>
        <w:tc>
          <w:tcPr>
            <w:tcW w:w="744" w:type="dxa"/>
            <w:vAlign w:val="center"/>
          </w:tcPr>
          <w:p w14:paraId="616E9663" w14:textId="487E4940" w:rsidR="00870531" w:rsidRPr="00870531" w:rsidRDefault="00870531" w:rsidP="00431967">
            <w:pPr>
              <w:tabs>
                <w:tab w:val="left" w:pos="993"/>
              </w:tabs>
              <w:jc w:val="center"/>
              <w:rPr>
                <w:rFonts w:ascii="Times New Roman" w:eastAsia="Calibri" w:hAnsi="Times New Roman" w:cs="Times New Roman"/>
                <w:color w:val="000000" w:themeColor="text1"/>
                <w:sz w:val="20"/>
                <w:szCs w:val="20"/>
              </w:rPr>
            </w:pPr>
            <w:r w:rsidRPr="00870531">
              <w:rPr>
                <w:rFonts w:ascii="Times New Roman" w:eastAsia="Calibri" w:hAnsi="Times New Roman" w:cs="Times New Roman"/>
                <w:color w:val="000000" w:themeColor="text1"/>
                <w:sz w:val="20"/>
                <w:szCs w:val="20"/>
              </w:rPr>
              <w:t>2017 год</w:t>
            </w:r>
          </w:p>
        </w:tc>
        <w:tc>
          <w:tcPr>
            <w:tcW w:w="808" w:type="dxa"/>
            <w:vAlign w:val="center"/>
          </w:tcPr>
          <w:p w14:paraId="6A8C3332" w14:textId="7F62EB3A" w:rsidR="00870531" w:rsidRPr="00870531" w:rsidRDefault="00870531" w:rsidP="00431967">
            <w:pPr>
              <w:tabs>
                <w:tab w:val="left" w:pos="993"/>
              </w:tabs>
              <w:jc w:val="center"/>
              <w:rPr>
                <w:rFonts w:ascii="Times New Roman" w:eastAsia="Calibri" w:hAnsi="Times New Roman" w:cs="Times New Roman"/>
                <w:color w:val="000000" w:themeColor="text1"/>
                <w:sz w:val="20"/>
                <w:szCs w:val="20"/>
              </w:rPr>
            </w:pPr>
            <w:r w:rsidRPr="00870531">
              <w:rPr>
                <w:rFonts w:ascii="Times New Roman" w:eastAsia="Calibri" w:hAnsi="Times New Roman" w:cs="Times New Roman"/>
                <w:color w:val="000000" w:themeColor="text1"/>
                <w:sz w:val="20"/>
                <w:szCs w:val="20"/>
              </w:rPr>
              <w:t>2018 год</w:t>
            </w:r>
          </w:p>
        </w:tc>
        <w:tc>
          <w:tcPr>
            <w:tcW w:w="809" w:type="dxa"/>
            <w:vAlign w:val="center"/>
          </w:tcPr>
          <w:p w14:paraId="1F950033" w14:textId="53876D13" w:rsidR="00870531" w:rsidRPr="00870531" w:rsidRDefault="00870531" w:rsidP="00431967">
            <w:pPr>
              <w:tabs>
                <w:tab w:val="left" w:pos="993"/>
              </w:tabs>
              <w:jc w:val="center"/>
              <w:rPr>
                <w:rFonts w:ascii="Times New Roman" w:eastAsia="Calibri" w:hAnsi="Times New Roman" w:cs="Times New Roman"/>
                <w:color w:val="000000" w:themeColor="text1"/>
                <w:sz w:val="20"/>
                <w:szCs w:val="20"/>
              </w:rPr>
            </w:pPr>
            <w:r w:rsidRPr="00870531">
              <w:rPr>
                <w:rFonts w:ascii="Times New Roman" w:eastAsia="Calibri" w:hAnsi="Times New Roman" w:cs="Times New Roman"/>
                <w:color w:val="000000" w:themeColor="text1"/>
                <w:sz w:val="20"/>
                <w:szCs w:val="20"/>
              </w:rPr>
              <w:t>2019 год</w:t>
            </w:r>
          </w:p>
        </w:tc>
      </w:tr>
      <w:tr w:rsidR="00870531" w:rsidRPr="00870531" w14:paraId="1A5DA6EC" w14:textId="77777777" w:rsidTr="00354847">
        <w:trPr>
          <w:trHeight w:val="1519"/>
        </w:trPr>
        <w:tc>
          <w:tcPr>
            <w:tcW w:w="5731" w:type="dxa"/>
            <w:vAlign w:val="center"/>
          </w:tcPr>
          <w:p w14:paraId="51302872" w14:textId="39B3373D" w:rsidR="00870531" w:rsidRPr="00870531" w:rsidRDefault="00870531" w:rsidP="005635A2">
            <w:pPr>
              <w:jc w:val="both"/>
              <w:rPr>
                <w:rFonts w:ascii="Times New Roman" w:eastAsia="Calibri" w:hAnsi="Times New Roman" w:cs="Times New Roman"/>
                <w:b/>
                <w:color w:val="000000" w:themeColor="text1"/>
                <w:sz w:val="24"/>
                <w:szCs w:val="24"/>
              </w:rPr>
            </w:pPr>
            <w:r w:rsidRPr="00870531">
              <w:rPr>
                <w:rFonts w:ascii="Times New Roman" w:eastAsia="Calibri" w:hAnsi="Times New Roman" w:cs="Times New Roman"/>
                <w:bCs/>
                <w:color w:val="000000" w:themeColor="text1"/>
                <w:spacing w:val="6"/>
                <w:sz w:val="24"/>
                <w:szCs w:val="24"/>
              </w:rPr>
              <w:t>Жилищные вопросы (снос и переселение из балочного, ветхого и аварийного жилого фонда, а также предоставления жилья в социально</w:t>
            </w:r>
            <w:r w:rsidR="00BF2640">
              <w:rPr>
                <w:rFonts w:ascii="Times New Roman" w:eastAsia="Calibri" w:hAnsi="Times New Roman" w:cs="Times New Roman"/>
                <w:bCs/>
                <w:color w:val="000000" w:themeColor="text1"/>
                <w:spacing w:val="6"/>
                <w:sz w:val="24"/>
                <w:szCs w:val="24"/>
              </w:rPr>
              <w:t>м</w:t>
            </w:r>
            <w:r w:rsidRPr="00870531">
              <w:rPr>
                <w:rFonts w:ascii="Times New Roman" w:eastAsia="Calibri" w:hAnsi="Times New Roman" w:cs="Times New Roman"/>
                <w:bCs/>
                <w:color w:val="000000" w:themeColor="text1"/>
                <w:spacing w:val="6"/>
                <w:sz w:val="24"/>
                <w:szCs w:val="24"/>
              </w:rPr>
              <w:t xml:space="preserve"> на</w:t>
            </w:r>
            <w:r w:rsidR="005635A2">
              <w:rPr>
                <w:rFonts w:ascii="Times New Roman" w:eastAsia="Calibri" w:hAnsi="Times New Roman" w:cs="Times New Roman"/>
                <w:bCs/>
                <w:color w:val="000000" w:themeColor="text1"/>
                <w:spacing w:val="6"/>
                <w:sz w:val="24"/>
                <w:szCs w:val="24"/>
              </w:rPr>
              <w:t>е</w:t>
            </w:r>
            <w:r w:rsidRPr="00870531">
              <w:rPr>
                <w:rFonts w:ascii="Times New Roman" w:eastAsia="Calibri" w:hAnsi="Times New Roman" w:cs="Times New Roman"/>
                <w:bCs/>
                <w:color w:val="000000" w:themeColor="text1"/>
                <w:spacing w:val="6"/>
                <w:sz w:val="24"/>
                <w:szCs w:val="24"/>
              </w:rPr>
              <w:t>мном доме),</w:t>
            </w:r>
            <w:r w:rsidRPr="00870531">
              <w:rPr>
                <w:rFonts w:ascii="Times New Roman" w:hAnsi="Times New Roman" w:cs="Times New Roman"/>
                <w:color w:val="000000" w:themeColor="text1"/>
                <w:sz w:val="24"/>
                <w:szCs w:val="24"/>
                <w:lang w:eastAsia="ru-RU"/>
              </w:rPr>
              <w:t xml:space="preserve">улучшение жилищных условий, выделение жилья молодым </w:t>
            </w:r>
            <w:r w:rsidR="00BF2640">
              <w:rPr>
                <w:rFonts w:ascii="Times New Roman" w:hAnsi="Times New Roman" w:cs="Times New Roman"/>
                <w:color w:val="000000" w:themeColor="text1"/>
                <w:sz w:val="24"/>
                <w:szCs w:val="24"/>
                <w:lang w:eastAsia="ru-RU"/>
              </w:rPr>
              <w:t>семьям, специалистам, инвалидам</w:t>
            </w:r>
          </w:p>
        </w:tc>
        <w:tc>
          <w:tcPr>
            <w:tcW w:w="887" w:type="dxa"/>
            <w:vAlign w:val="center"/>
          </w:tcPr>
          <w:p w14:paraId="3F8C75FB"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42,6</w:t>
            </w:r>
          </w:p>
        </w:tc>
        <w:tc>
          <w:tcPr>
            <w:tcW w:w="747" w:type="dxa"/>
            <w:vAlign w:val="center"/>
          </w:tcPr>
          <w:p w14:paraId="0A96EC7D"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41,4</w:t>
            </w:r>
          </w:p>
        </w:tc>
        <w:tc>
          <w:tcPr>
            <w:tcW w:w="744" w:type="dxa"/>
            <w:vAlign w:val="center"/>
          </w:tcPr>
          <w:p w14:paraId="5AFB23C4"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50,9</w:t>
            </w:r>
          </w:p>
        </w:tc>
        <w:tc>
          <w:tcPr>
            <w:tcW w:w="808" w:type="dxa"/>
            <w:vAlign w:val="center"/>
          </w:tcPr>
          <w:p w14:paraId="6F98046C"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49,78</w:t>
            </w:r>
          </w:p>
        </w:tc>
        <w:tc>
          <w:tcPr>
            <w:tcW w:w="809" w:type="dxa"/>
            <w:vAlign w:val="center"/>
          </w:tcPr>
          <w:p w14:paraId="35EE847E"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45,2</w:t>
            </w:r>
          </w:p>
        </w:tc>
      </w:tr>
      <w:tr w:rsidR="00870531" w:rsidRPr="00870531" w14:paraId="15A26D90" w14:textId="77777777" w:rsidTr="00BF2640">
        <w:trPr>
          <w:trHeight w:val="1687"/>
        </w:trPr>
        <w:tc>
          <w:tcPr>
            <w:tcW w:w="5731" w:type="dxa"/>
            <w:vAlign w:val="center"/>
          </w:tcPr>
          <w:p w14:paraId="53455CD3" w14:textId="35F9C153" w:rsidR="00870531" w:rsidRPr="00870531" w:rsidRDefault="00870531" w:rsidP="00BF2640">
            <w:pPr>
              <w:jc w:val="both"/>
              <w:rPr>
                <w:rFonts w:ascii="Times New Roman" w:eastAsia="Calibri" w:hAnsi="Times New Roman" w:cs="Times New Roman"/>
                <w:bCs/>
                <w:color w:val="000000" w:themeColor="text1"/>
                <w:spacing w:val="6"/>
                <w:sz w:val="24"/>
                <w:szCs w:val="24"/>
              </w:rPr>
            </w:pPr>
            <w:r w:rsidRPr="00870531">
              <w:rPr>
                <w:rFonts w:ascii="Times New Roman" w:eastAsia="Calibri" w:hAnsi="Times New Roman" w:cs="Times New Roman"/>
                <w:bCs/>
                <w:color w:val="000000" w:themeColor="text1"/>
                <w:spacing w:val="6"/>
                <w:sz w:val="24"/>
                <w:szCs w:val="24"/>
              </w:rPr>
              <w:t>Жилищно-коммунальное обслуживание (</w:t>
            </w:r>
            <w:r w:rsidRPr="00870531">
              <w:rPr>
                <w:rFonts w:ascii="Times New Roman" w:eastAsia="Calibri" w:hAnsi="Times New Roman" w:cs="Times New Roman"/>
                <w:color w:val="000000" w:themeColor="text1"/>
                <w:sz w:val="24"/>
                <w:szCs w:val="24"/>
              </w:rPr>
              <w:t>качество и оплата коммунальных услуг</w:t>
            </w:r>
            <w:r w:rsidRPr="00870531">
              <w:rPr>
                <w:rFonts w:ascii="Times New Roman" w:eastAsia="Calibri" w:hAnsi="Times New Roman" w:cs="Times New Roman"/>
                <w:bCs/>
                <w:color w:val="000000" w:themeColor="text1"/>
                <w:spacing w:val="6"/>
                <w:sz w:val="24"/>
                <w:szCs w:val="24"/>
              </w:rPr>
              <w:t xml:space="preserve">) транспортное обслуживание населения, обращение с ТКО, пассажирские перевозки, отлов животных, уборка снега, </w:t>
            </w:r>
            <w:r w:rsidRPr="00870531">
              <w:rPr>
                <w:rFonts w:ascii="Times New Roman" w:hAnsi="Times New Roman" w:cs="Times New Roman"/>
                <w:color w:val="000000" w:themeColor="text1"/>
                <w:sz w:val="24"/>
                <w:szCs w:val="24"/>
                <w:lang w:eastAsia="ru-RU"/>
              </w:rPr>
              <w:t>обследование жилого фонда на пре</w:t>
            </w:r>
            <w:r w:rsidR="00BF2640">
              <w:rPr>
                <w:rFonts w:ascii="Times New Roman" w:hAnsi="Times New Roman" w:cs="Times New Roman"/>
                <w:color w:val="000000" w:themeColor="text1"/>
                <w:sz w:val="24"/>
                <w:szCs w:val="24"/>
                <w:lang w:eastAsia="ru-RU"/>
              </w:rPr>
              <w:t>дмет пригодности для проживания</w:t>
            </w:r>
          </w:p>
        </w:tc>
        <w:tc>
          <w:tcPr>
            <w:tcW w:w="887" w:type="dxa"/>
            <w:vAlign w:val="center"/>
          </w:tcPr>
          <w:p w14:paraId="2706FA26"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26,7</w:t>
            </w:r>
          </w:p>
        </w:tc>
        <w:tc>
          <w:tcPr>
            <w:tcW w:w="747" w:type="dxa"/>
            <w:vAlign w:val="center"/>
          </w:tcPr>
          <w:p w14:paraId="51B74212"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28,1</w:t>
            </w:r>
          </w:p>
        </w:tc>
        <w:tc>
          <w:tcPr>
            <w:tcW w:w="744" w:type="dxa"/>
            <w:vAlign w:val="center"/>
          </w:tcPr>
          <w:p w14:paraId="7E6E8434"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10,5</w:t>
            </w:r>
          </w:p>
        </w:tc>
        <w:tc>
          <w:tcPr>
            <w:tcW w:w="808" w:type="dxa"/>
            <w:vAlign w:val="center"/>
          </w:tcPr>
          <w:p w14:paraId="70D2ACA8"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13,09</w:t>
            </w:r>
          </w:p>
        </w:tc>
        <w:tc>
          <w:tcPr>
            <w:tcW w:w="809" w:type="dxa"/>
            <w:vAlign w:val="center"/>
          </w:tcPr>
          <w:p w14:paraId="5D36AD47"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20,1</w:t>
            </w:r>
          </w:p>
        </w:tc>
      </w:tr>
      <w:tr w:rsidR="00870531" w:rsidRPr="00870531" w14:paraId="5D989E71" w14:textId="77777777" w:rsidTr="00354847">
        <w:trPr>
          <w:trHeight w:val="1006"/>
        </w:trPr>
        <w:tc>
          <w:tcPr>
            <w:tcW w:w="5731" w:type="dxa"/>
            <w:vAlign w:val="center"/>
          </w:tcPr>
          <w:p w14:paraId="4948BE9D" w14:textId="77777777" w:rsidR="00870531" w:rsidRPr="00870531" w:rsidRDefault="00870531" w:rsidP="00431967">
            <w:pPr>
              <w:jc w:val="both"/>
              <w:rPr>
                <w:rFonts w:ascii="Times New Roman" w:eastAsia="Calibri" w:hAnsi="Times New Roman" w:cs="Times New Roman"/>
                <w:b/>
                <w:color w:val="000000" w:themeColor="text1"/>
                <w:sz w:val="24"/>
                <w:szCs w:val="24"/>
              </w:rPr>
            </w:pPr>
            <w:r w:rsidRPr="00870531">
              <w:rPr>
                <w:rFonts w:ascii="Times New Roman" w:eastAsia="Calibri" w:hAnsi="Times New Roman" w:cs="Times New Roman"/>
                <w:bCs/>
                <w:color w:val="000000" w:themeColor="text1"/>
                <w:spacing w:val="6"/>
                <w:sz w:val="24"/>
                <w:szCs w:val="24"/>
              </w:rPr>
              <w:t>Вопросы образования</w:t>
            </w:r>
            <w:r w:rsidRPr="00870531">
              <w:rPr>
                <w:rFonts w:ascii="Times New Roman" w:eastAsia="Calibri" w:hAnsi="Times New Roman" w:cs="Times New Roman"/>
                <w:color w:val="000000" w:themeColor="text1"/>
                <w:sz w:val="24"/>
                <w:szCs w:val="24"/>
              </w:rPr>
              <w:t xml:space="preserve"> (</w:t>
            </w:r>
            <w:r w:rsidRPr="00870531">
              <w:rPr>
                <w:rFonts w:ascii="Times New Roman" w:eastAsia="Calibri" w:hAnsi="Times New Roman" w:cs="Times New Roman"/>
                <w:bCs/>
                <w:color w:val="000000" w:themeColor="text1"/>
                <w:spacing w:val="6"/>
                <w:sz w:val="24"/>
                <w:szCs w:val="24"/>
              </w:rPr>
              <w:t>конфликтная ситуация в дошкольных учреждениях, опека и попечительство)</w:t>
            </w:r>
          </w:p>
        </w:tc>
        <w:tc>
          <w:tcPr>
            <w:tcW w:w="887" w:type="dxa"/>
            <w:vAlign w:val="center"/>
          </w:tcPr>
          <w:p w14:paraId="06C55AD1"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2,7</w:t>
            </w:r>
          </w:p>
        </w:tc>
        <w:tc>
          <w:tcPr>
            <w:tcW w:w="747" w:type="dxa"/>
            <w:vAlign w:val="center"/>
          </w:tcPr>
          <w:p w14:paraId="5C39A5DE"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1,7</w:t>
            </w:r>
          </w:p>
        </w:tc>
        <w:tc>
          <w:tcPr>
            <w:tcW w:w="744" w:type="dxa"/>
            <w:vAlign w:val="center"/>
          </w:tcPr>
          <w:p w14:paraId="2A9D1A5B"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2,4</w:t>
            </w:r>
          </w:p>
        </w:tc>
        <w:tc>
          <w:tcPr>
            <w:tcW w:w="808" w:type="dxa"/>
            <w:vAlign w:val="center"/>
          </w:tcPr>
          <w:p w14:paraId="6808CD54"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2,9</w:t>
            </w:r>
          </w:p>
        </w:tc>
        <w:tc>
          <w:tcPr>
            <w:tcW w:w="809" w:type="dxa"/>
            <w:vAlign w:val="center"/>
          </w:tcPr>
          <w:p w14:paraId="34B9F92A"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8,2</w:t>
            </w:r>
          </w:p>
        </w:tc>
      </w:tr>
      <w:tr w:rsidR="00870531" w:rsidRPr="00870531" w14:paraId="39078529" w14:textId="77777777" w:rsidTr="002D1597">
        <w:trPr>
          <w:trHeight w:val="565"/>
        </w:trPr>
        <w:tc>
          <w:tcPr>
            <w:tcW w:w="5731" w:type="dxa"/>
            <w:vAlign w:val="center"/>
          </w:tcPr>
          <w:p w14:paraId="6E04FD29" w14:textId="77777777" w:rsidR="00870531" w:rsidRPr="00870531" w:rsidRDefault="00870531" w:rsidP="00431967">
            <w:pPr>
              <w:jc w:val="both"/>
              <w:rPr>
                <w:rFonts w:ascii="Times New Roman" w:eastAsia="Calibri" w:hAnsi="Times New Roman" w:cs="Times New Roman"/>
                <w:b/>
                <w:color w:val="000000" w:themeColor="text1"/>
                <w:sz w:val="24"/>
                <w:szCs w:val="24"/>
              </w:rPr>
            </w:pPr>
            <w:r w:rsidRPr="00870531">
              <w:rPr>
                <w:rFonts w:ascii="Times New Roman" w:eastAsia="Calibri" w:hAnsi="Times New Roman" w:cs="Times New Roman"/>
                <w:bCs/>
                <w:color w:val="000000" w:themeColor="text1"/>
                <w:spacing w:val="6"/>
                <w:sz w:val="24"/>
                <w:szCs w:val="24"/>
              </w:rPr>
              <w:t>Вопросы здравоохранения</w:t>
            </w:r>
          </w:p>
        </w:tc>
        <w:tc>
          <w:tcPr>
            <w:tcW w:w="887" w:type="dxa"/>
            <w:vAlign w:val="center"/>
          </w:tcPr>
          <w:p w14:paraId="5070F1D9"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1,0</w:t>
            </w:r>
          </w:p>
        </w:tc>
        <w:tc>
          <w:tcPr>
            <w:tcW w:w="747" w:type="dxa"/>
            <w:vAlign w:val="center"/>
          </w:tcPr>
          <w:p w14:paraId="17FAF7AA"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1,2</w:t>
            </w:r>
          </w:p>
        </w:tc>
        <w:tc>
          <w:tcPr>
            <w:tcW w:w="744" w:type="dxa"/>
            <w:vAlign w:val="center"/>
          </w:tcPr>
          <w:p w14:paraId="11FBE278"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1,5</w:t>
            </w:r>
          </w:p>
        </w:tc>
        <w:tc>
          <w:tcPr>
            <w:tcW w:w="808" w:type="dxa"/>
            <w:vAlign w:val="center"/>
          </w:tcPr>
          <w:p w14:paraId="072BC16E"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0,96</w:t>
            </w:r>
          </w:p>
        </w:tc>
        <w:tc>
          <w:tcPr>
            <w:tcW w:w="809" w:type="dxa"/>
            <w:vAlign w:val="center"/>
          </w:tcPr>
          <w:p w14:paraId="34A85667"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0,2</w:t>
            </w:r>
          </w:p>
        </w:tc>
      </w:tr>
      <w:tr w:rsidR="00870531" w:rsidRPr="00870531" w14:paraId="4815A580" w14:textId="77777777" w:rsidTr="002D1597">
        <w:trPr>
          <w:trHeight w:val="598"/>
        </w:trPr>
        <w:tc>
          <w:tcPr>
            <w:tcW w:w="5731" w:type="dxa"/>
            <w:vAlign w:val="center"/>
          </w:tcPr>
          <w:p w14:paraId="5023E4C1" w14:textId="77777777" w:rsidR="00870531" w:rsidRPr="00870531" w:rsidRDefault="00870531" w:rsidP="00431967">
            <w:pPr>
              <w:jc w:val="both"/>
              <w:rPr>
                <w:rFonts w:ascii="Times New Roman" w:eastAsia="Calibri" w:hAnsi="Times New Roman" w:cs="Times New Roman"/>
                <w:b/>
                <w:color w:val="000000" w:themeColor="text1"/>
                <w:sz w:val="24"/>
                <w:szCs w:val="24"/>
              </w:rPr>
            </w:pPr>
            <w:r w:rsidRPr="00870531">
              <w:rPr>
                <w:rFonts w:ascii="Times New Roman" w:eastAsia="Calibri" w:hAnsi="Times New Roman" w:cs="Times New Roman"/>
                <w:bCs/>
                <w:color w:val="000000" w:themeColor="text1"/>
                <w:spacing w:val="6"/>
                <w:sz w:val="24"/>
                <w:szCs w:val="24"/>
              </w:rPr>
              <w:t>Вопросы по труду и заработной плате</w:t>
            </w:r>
          </w:p>
        </w:tc>
        <w:tc>
          <w:tcPr>
            <w:tcW w:w="887" w:type="dxa"/>
            <w:vAlign w:val="center"/>
          </w:tcPr>
          <w:p w14:paraId="0C0BAA4A"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2,2</w:t>
            </w:r>
          </w:p>
        </w:tc>
        <w:tc>
          <w:tcPr>
            <w:tcW w:w="747" w:type="dxa"/>
            <w:vAlign w:val="center"/>
          </w:tcPr>
          <w:p w14:paraId="36909B1F"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1,3</w:t>
            </w:r>
          </w:p>
        </w:tc>
        <w:tc>
          <w:tcPr>
            <w:tcW w:w="744" w:type="dxa"/>
            <w:vAlign w:val="center"/>
          </w:tcPr>
          <w:p w14:paraId="649BBD9D"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1,1</w:t>
            </w:r>
          </w:p>
        </w:tc>
        <w:tc>
          <w:tcPr>
            <w:tcW w:w="808" w:type="dxa"/>
            <w:vAlign w:val="center"/>
          </w:tcPr>
          <w:p w14:paraId="45C62992"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1,37</w:t>
            </w:r>
          </w:p>
        </w:tc>
        <w:tc>
          <w:tcPr>
            <w:tcW w:w="809" w:type="dxa"/>
            <w:vAlign w:val="center"/>
          </w:tcPr>
          <w:p w14:paraId="5E359157"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0,2</w:t>
            </w:r>
          </w:p>
        </w:tc>
      </w:tr>
      <w:tr w:rsidR="00870531" w:rsidRPr="00870531" w14:paraId="2F35C0C4" w14:textId="77777777" w:rsidTr="00354847">
        <w:trPr>
          <w:trHeight w:val="1779"/>
        </w:trPr>
        <w:tc>
          <w:tcPr>
            <w:tcW w:w="5731" w:type="dxa"/>
            <w:vAlign w:val="center"/>
          </w:tcPr>
          <w:p w14:paraId="64BF5BA8" w14:textId="77777777" w:rsidR="00870531" w:rsidRPr="00870531" w:rsidRDefault="00870531" w:rsidP="00431967">
            <w:pPr>
              <w:jc w:val="both"/>
              <w:rPr>
                <w:rFonts w:ascii="Times New Roman" w:eastAsia="Calibri" w:hAnsi="Times New Roman" w:cs="Times New Roman"/>
                <w:b/>
                <w:color w:val="000000" w:themeColor="text1"/>
                <w:sz w:val="24"/>
                <w:szCs w:val="24"/>
              </w:rPr>
            </w:pPr>
            <w:r w:rsidRPr="00870531">
              <w:rPr>
                <w:rFonts w:ascii="Times New Roman" w:eastAsia="Calibri" w:hAnsi="Times New Roman" w:cs="Times New Roman"/>
                <w:bCs/>
                <w:color w:val="000000" w:themeColor="text1"/>
                <w:spacing w:val="6"/>
                <w:sz w:val="24"/>
                <w:szCs w:val="24"/>
              </w:rPr>
              <w:t>Вопросы строительства (</w:t>
            </w:r>
            <w:r w:rsidRPr="00870531">
              <w:rPr>
                <w:rFonts w:ascii="Times New Roman" w:eastAsia="Calibri" w:hAnsi="Times New Roman" w:cs="Times New Roman"/>
                <w:color w:val="000000" w:themeColor="text1"/>
                <w:sz w:val="24"/>
                <w:szCs w:val="24"/>
              </w:rPr>
              <w:t>спортивных сооружений, частного сектора многоквартирных жилых домов, капитальный ремонт, содержание и ремонт жилья, дорожное хозяйство, выделение земельных участков для строительства, благоустройство городов и поселков, градостроительство, строительство)</w:t>
            </w:r>
          </w:p>
        </w:tc>
        <w:tc>
          <w:tcPr>
            <w:tcW w:w="887" w:type="dxa"/>
            <w:vAlign w:val="center"/>
          </w:tcPr>
          <w:p w14:paraId="1C2C26CF"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3,2</w:t>
            </w:r>
          </w:p>
        </w:tc>
        <w:tc>
          <w:tcPr>
            <w:tcW w:w="747" w:type="dxa"/>
            <w:vAlign w:val="center"/>
          </w:tcPr>
          <w:p w14:paraId="64D98BEB"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3,2</w:t>
            </w:r>
          </w:p>
        </w:tc>
        <w:tc>
          <w:tcPr>
            <w:tcW w:w="744" w:type="dxa"/>
            <w:vAlign w:val="center"/>
          </w:tcPr>
          <w:p w14:paraId="08D9A378"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23,2</w:t>
            </w:r>
          </w:p>
        </w:tc>
        <w:tc>
          <w:tcPr>
            <w:tcW w:w="808" w:type="dxa"/>
            <w:vAlign w:val="center"/>
          </w:tcPr>
          <w:p w14:paraId="2060F80E"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25,47</w:t>
            </w:r>
          </w:p>
        </w:tc>
        <w:tc>
          <w:tcPr>
            <w:tcW w:w="809" w:type="dxa"/>
            <w:vAlign w:val="center"/>
          </w:tcPr>
          <w:p w14:paraId="4318F32C"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5,1</w:t>
            </w:r>
          </w:p>
        </w:tc>
      </w:tr>
      <w:tr w:rsidR="00870531" w:rsidRPr="00870531" w14:paraId="57982FB1" w14:textId="77777777" w:rsidTr="002D1597">
        <w:trPr>
          <w:trHeight w:val="520"/>
        </w:trPr>
        <w:tc>
          <w:tcPr>
            <w:tcW w:w="5731" w:type="dxa"/>
            <w:vAlign w:val="center"/>
          </w:tcPr>
          <w:p w14:paraId="3E0B49F4" w14:textId="77777777" w:rsidR="00870531" w:rsidRPr="00870531" w:rsidRDefault="00870531" w:rsidP="00431967">
            <w:pPr>
              <w:rPr>
                <w:rFonts w:ascii="Times New Roman" w:eastAsia="Calibri" w:hAnsi="Times New Roman" w:cs="Times New Roman"/>
                <w:bCs/>
                <w:color w:val="000000" w:themeColor="text1"/>
                <w:spacing w:val="6"/>
                <w:sz w:val="24"/>
                <w:szCs w:val="24"/>
              </w:rPr>
            </w:pPr>
            <w:r w:rsidRPr="00870531">
              <w:rPr>
                <w:rFonts w:ascii="Times New Roman" w:eastAsia="Calibri" w:hAnsi="Times New Roman" w:cs="Times New Roman"/>
                <w:bCs/>
                <w:color w:val="000000" w:themeColor="text1"/>
                <w:spacing w:val="7"/>
                <w:sz w:val="24"/>
                <w:szCs w:val="24"/>
              </w:rPr>
              <w:t>Иные вопросы</w:t>
            </w:r>
          </w:p>
        </w:tc>
        <w:tc>
          <w:tcPr>
            <w:tcW w:w="887" w:type="dxa"/>
            <w:vAlign w:val="center"/>
          </w:tcPr>
          <w:p w14:paraId="5220E537"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21,6</w:t>
            </w:r>
          </w:p>
        </w:tc>
        <w:tc>
          <w:tcPr>
            <w:tcW w:w="747" w:type="dxa"/>
            <w:vAlign w:val="center"/>
          </w:tcPr>
          <w:p w14:paraId="53064512"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10,1</w:t>
            </w:r>
          </w:p>
        </w:tc>
        <w:tc>
          <w:tcPr>
            <w:tcW w:w="744" w:type="dxa"/>
            <w:vAlign w:val="center"/>
          </w:tcPr>
          <w:p w14:paraId="3294B86E"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10,1</w:t>
            </w:r>
          </w:p>
        </w:tc>
        <w:tc>
          <w:tcPr>
            <w:tcW w:w="808" w:type="dxa"/>
            <w:vAlign w:val="center"/>
          </w:tcPr>
          <w:p w14:paraId="0E74153A"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6,43</w:t>
            </w:r>
          </w:p>
        </w:tc>
        <w:tc>
          <w:tcPr>
            <w:tcW w:w="809" w:type="dxa"/>
            <w:vAlign w:val="center"/>
          </w:tcPr>
          <w:p w14:paraId="165F0D91" w14:textId="77777777" w:rsidR="00870531" w:rsidRPr="00870531" w:rsidRDefault="00870531" w:rsidP="00431967">
            <w:pPr>
              <w:jc w:val="center"/>
              <w:rPr>
                <w:rFonts w:ascii="Times New Roman" w:eastAsia="Calibri" w:hAnsi="Times New Roman" w:cs="Times New Roman"/>
                <w:color w:val="000000" w:themeColor="text1"/>
                <w:sz w:val="24"/>
                <w:szCs w:val="24"/>
              </w:rPr>
            </w:pPr>
            <w:r w:rsidRPr="00870531">
              <w:rPr>
                <w:rFonts w:ascii="Times New Roman" w:eastAsia="Calibri" w:hAnsi="Times New Roman" w:cs="Times New Roman"/>
                <w:color w:val="000000" w:themeColor="text1"/>
                <w:sz w:val="24"/>
                <w:szCs w:val="24"/>
              </w:rPr>
              <w:t>21</w:t>
            </w:r>
          </w:p>
        </w:tc>
      </w:tr>
    </w:tbl>
    <w:p w14:paraId="046A861A" w14:textId="77777777" w:rsidR="00431967" w:rsidRPr="00870531" w:rsidRDefault="00431967" w:rsidP="00431967">
      <w:pPr>
        <w:tabs>
          <w:tab w:val="left" w:pos="993"/>
        </w:tabs>
        <w:spacing w:after="0" w:line="240" w:lineRule="auto"/>
        <w:jc w:val="both"/>
        <w:rPr>
          <w:rFonts w:ascii="Times New Roman" w:eastAsia="Calibri" w:hAnsi="Times New Roman" w:cs="Times New Roman"/>
          <w:color w:val="000000" w:themeColor="text1"/>
          <w:sz w:val="24"/>
          <w:szCs w:val="24"/>
        </w:rPr>
      </w:pPr>
    </w:p>
    <w:p w14:paraId="1CF02D32" w14:textId="7ABEF698" w:rsidR="00870531" w:rsidRDefault="00BF2640" w:rsidP="00870531">
      <w:pPr>
        <w:widowControl w:val="0"/>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rPr>
        <w:t>Н</w:t>
      </w:r>
      <w:r w:rsidR="00870531" w:rsidRPr="00BA702C">
        <w:rPr>
          <w:rFonts w:ascii="Times New Roman" w:eastAsia="Calibri" w:hAnsi="Times New Roman" w:cs="Times New Roman"/>
          <w:color w:val="000000" w:themeColor="text1"/>
          <w:sz w:val="24"/>
          <w:szCs w:val="24"/>
        </w:rPr>
        <w:t>а 17%</w:t>
      </w:r>
      <w:r w:rsidR="00870531" w:rsidRPr="00BA702C">
        <w:rPr>
          <w:rFonts w:ascii="Times New Roman" w:hAnsi="Times New Roman" w:cs="Times New Roman"/>
          <w:color w:val="000000" w:themeColor="text1"/>
          <w:sz w:val="24"/>
        </w:rPr>
        <w:t xml:space="preserve"> увеличилось количество </w:t>
      </w:r>
      <w:r w:rsidR="00870531" w:rsidRPr="00BA702C">
        <w:rPr>
          <w:rFonts w:ascii="Times New Roman" w:eastAsia="Calibri" w:hAnsi="Times New Roman" w:cs="Times New Roman"/>
          <w:color w:val="000000" w:themeColor="text1"/>
          <w:sz w:val="24"/>
          <w:szCs w:val="24"/>
        </w:rPr>
        <w:t xml:space="preserve">положительно принятых решений, снизилось количество показателей «даны разъяснения» на 16,7%, показатель «обоснованно отказано» снизился на 87,5%, срок рассмотрения обращений сократился, обращения с пометкой «находится в работе» по состоянию </w:t>
      </w:r>
      <w:r w:rsidR="00354847">
        <w:rPr>
          <w:rFonts w:ascii="Times New Roman" w:eastAsia="Calibri" w:hAnsi="Times New Roman" w:cs="Times New Roman"/>
          <w:color w:val="000000" w:themeColor="text1"/>
          <w:sz w:val="24"/>
          <w:szCs w:val="24"/>
        </w:rPr>
        <w:t xml:space="preserve">на 31.12.2019 </w:t>
      </w:r>
      <w:r>
        <w:rPr>
          <w:rFonts w:ascii="Times New Roman" w:eastAsia="Calibri" w:hAnsi="Times New Roman" w:cs="Times New Roman"/>
          <w:color w:val="000000" w:themeColor="text1"/>
          <w:sz w:val="24"/>
          <w:szCs w:val="24"/>
        </w:rPr>
        <w:t>уменьшились</w:t>
      </w:r>
      <w:r w:rsidR="00354847">
        <w:rPr>
          <w:rFonts w:ascii="Times New Roman" w:eastAsia="Calibri" w:hAnsi="Times New Roman" w:cs="Times New Roman"/>
          <w:color w:val="000000" w:themeColor="text1"/>
          <w:sz w:val="24"/>
          <w:szCs w:val="24"/>
        </w:rPr>
        <w:t xml:space="preserve"> на 61,5%.</w:t>
      </w:r>
    </w:p>
    <w:p w14:paraId="55184C08" w14:textId="25E77015" w:rsidR="00354847" w:rsidRDefault="00354847" w:rsidP="00870531">
      <w:pPr>
        <w:widowControl w:val="0"/>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p>
    <w:p w14:paraId="3AC3A847" w14:textId="09293E89" w:rsidR="002D1597" w:rsidRDefault="002D1597" w:rsidP="00870531">
      <w:pPr>
        <w:widowControl w:val="0"/>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p>
    <w:p w14:paraId="0E50B556" w14:textId="77777777" w:rsidR="002D1597" w:rsidRDefault="002D1597" w:rsidP="00870531">
      <w:pPr>
        <w:widowControl w:val="0"/>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p>
    <w:p w14:paraId="45029F9F" w14:textId="77777777" w:rsidR="00870531" w:rsidRPr="00B93A8A" w:rsidRDefault="00870531" w:rsidP="00870531">
      <w:pPr>
        <w:pStyle w:val="aa"/>
        <w:widowControl w:val="0"/>
        <w:tabs>
          <w:tab w:val="left" w:pos="993"/>
        </w:tabs>
        <w:ind w:firstLine="709"/>
        <w:jc w:val="right"/>
        <w:rPr>
          <w:color w:val="000000" w:themeColor="text1"/>
          <w:sz w:val="24"/>
        </w:rPr>
      </w:pPr>
      <w:r w:rsidRPr="00354847">
        <w:rPr>
          <w:color w:val="000000" w:themeColor="text1"/>
          <w:sz w:val="24"/>
        </w:rPr>
        <w:lastRenderedPageBreak/>
        <w:t>Таблица 16</w:t>
      </w:r>
    </w:p>
    <w:p w14:paraId="56F7516F" w14:textId="77777777" w:rsidR="00870531" w:rsidRPr="007D349D" w:rsidRDefault="00870531" w:rsidP="00870531">
      <w:pPr>
        <w:pStyle w:val="aa"/>
        <w:widowControl w:val="0"/>
        <w:tabs>
          <w:tab w:val="left" w:pos="993"/>
        </w:tabs>
        <w:jc w:val="center"/>
        <w:rPr>
          <w:color w:val="000000" w:themeColor="text1"/>
          <w:sz w:val="24"/>
        </w:rPr>
      </w:pPr>
      <w:r w:rsidRPr="007D349D">
        <w:rPr>
          <w:color w:val="000000" w:themeColor="text1"/>
          <w:sz w:val="24"/>
        </w:rPr>
        <w:t>Анализ качества работы с обращениями по годам</w:t>
      </w:r>
    </w:p>
    <w:p w14:paraId="10B2630B" w14:textId="77777777" w:rsidR="00870531" w:rsidRPr="00BA702C" w:rsidRDefault="00870531" w:rsidP="00870531">
      <w:pPr>
        <w:widowControl w:val="0"/>
        <w:tabs>
          <w:tab w:val="left" w:pos="42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p>
    <w:tbl>
      <w:tblPr>
        <w:tblStyle w:val="a6"/>
        <w:tblW w:w="9752" w:type="dxa"/>
        <w:jc w:val="center"/>
        <w:tblLook w:val="04A0" w:firstRow="1" w:lastRow="0" w:firstColumn="1" w:lastColumn="0" w:noHBand="0" w:noVBand="1"/>
      </w:tblPr>
      <w:tblGrid>
        <w:gridCol w:w="3459"/>
        <w:gridCol w:w="1573"/>
        <w:gridCol w:w="1573"/>
        <w:gridCol w:w="1573"/>
        <w:gridCol w:w="1574"/>
      </w:tblGrid>
      <w:tr w:rsidR="00870531" w:rsidRPr="00BA702C" w14:paraId="2DD7ECA3" w14:textId="77777777" w:rsidTr="00E35EBE">
        <w:trPr>
          <w:trHeight w:val="671"/>
          <w:jc w:val="center"/>
        </w:trPr>
        <w:tc>
          <w:tcPr>
            <w:tcW w:w="3459" w:type="dxa"/>
            <w:vAlign w:val="center"/>
          </w:tcPr>
          <w:p w14:paraId="268E4D07" w14:textId="77777777" w:rsidR="00870531" w:rsidRPr="00BA702C" w:rsidRDefault="00870531" w:rsidP="00E35EBE">
            <w:pPr>
              <w:widowControl w:val="0"/>
              <w:tabs>
                <w:tab w:val="left" w:pos="426"/>
              </w:tabs>
              <w:autoSpaceDE w:val="0"/>
              <w:autoSpaceDN w:val="0"/>
              <w:adjustRightInd w:val="0"/>
              <w:jc w:val="center"/>
              <w:rPr>
                <w:rFonts w:ascii="Times New Roman" w:eastAsia="Times New Roman" w:hAnsi="Times New Roman" w:cs="Times New Roman"/>
                <w:color w:val="000000" w:themeColor="text1"/>
                <w:sz w:val="20"/>
                <w:szCs w:val="20"/>
                <w:lang w:eastAsia="ru-RU"/>
              </w:rPr>
            </w:pPr>
            <w:r w:rsidRPr="00BA702C">
              <w:rPr>
                <w:rFonts w:ascii="Times New Roman" w:eastAsia="Calibri" w:hAnsi="Times New Roman" w:cs="Times New Roman"/>
                <w:color w:val="000000" w:themeColor="text1"/>
                <w:sz w:val="20"/>
                <w:szCs w:val="20"/>
              </w:rPr>
              <w:t>Наименование показателей</w:t>
            </w:r>
          </w:p>
        </w:tc>
        <w:tc>
          <w:tcPr>
            <w:tcW w:w="3146" w:type="dxa"/>
            <w:gridSpan w:val="2"/>
            <w:vAlign w:val="center"/>
          </w:tcPr>
          <w:p w14:paraId="3C2DC994" w14:textId="77777777" w:rsidR="00870531" w:rsidRPr="00BA702C" w:rsidRDefault="00870531" w:rsidP="00E35EBE">
            <w:pPr>
              <w:widowControl w:val="0"/>
              <w:tabs>
                <w:tab w:val="left" w:pos="426"/>
              </w:tabs>
              <w:autoSpaceDE w:val="0"/>
              <w:autoSpaceDN w:val="0"/>
              <w:adjustRightInd w:val="0"/>
              <w:jc w:val="center"/>
              <w:rPr>
                <w:rFonts w:ascii="Times New Roman" w:eastAsia="Times New Roman" w:hAnsi="Times New Roman" w:cs="Times New Roman"/>
                <w:color w:val="000000" w:themeColor="text1"/>
                <w:sz w:val="20"/>
                <w:szCs w:val="20"/>
                <w:lang w:eastAsia="ru-RU"/>
              </w:rPr>
            </w:pPr>
            <w:r w:rsidRPr="00BA702C">
              <w:rPr>
                <w:rFonts w:ascii="Times New Roman" w:eastAsia="Times New Roman" w:hAnsi="Times New Roman" w:cs="Times New Roman"/>
                <w:color w:val="000000" w:themeColor="text1"/>
                <w:sz w:val="20"/>
                <w:szCs w:val="20"/>
                <w:lang w:eastAsia="ru-RU"/>
              </w:rPr>
              <w:t>Общее количество поступивших обращений в адрес главы города и его заместителей</w:t>
            </w:r>
          </w:p>
        </w:tc>
        <w:tc>
          <w:tcPr>
            <w:tcW w:w="3147" w:type="dxa"/>
            <w:gridSpan w:val="2"/>
            <w:vAlign w:val="center"/>
          </w:tcPr>
          <w:p w14:paraId="439B09E8"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0"/>
                <w:szCs w:val="20"/>
                <w:lang w:eastAsia="ru-RU"/>
              </w:rPr>
            </w:pPr>
            <w:r w:rsidRPr="00BA702C">
              <w:rPr>
                <w:rFonts w:ascii="Times New Roman" w:eastAsia="Times New Roman" w:hAnsi="Times New Roman" w:cs="Times New Roman"/>
                <w:color w:val="000000" w:themeColor="text1"/>
                <w:sz w:val="20"/>
                <w:szCs w:val="20"/>
                <w:lang w:eastAsia="ru-RU"/>
              </w:rPr>
              <w:t>Общее количество поступивших обращений в адрес органов администрации города</w:t>
            </w:r>
          </w:p>
        </w:tc>
      </w:tr>
      <w:tr w:rsidR="00870531" w:rsidRPr="00BA702C" w14:paraId="3F1E23C8" w14:textId="77777777" w:rsidTr="00E35EBE">
        <w:trPr>
          <w:trHeight w:val="412"/>
          <w:jc w:val="center"/>
        </w:trPr>
        <w:tc>
          <w:tcPr>
            <w:tcW w:w="3459" w:type="dxa"/>
            <w:vAlign w:val="center"/>
          </w:tcPr>
          <w:p w14:paraId="4F9DFD82" w14:textId="77777777" w:rsidR="00870531" w:rsidRPr="00BA702C" w:rsidRDefault="00870531" w:rsidP="00E35EBE">
            <w:pPr>
              <w:widowControl w:val="0"/>
              <w:tabs>
                <w:tab w:val="left" w:pos="426"/>
              </w:tabs>
              <w:autoSpaceDE w:val="0"/>
              <w:autoSpaceDN w:val="0"/>
              <w:adjustRightInd w:val="0"/>
              <w:jc w:val="center"/>
              <w:rPr>
                <w:rFonts w:ascii="Times New Roman" w:eastAsia="Times New Roman" w:hAnsi="Times New Roman" w:cs="Times New Roman"/>
                <w:color w:val="000000" w:themeColor="text1"/>
                <w:sz w:val="20"/>
                <w:szCs w:val="20"/>
                <w:lang w:eastAsia="ru-RU"/>
              </w:rPr>
            </w:pPr>
          </w:p>
        </w:tc>
        <w:tc>
          <w:tcPr>
            <w:tcW w:w="1573" w:type="dxa"/>
            <w:vAlign w:val="center"/>
          </w:tcPr>
          <w:p w14:paraId="7B134B53"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0"/>
                <w:szCs w:val="20"/>
                <w:lang w:eastAsia="ru-RU"/>
              </w:rPr>
            </w:pPr>
            <w:r w:rsidRPr="00BA702C">
              <w:rPr>
                <w:rFonts w:ascii="Times New Roman" w:eastAsia="Times New Roman" w:hAnsi="Times New Roman" w:cs="Times New Roman"/>
                <w:color w:val="000000" w:themeColor="text1"/>
                <w:sz w:val="20"/>
                <w:szCs w:val="20"/>
                <w:lang w:eastAsia="ru-RU"/>
              </w:rPr>
              <w:t>2018</w:t>
            </w:r>
            <w:r>
              <w:rPr>
                <w:rFonts w:ascii="Times New Roman" w:eastAsia="Times New Roman" w:hAnsi="Times New Roman" w:cs="Times New Roman"/>
                <w:color w:val="000000" w:themeColor="text1"/>
                <w:sz w:val="20"/>
                <w:szCs w:val="20"/>
                <w:lang w:eastAsia="ru-RU"/>
              </w:rPr>
              <w:t xml:space="preserve"> год</w:t>
            </w:r>
          </w:p>
        </w:tc>
        <w:tc>
          <w:tcPr>
            <w:tcW w:w="1573" w:type="dxa"/>
            <w:vAlign w:val="center"/>
          </w:tcPr>
          <w:p w14:paraId="2E3DACF5"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0"/>
                <w:szCs w:val="20"/>
                <w:lang w:eastAsia="ru-RU"/>
              </w:rPr>
            </w:pPr>
            <w:r w:rsidRPr="00BA702C">
              <w:rPr>
                <w:rFonts w:ascii="Times New Roman" w:eastAsia="Times New Roman" w:hAnsi="Times New Roman" w:cs="Times New Roman"/>
                <w:color w:val="000000" w:themeColor="text1"/>
                <w:sz w:val="20"/>
                <w:szCs w:val="20"/>
                <w:lang w:eastAsia="ru-RU"/>
              </w:rPr>
              <w:t>2019</w:t>
            </w:r>
            <w:r>
              <w:rPr>
                <w:rFonts w:ascii="Times New Roman" w:eastAsia="Times New Roman" w:hAnsi="Times New Roman" w:cs="Times New Roman"/>
                <w:color w:val="000000" w:themeColor="text1"/>
                <w:sz w:val="20"/>
                <w:szCs w:val="20"/>
                <w:lang w:eastAsia="ru-RU"/>
              </w:rPr>
              <w:t xml:space="preserve"> год</w:t>
            </w:r>
          </w:p>
        </w:tc>
        <w:tc>
          <w:tcPr>
            <w:tcW w:w="1573" w:type="dxa"/>
            <w:vAlign w:val="center"/>
          </w:tcPr>
          <w:p w14:paraId="0F210BF2"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0"/>
                <w:szCs w:val="20"/>
                <w:lang w:eastAsia="ru-RU"/>
              </w:rPr>
            </w:pPr>
            <w:r w:rsidRPr="00BA702C">
              <w:rPr>
                <w:rFonts w:ascii="Times New Roman" w:eastAsia="Times New Roman" w:hAnsi="Times New Roman" w:cs="Times New Roman"/>
                <w:color w:val="000000" w:themeColor="text1"/>
                <w:sz w:val="20"/>
                <w:szCs w:val="20"/>
                <w:lang w:eastAsia="ru-RU"/>
              </w:rPr>
              <w:t>2018</w:t>
            </w:r>
            <w:r>
              <w:rPr>
                <w:rFonts w:ascii="Times New Roman" w:eastAsia="Times New Roman" w:hAnsi="Times New Roman" w:cs="Times New Roman"/>
                <w:color w:val="000000" w:themeColor="text1"/>
                <w:sz w:val="20"/>
                <w:szCs w:val="20"/>
                <w:lang w:eastAsia="ru-RU"/>
              </w:rPr>
              <w:t xml:space="preserve"> год</w:t>
            </w:r>
          </w:p>
        </w:tc>
        <w:tc>
          <w:tcPr>
            <w:tcW w:w="1574" w:type="dxa"/>
            <w:vAlign w:val="center"/>
          </w:tcPr>
          <w:p w14:paraId="01D40DB2"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0"/>
                <w:szCs w:val="20"/>
                <w:lang w:eastAsia="ru-RU"/>
              </w:rPr>
            </w:pPr>
            <w:r w:rsidRPr="00BA702C">
              <w:rPr>
                <w:rFonts w:ascii="Times New Roman" w:eastAsia="Times New Roman" w:hAnsi="Times New Roman" w:cs="Times New Roman"/>
                <w:color w:val="000000" w:themeColor="text1"/>
                <w:sz w:val="20"/>
                <w:szCs w:val="20"/>
                <w:lang w:eastAsia="ru-RU"/>
              </w:rPr>
              <w:t>2019</w:t>
            </w:r>
            <w:r>
              <w:rPr>
                <w:rFonts w:ascii="Times New Roman" w:eastAsia="Times New Roman" w:hAnsi="Times New Roman" w:cs="Times New Roman"/>
                <w:color w:val="000000" w:themeColor="text1"/>
                <w:sz w:val="20"/>
                <w:szCs w:val="20"/>
                <w:lang w:eastAsia="ru-RU"/>
              </w:rPr>
              <w:t xml:space="preserve"> год</w:t>
            </w:r>
          </w:p>
        </w:tc>
      </w:tr>
      <w:tr w:rsidR="00870531" w:rsidRPr="00BA702C" w14:paraId="00BA956A" w14:textId="77777777" w:rsidTr="00E35EBE">
        <w:trPr>
          <w:jc w:val="center"/>
        </w:trPr>
        <w:tc>
          <w:tcPr>
            <w:tcW w:w="3459" w:type="dxa"/>
          </w:tcPr>
          <w:p w14:paraId="024F7964" w14:textId="77777777" w:rsidR="00870531" w:rsidRPr="00BA702C" w:rsidRDefault="00870531" w:rsidP="00E35EBE">
            <w:pPr>
              <w:widowControl w:val="0"/>
              <w:tabs>
                <w:tab w:val="left" w:pos="426"/>
              </w:tabs>
              <w:autoSpaceDE w:val="0"/>
              <w:autoSpaceDN w:val="0"/>
              <w:adjustRightInd w:val="0"/>
              <w:contextualSpacing/>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решено положительно</w:t>
            </w:r>
          </w:p>
        </w:tc>
        <w:tc>
          <w:tcPr>
            <w:tcW w:w="1573" w:type="dxa"/>
            <w:vAlign w:val="center"/>
          </w:tcPr>
          <w:p w14:paraId="3DF0B19E"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157</w:t>
            </w:r>
          </w:p>
        </w:tc>
        <w:tc>
          <w:tcPr>
            <w:tcW w:w="1573" w:type="dxa"/>
            <w:vAlign w:val="center"/>
          </w:tcPr>
          <w:p w14:paraId="55DACE65"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186</w:t>
            </w:r>
          </w:p>
        </w:tc>
        <w:tc>
          <w:tcPr>
            <w:tcW w:w="1573" w:type="dxa"/>
            <w:vAlign w:val="center"/>
          </w:tcPr>
          <w:p w14:paraId="462CDAEC" w14:textId="77777777" w:rsidR="00870531" w:rsidRPr="00BA702C" w:rsidRDefault="00870531" w:rsidP="00E35EBE">
            <w:pPr>
              <w:jc w:val="center"/>
              <w:rPr>
                <w:rFonts w:ascii="Times New Roman" w:eastAsia="Calibri" w:hAnsi="Times New Roman" w:cs="Times New Roman"/>
                <w:color w:val="000000" w:themeColor="text1"/>
                <w:sz w:val="24"/>
                <w:szCs w:val="24"/>
              </w:rPr>
            </w:pPr>
            <w:r w:rsidRPr="00BA702C">
              <w:rPr>
                <w:rFonts w:ascii="Times New Roman" w:eastAsia="Calibri" w:hAnsi="Times New Roman" w:cs="Times New Roman"/>
                <w:color w:val="000000" w:themeColor="text1"/>
                <w:sz w:val="24"/>
                <w:szCs w:val="24"/>
              </w:rPr>
              <w:t>401</w:t>
            </w:r>
          </w:p>
        </w:tc>
        <w:tc>
          <w:tcPr>
            <w:tcW w:w="1574" w:type="dxa"/>
            <w:vAlign w:val="center"/>
          </w:tcPr>
          <w:p w14:paraId="41D76E98" w14:textId="77777777" w:rsidR="00870531" w:rsidRPr="00BA702C" w:rsidRDefault="00870531" w:rsidP="00E35EBE">
            <w:pPr>
              <w:jc w:val="center"/>
              <w:rPr>
                <w:rFonts w:ascii="Times New Roman" w:eastAsia="Calibri" w:hAnsi="Times New Roman" w:cs="Times New Roman"/>
                <w:color w:val="000000" w:themeColor="text1"/>
                <w:sz w:val="24"/>
                <w:szCs w:val="24"/>
              </w:rPr>
            </w:pPr>
            <w:r w:rsidRPr="00BA702C">
              <w:rPr>
                <w:rFonts w:ascii="Times New Roman" w:eastAsia="Calibri" w:hAnsi="Times New Roman" w:cs="Times New Roman"/>
                <w:color w:val="000000" w:themeColor="text1"/>
                <w:sz w:val="24"/>
                <w:szCs w:val="24"/>
              </w:rPr>
              <w:t>467</w:t>
            </w:r>
          </w:p>
        </w:tc>
      </w:tr>
      <w:tr w:rsidR="00870531" w:rsidRPr="00BA702C" w14:paraId="6E0C8C6F" w14:textId="77777777" w:rsidTr="00E35EBE">
        <w:trPr>
          <w:jc w:val="center"/>
        </w:trPr>
        <w:tc>
          <w:tcPr>
            <w:tcW w:w="3459" w:type="dxa"/>
          </w:tcPr>
          <w:p w14:paraId="1102AEF8" w14:textId="77777777" w:rsidR="00870531" w:rsidRPr="00BA702C" w:rsidRDefault="00870531" w:rsidP="00E35EBE">
            <w:pPr>
              <w:widowControl w:val="0"/>
              <w:tabs>
                <w:tab w:val="left" w:pos="426"/>
              </w:tabs>
              <w:autoSpaceDE w:val="0"/>
              <w:autoSpaceDN w:val="0"/>
              <w:adjustRightInd w:val="0"/>
              <w:contextualSpacing/>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дано разъяснение</w:t>
            </w:r>
          </w:p>
        </w:tc>
        <w:tc>
          <w:tcPr>
            <w:tcW w:w="1573" w:type="dxa"/>
            <w:vAlign w:val="center"/>
          </w:tcPr>
          <w:p w14:paraId="2EFF210F"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809</w:t>
            </w:r>
          </w:p>
        </w:tc>
        <w:tc>
          <w:tcPr>
            <w:tcW w:w="1573" w:type="dxa"/>
            <w:vAlign w:val="center"/>
          </w:tcPr>
          <w:p w14:paraId="0CA40DF0"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575</w:t>
            </w:r>
          </w:p>
        </w:tc>
        <w:tc>
          <w:tcPr>
            <w:tcW w:w="1573" w:type="dxa"/>
            <w:vAlign w:val="center"/>
          </w:tcPr>
          <w:p w14:paraId="0CB764FA" w14:textId="77777777" w:rsidR="00870531" w:rsidRPr="00BA702C" w:rsidRDefault="00870531" w:rsidP="00E35EBE">
            <w:pPr>
              <w:jc w:val="center"/>
              <w:rPr>
                <w:rFonts w:ascii="Times New Roman" w:eastAsia="Calibri" w:hAnsi="Times New Roman" w:cs="Times New Roman"/>
                <w:color w:val="000000" w:themeColor="text1"/>
                <w:sz w:val="24"/>
                <w:szCs w:val="24"/>
              </w:rPr>
            </w:pPr>
            <w:r w:rsidRPr="00BA702C">
              <w:rPr>
                <w:rFonts w:ascii="Times New Roman" w:eastAsia="Calibri" w:hAnsi="Times New Roman" w:cs="Times New Roman"/>
                <w:color w:val="000000" w:themeColor="text1"/>
                <w:sz w:val="24"/>
                <w:szCs w:val="24"/>
              </w:rPr>
              <w:t>415</w:t>
            </w:r>
          </w:p>
        </w:tc>
        <w:tc>
          <w:tcPr>
            <w:tcW w:w="1574" w:type="dxa"/>
            <w:vAlign w:val="center"/>
          </w:tcPr>
          <w:p w14:paraId="72A9902A" w14:textId="77777777" w:rsidR="00870531" w:rsidRPr="00BA702C" w:rsidRDefault="00870531" w:rsidP="00E35EBE">
            <w:pPr>
              <w:jc w:val="center"/>
              <w:rPr>
                <w:rFonts w:ascii="Times New Roman" w:eastAsia="Calibri" w:hAnsi="Times New Roman" w:cs="Times New Roman"/>
                <w:color w:val="000000" w:themeColor="text1"/>
                <w:sz w:val="24"/>
                <w:szCs w:val="24"/>
              </w:rPr>
            </w:pPr>
            <w:r w:rsidRPr="00BA702C">
              <w:rPr>
                <w:rFonts w:ascii="Times New Roman" w:eastAsia="Calibri" w:hAnsi="Times New Roman" w:cs="Times New Roman"/>
                <w:color w:val="000000" w:themeColor="text1"/>
                <w:sz w:val="24"/>
                <w:szCs w:val="24"/>
              </w:rPr>
              <w:t>445</w:t>
            </w:r>
          </w:p>
        </w:tc>
      </w:tr>
      <w:tr w:rsidR="00870531" w:rsidRPr="00BA702C" w14:paraId="74B88D9F" w14:textId="77777777" w:rsidTr="00E35EBE">
        <w:trPr>
          <w:jc w:val="center"/>
        </w:trPr>
        <w:tc>
          <w:tcPr>
            <w:tcW w:w="3459" w:type="dxa"/>
          </w:tcPr>
          <w:p w14:paraId="72747994" w14:textId="77777777" w:rsidR="00870531" w:rsidRPr="00BA702C" w:rsidRDefault="00870531" w:rsidP="00E35EBE">
            <w:pPr>
              <w:widowControl w:val="0"/>
              <w:tabs>
                <w:tab w:val="left" w:pos="2160"/>
              </w:tabs>
              <w:autoSpaceDE w:val="0"/>
              <w:autoSpaceDN w:val="0"/>
              <w:adjustRightInd w:val="0"/>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обоснованно отказано</w:t>
            </w:r>
          </w:p>
        </w:tc>
        <w:tc>
          <w:tcPr>
            <w:tcW w:w="1573" w:type="dxa"/>
            <w:vAlign w:val="center"/>
          </w:tcPr>
          <w:p w14:paraId="79691B52"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12</w:t>
            </w:r>
          </w:p>
        </w:tc>
        <w:tc>
          <w:tcPr>
            <w:tcW w:w="1573" w:type="dxa"/>
            <w:vAlign w:val="center"/>
          </w:tcPr>
          <w:p w14:paraId="504A2308"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3</w:t>
            </w:r>
          </w:p>
        </w:tc>
        <w:tc>
          <w:tcPr>
            <w:tcW w:w="1573" w:type="dxa"/>
            <w:vAlign w:val="center"/>
          </w:tcPr>
          <w:p w14:paraId="472EC8B1" w14:textId="77777777" w:rsidR="00870531" w:rsidRPr="00BA702C" w:rsidRDefault="00870531" w:rsidP="00E35EBE">
            <w:pPr>
              <w:jc w:val="center"/>
              <w:rPr>
                <w:rFonts w:ascii="Times New Roman" w:eastAsia="Calibri" w:hAnsi="Times New Roman" w:cs="Times New Roman"/>
                <w:color w:val="000000" w:themeColor="text1"/>
                <w:sz w:val="24"/>
                <w:szCs w:val="24"/>
              </w:rPr>
            </w:pPr>
            <w:r w:rsidRPr="00BA702C">
              <w:rPr>
                <w:rFonts w:ascii="Times New Roman" w:eastAsia="Calibri" w:hAnsi="Times New Roman" w:cs="Times New Roman"/>
                <w:color w:val="000000" w:themeColor="text1"/>
                <w:sz w:val="24"/>
                <w:szCs w:val="24"/>
              </w:rPr>
              <w:t>84</w:t>
            </w:r>
          </w:p>
        </w:tc>
        <w:tc>
          <w:tcPr>
            <w:tcW w:w="1574" w:type="dxa"/>
            <w:vAlign w:val="center"/>
          </w:tcPr>
          <w:p w14:paraId="68D5FF85" w14:textId="77777777" w:rsidR="00870531" w:rsidRPr="00BA702C" w:rsidRDefault="00870531" w:rsidP="00E35EBE">
            <w:pPr>
              <w:jc w:val="center"/>
              <w:rPr>
                <w:rFonts w:ascii="Times New Roman" w:eastAsia="Calibri" w:hAnsi="Times New Roman" w:cs="Times New Roman"/>
                <w:color w:val="000000" w:themeColor="text1"/>
                <w:sz w:val="24"/>
                <w:szCs w:val="24"/>
              </w:rPr>
            </w:pPr>
            <w:r w:rsidRPr="00BA702C">
              <w:rPr>
                <w:rFonts w:ascii="Times New Roman" w:eastAsia="Calibri" w:hAnsi="Times New Roman" w:cs="Times New Roman"/>
                <w:color w:val="000000" w:themeColor="text1"/>
                <w:sz w:val="24"/>
                <w:szCs w:val="24"/>
              </w:rPr>
              <w:t>9</w:t>
            </w:r>
          </w:p>
        </w:tc>
      </w:tr>
      <w:tr w:rsidR="00870531" w:rsidRPr="00BA702C" w14:paraId="2EAB6D3D" w14:textId="77777777" w:rsidTr="00E35EBE">
        <w:trPr>
          <w:jc w:val="center"/>
        </w:trPr>
        <w:tc>
          <w:tcPr>
            <w:tcW w:w="3459" w:type="dxa"/>
          </w:tcPr>
          <w:p w14:paraId="671DF3B6" w14:textId="77777777" w:rsidR="00870531" w:rsidRPr="00BA702C" w:rsidRDefault="00870531" w:rsidP="00E35EBE">
            <w:pPr>
              <w:widowControl w:val="0"/>
              <w:tabs>
                <w:tab w:val="left" w:pos="426"/>
              </w:tabs>
              <w:autoSpaceDE w:val="0"/>
              <w:autoSpaceDN w:val="0"/>
              <w:adjustRightInd w:val="0"/>
              <w:contextualSpacing/>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снято с рассмотрения по заявлению заявителя</w:t>
            </w:r>
          </w:p>
        </w:tc>
        <w:tc>
          <w:tcPr>
            <w:tcW w:w="1573" w:type="dxa"/>
            <w:vAlign w:val="center"/>
          </w:tcPr>
          <w:p w14:paraId="031B7D24"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1</w:t>
            </w:r>
          </w:p>
        </w:tc>
        <w:tc>
          <w:tcPr>
            <w:tcW w:w="1573" w:type="dxa"/>
            <w:vAlign w:val="center"/>
          </w:tcPr>
          <w:p w14:paraId="509C7065" w14:textId="77777777" w:rsidR="00870531" w:rsidRPr="00BA702C" w:rsidRDefault="00870531" w:rsidP="00E35EBE">
            <w:pPr>
              <w:widowControl w:val="0"/>
              <w:tabs>
                <w:tab w:val="left" w:pos="2160"/>
              </w:tabs>
              <w:autoSpaceDE w:val="0"/>
              <w:autoSpaceDN w:val="0"/>
              <w:adjustRightInd w:val="0"/>
              <w:jc w:val="center"/>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0</w:t>
            </w:r>
          </w:p>
        </w:tc>
        <w:tc>
          <w:tcPr>
            <w:tcW w:w="1573" w:type="dxa"/>
            <w:vAlign w:val="center"/>
          </w:tcPr>
          <w:p w14:paraId="1C90B3E1" w14:textId="77777777" w:rsidR="00870531" w:rsidRPr="00BA702C" w:rsidRDefault="00870531" w:rsidP="00E35EBE">
            <w:pPr>
              <w:jc w:val="center"/>
              <w:rPr>
                <w:rFonts w:ascii="Times New Roman" w:eastAsia="Calibri" w:hAnsi="Times New Roman" w:cs="Times New Roman"/>
                <w:color w:val="000000" w:themeColor="text1"/>
                <w:sz w:val="24"/>
                <w:szCs w:val="24"/>
              </w:rPr>
            </w:pPr>
            <w:r w:rsidRPr="00BA702C">
              <w:rPr>
                <w:rFonts w:ascii="Times New Roman" w:eastAsia="Calibri" w:hAnsi="Times New Roman" w:cs="Times New Roman"/>
                <w:color w:val="000000" w:themeColor="text1"/>
                <w:sz w:val="24"/>
                <w:szCs w:val="24"/>
              </w:rPr>
              <w:t>0</w:t>
            </w:r>
          </w:p>
        </w:tc>
        <w:tc>
          <w:tcPr>
            <w:tcW w:w="1574" w:type="dxa"/>
            <w:vAlign w:val="center"/>
          </w:tcPr>
          <w:p w14:paraId="76517967" w14:textId="77777777" w:rsidR="00870531" w:rsidRPr="00BA702C" w:rsidRDefault="00870531" w:rsidP="00E35EBE">
            <w:pPr>
              <w:jc w:val="center"/>
              <w:rPr>
                <w:rFonts w:ascii="Times New Roman" w:eastAsia="Calibri" w:hAnsi="Times New Roman" w:cs="Times New Roman"/>
                <w:color w:val="000000" w:themeColor="text1"/>
                <w:sz w:val="24"/>
                <w:szCs w:val="24"/>
              </w:rPr>
            </w:pPr>
            <w:r w:rsidRPr="00BA702C">
              <w:rPr>
                <w:rFonts w:ascii="Times New Roman" w:eastAsia="Calibri" w:hAnsi="Times New Roman" w:cs="Times New Roman"/>
                <w:color w:val="000000" w:themeColor="text1"/>
                <w:sz w:val="24"/>
                <w:szCs w:val="24"/>
              </w:rPr>
              <w:t>1</w:t>
            </w:r>
          </w:p>
        </w:tc>
      </w:tr>
      <w:tr w:rsidR="00870531" w:rsidRPr="00BA702C" w14:paraId="3A202C9F" w14:textId="77777777" w:rsidTr="00E35EBE">
        <w:trPr>
          <w:jc w:val="center"/>
        </w:trPr>
        <w:tc>
          <w:tcPr>
            <w:tcW w:w="3459" w:type="dxa"/>
          </w:tcPr>
          <w:p w14:paraId="018A8AB7" w14:textId="77777777" w:rsidR="00870531" w:rsidRPr="00BA702C" w:rsidRDefault="00870531" w:rsidP="00E35EBE">
            <w:pPr>
              <w:widowControl w:val="0"/>
              <w:tabs>
                <w:tab w:val="left" w:pos="426"/>
              </w:tabs>
              <w:autoSpaceDE w:val="0"/>
              <w:autoSpaceDN w:val="0"/>
              <w:adjustRightInd w:val="0"/>
              <w:contextualSpacing/>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находится в работе</w:t>
            </w:r>
          </w:p>
        </w:tc>
        <w:tc>
          <w:tcPr>
            <w:tcW w:w="1573" w:type="dxa"/>
            <w:vAlign w:val="center"/>
          </w:tcPr>
          <w:p w14:paraId="3AF841E2" w14:textId="77777777" w:rsidR="00870531" w:rsidRPr="00BA702C" w:rsidRDefault="00870531" w:rsidP="00E35EBE">
            <w:pPr>
              <w:widowControl w:val="0"/>
              <w:tabs>
                <w:tab w:val="left" w:pos="426"/>
              </w:tabs>
              <w:autoSpaceDE w:val="0"/>
              <w:autoSpaceDN w:val="0"/>
              <w:adjustRightInd w:val="0"/>
              <w:contextualSpacing/>
              <w:jc w:val="center"/>
              <w:rPr>
                <w:rFonts w:ascii="Times New Roman" w:eastAsia="Times New Roman" w:hAnsi="Times New Roman" w:cs="Times New Roman"/>
                <w:color w:val="000000" w:themeColor="text1"/>
                <w:sz w:val="24"/>
                <w:szCs w:val="24"/>
                <w:lang w:eastAsia="ru-RU"/>
              </w:rPr>
            </w:pPr>
            <w:r w:rsidRPr="00BA702C">
              <w:rPr>
                <w:rFonts w:ascii="Times New Roman" w:eastAsia="Times New Roman" w:hAnsi="Times New Roman" w:cs="Times New Roman"/>
                <w:color w:val="000000" w:themeColor="text1"/>
                <w:sz w:val="24"/>
                <w:szCs w:val="24"/>
                <w:lang w:eastAsia="ru-RU"/>
              </w:rPr>
              <w:t>52</w:t>
            </w:r>
          </w:p>
        </w:tc>
        <w:tc>
          <w:tcPr>
            <w:tcW w:w="1573" w:type="dxa"/>
            <w:vAlign w:val="center"/>
          </w:tcPr>
          <w:p w14:paraId="610445CE" w14:textId="77777777" w:rsidR="00870531" w:rsidRPr="00BA702C" w:rsidRDefault="00870531" w:rsidP="00E35EBE">
            <w:pPr>
              <w:widowControl w:val="0"/>
              <w:tabs>
                <w:tab w:val="left" w:pos="426"/>
              </w:tabs>
              <w:autoSpaceDE w:val="0"/>
              <w:autoSpaceDN w:val="0"/>
              <w:adjustRightInd w:val="0"/>
              <w:contextualSpacing/>
              <w:jc w:val="center"/>
              <w:rPr>
                <w:rFonts w:ascii="Times New Roman" w:eastAsia="Times New Roman" w:hAnsi="Times New Roman" w:cs="Times New Roman"/>
                <w:color w:val="000000" w:themeColor="text1"/>
                <w:sz w:val="24"/>
                <w:szCs w:val="24"/>
                <w:lang w:val="en-US" w:eastAsia="ru-RU"/>
              </w:rPr>
            </w:pPr>
            <w:r w:rsidRPr="00BA702C">
              <w:rPr>
                <w:rFonts w:ascii="Times New Roman" w:eastAsia="Times New Roman" w:hAnsi="Times New Roman" w:cs="Times New Roman"/>
                <w:color w:val="000000" w:themeColor="text1"/>
                <w:sz w:val="24"/>
                <w:szCs w:val="24"/>
                <w:lang w:eastAsia="ru-RU"/>
              </w:rPr>
              <w:t>28</w:t>
            </w:r>
          </w:p>
        </w:tc>
        <w:tc>
          <w:tcPr>
            <w:tcW w:w="1573" w:type="dxa"/>
            <w:vAlign w:val="center"/>
          </w:tcPr>
          <w:p w14:paraId="7BF6D8CF" w14:textId="77777777" w:rsidR="00870531" w:rsidRPr="00BA702C" w:rsidRDefault="00870531" w:rsidP="00E35EBE">
            <w:pPr>
              <w:jc w:val="center"/>
              <w:rPr>
                <w:rFonts w:ascii="Times New Roman" w:eastAsia="Calibri" w:hAnsi="Times New Roman" w:cs="Times New Roman"/>
                <w:color w:val="000000" w:themeColor="text1"/>
                <w:sz w:val="24"/>
                <w:szCs w:val="24"/>
              </w:rPr>
            </w:pPr>
            <w:r w:rsidRPr="00BA702C">
              <w:rPr>
                <w:rFonts w:ascii="Times New Roman" w:eastAsia="Calibri" w:hAnsi="Times New Roman" w:cs="Times New Roman"/>
                <w:color w:val="000000" w:themeColor="text1"/>
                <w:sz w:val="24"/>
                <w:szCs w:val="24"/>
              </w:rPr>
              <w:t>39</w:t>
            </w:r>
          </w:p>
        </w:tc>
        <w:tc>
          <w:tcPr>
            <w:tcW w:w="1574" w:type="dxa"/>
            <w:vAlign w:val="center"/>
          </w:tcPr>
          <w:p w14:paraId="47E86965" w14:textId="77777777" w:rsidR="00870531" w:rsidRPr="00BA702C" w:rsidRDefault="00870531" w:rsidP="00E35EBE">
            <w:pPr>
              <w:jc w:val="center"/>
              <w:rPr>
                <w:rFonts w:ascii="Times New Roman" w:eastAsia="Calibri" w:hAnsi="Times New Roman" w:cs="Times New Roman"/>
                <w:color w:val="000000" w:themeColor="text1"/>
                <w:sz w:val="24"/>
                <w:szCs w:val="24"/>
              </w:rPr>
            </w:pPr>
            <w:r w:rsidRPr="00BA702C">
              <w:rPr>
                <w:rFonts w:ascii="Times New Roman" w:eastAsia="Calibri" w:hAnsi="Times New Roman" w:cs="Times New Roman"/>
                <w:color w:val="000000" w:themeColor="text1"/>
                <w:sz w:val="24"/>
                <w:szCs w:val="24"/>
              </w:rPr>
              <w:t>7</w:t>
            </w:r>
          </w:p>
        </w:tc>
      </w:tr>
    </w:tbl>
    <w:p w14:paraId="58D281BC" w14:textId="055017AF" w:rsidR="00431967" w:rsidRDefault="00870531" w:rsidP="009600E7">
      <w:pPr>
        <w:tabs>
          <w:tab w:val="left" w:pos="709"/>
        </w:tabs>
        <w:spacing w:after="0" w:line="240" w:lineRule="auto"/>
        <w:jc w:val="both"/>
        <w:rPr>
          <w:rFonts w:ascii="Times New Roman" w:eastAsia="Calibri" w:hAnsi="Times New Roman"/>
          <w:color w:val="FF0000"/>
          <w:sz w:val="24"/>
          <w:szCs w:val="24"/>
        </w:rPr>
      </w:pPr>
      <w:r w:rsidRPr="00BA702C">
        <w:rPr>
          <w:rFonts w:ascii="Times New Roman" w:eastAsia="Calibri" w:hAnsi="Times New Roman" w:cs="Times New Roman"/>
          <w:color w:val="000000" w:themeColor="text1"/>
          <w:sz w:val="24"/>
          <w:szCs w:val="24"/>
        </w:rPr>
        <w:tab/>
      </w:r>
    </w:p>
    <w:p w14:paraId="3ADF1AE3" w14:textId="3AD520B9" w:rsidR="009600E7" w:rsidRDefault="009600E7" w:rsidP="009600E7">
      <w:pPr>
        <w:spacing w:after="0" w:line="240" w:lineRule="auto"/>
        <w:ind w:firstLine="708"/>
        <w:jc w:val="both"/>
        <w:rPr>
          <w:rFonts w:ascii="Times New Roman" w:eastAsia="Calibri" w:hAnsi="Times New Roman" w:cs="Times New Roman"/>
          <w:sz w:val="24"/>
          <w:szCs w:val="24"/>
        </w:rPr>
      </w:pPr>
      <w:r w:rsidRPr="009600E7">
        <w:rPr>
          <w:rFonts w:ascii="Times New Roman" w:hAnsi="Times New Roman" w:cs="Times New Roman"/>
          <w:color w:val="000000" w:themeColor="text1"/>
          <w:sz w:val="24"/>
          <w:szCs w:val="24"/>
        </w:rPr>
        <w:t>С целью</w:t>
      </w:r>
      <w:r w:rsidR="00BF2640">
        <w:rPr>
          <w:rFonts w:ascii="Times New Roman" w:hAnsi="Times New Roman" w:cs="Times New Roman"/>
          <w:color w:val="000000" w:themeColor="text1"/>
          <w:sz w:val="24"/>
          <w:szCs w:val="24"/>
        </w:rPr>
        <w:t xml:space="preserve"> обеспечения</w:t>
      </w:r>
      <w:r w:rsidRPr="009600E7">
        <w:rPr>
          <w:rFonts w:ascii="Times New Roman" w:hAnsi="Times New Roman" w:cs="Times New Roman"/>
          <w:color w:val="000000" w:themeColor="text1"/>
          <w:sz w:val="24"/>
          <w:szCs w:val="24"/>
        </w:rPr>
        <w:t xml:space="preserve"> информационной открытости местной власти, усиления взаимодействия органов местного самоуправления и жителей города </w:t>
      </w:r>
      <w:r>
        <w:rPr>
          <w:rFonts w:ascii="Times New Roman" w:eastAsia="Calibri" w:hAnsi="Times New Roman" w:cs="Times New Roman"/>
          <w:sz w:val="24"/>
          <w:szCs w:val="24"/>
        </w:rPr>
        <w:t xml:space="preserve">продолжилась реализация проекта «Решаем вместе», в рамках которого горожане информируется о деятельности каждого органа администрации города, с указанием контактной информации и вариантами решения разных вопросов. Все материалы, размещаемые на </w:t>
      </w:r>
      <w:proofErr w:type="spellStart"/>
      <w:r>
        <w:rPr>
          <w:rFonts w:ascii="Times New Roman" w:eastAsia="Calibri" w:hAnsi="Times New Roman" w:cs="Times New Roman"/>
          <w:sz w:val="24"/>
          <w:szCs w:val="24"/>
        </w:rPr>
        <w:t>интернет-ресурсах</w:t>
      </w:r>
      <w:proofErr w:type="spellEnd"/>
      <w:r>
        <w:rPr>
          <w:rFonts w:ascii="Times New Roman" w:eastAsia="Calibri" w:hAnsi="Times New Roman" w:cs="Times New Roman"/>
          <w:sz w:val="24"/>
          <w:szCs w:val="24"/>
        </w:rPr>
        <w:t xml:space="preserve"> городской администрации отмечены соответствующим </w:t>
      </w:r>
      <w:proofErr w:type="spellStart"/>
      <w:r>
        <w:rPr>
          <w:rFonts w:ascii="Times New Roman" w:eastAsia="Calibri" w:hAnsi="Times New Roman" w:cs="Times New Roman"/>
          <w:sz w:val="24"/>
          <w:szCs w:val="24"/>
        </w:rPr>
        <w:t>хэштегом</w:t>
      </w:r>
      <w:proofErr w:type="spellEnd"/>
      <w:r>
        <w:rPr>
          <w:rFonts w:ascii="Times New Roman" w:eastAsia="Calibri" w:hAnsi="Times New Roman" w:cs="Times New Roman"/>
          <w:sz w:val="24"/>
          <w:szCs w:val="24"/>
        </w:rPr>
        <w:t>.</w:t>
      </w:r>
    </w:p>
    <w:p w14:paraId="1A4428A1" w14:textId="77777777" w:rsidR="009600E7" w:rsidRPr="00936201" w:rsidRDefault="009600E7" w:rsidP="009600E7">
      <w:pPr>
        <w:pStyle w:val="aa"/>
        <w:tabs>
          <w:tab w:val="left" w:pos="993"/>
        </w:tabs>
        <w:ind w:firstLine="709"/>
        <w:jc w:val="both"/>
        <w:rPr>
          <w:color w:val="000000" w:themeColor="text1"/>
          <w:sz w:val="24"/>
          <w:szCs w:val="24"/>
        </w:rPr>
      </w:pPr>
    </w:p>
    <w:p w14:paraId="06EF87E5" w14:textId="4D53482C" w:rsidR="00AB6713" w:rsidRPr="00936201" w:rsidRDefault="0006006A"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936201">
        <w:rPr>
          <w:rFonts w:ascii="Times New Roman" w:eastAsia="Times New Roman" w:hAnsi="Times New Roman" w:cs="Times New Roman"/>
          <w:b/>
          <w:color w:val="000000" w:themeColor="text1"/>
          <w:sz w:val="24"/>
          <w:szCs w:val="24"/>
          <w:lang w:eastAsia="ru-RU"/>
        </w:rPr>
        <w:t>9</w:t>
      </w:r>
      <w:r w:rsidR="00AB6713" w:rsidRPr="00936201">
        <w:rPr>
          <w:rFonts w:ascii="Times New Roman" w:eastAsia="Times New Roman" w:hAnsi="Times New Roman" w:cs="Times New Roman"/>
          <w:b/>
          <w:color w:val="000000" w:themeColor="text1"/>
          <w:sz w:val="24"/>
          <w:szCs w:val="24"/>
          <w:lang w:eastAsia="ru-RU"/>
        </w:rPr>
        <w:t>.</w:t>
      </w:r>
      <w:r w:rsidRPr="00936201">
        <w:rPr>
          <w:rFonts w:ascii="Times New Roman" w:eastAsia="Times New Roman" w:hAnsi="Times New Roman" w:cs="Times New Roman"/>
          <w:b/>
          <w:color w:val="000000" w:themeColor="text1"/>
          <w:sz w:val="24"/>
          <w:szCs w:val="24"/>
          <w:lang w:eastAsia="ru-RU"/>
        </w:rPr>
        <w:t>Жилищно-коммунальный комплекс</w:t>
      </w:r>
    </w:p>
    <w:p w14:paraId="2E3D21BA" w14:textId="77777777" w:rsidR="00AB6713" w:rsidRPr="00936201"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4E4AA4E9" w14:textId="5D2A508C" w:rsidR="00285151" w:rsidRPr="00CC2040" w:rsidRDefault="00285151" w:rsidP="00285151">
      <w:pPr>
        <w:pStyle w:val="aa"/>
        <w:ind w:firstLine="709"/>
        <w:jc w:val="both"/>
        <w:rPr>
          <w:sz w:val="24"/>
          <w:szCs w:val="24"/>
        </w:rPr>
      </w:pPr>
      <w:r w:rsidRPr="00CC2040">
        <w:rPr>
          <w:sz w:val="24"/>
          <w:szCs w:val="24"/>
        </w:rPr>
        <w:t>Жилищно-коммунальное хозяйство является одной из основных отраслей городского хозяйства, призванн</w:t>
      </w:r>
      <w:r w:rsidR="00BF2640">
        <w:rPr>
          <w:sz w:val="24"/>
          <w:szCs w:val="24"/>
        </w:rPr>
        <w:t>ых</w:t>
      </w:r>
      <w:r w:rsidRPr="00CC2040">
        <w:rPr>
          <w:sz w:val="24"/>
          <w:szCs w:val="24"/>
        </w:rPr>
        <w:t xml:space="preserve"> обеспечивать условия нормальной жизнедеятельности населения и работы городских структур. От условий проживания, уровня благоустроенности, качества и надежности коммунально-бытового обслуживания зависит состояние здоровья, продолжительность жизни, социальное настроение </w:t>
      </w:r>
      <w:r w:rsidR="00124AAE">
        <w:rPr>
          <w:sz w:val="24"/>
          <w:szCs w:val="24"/>
        </w:rPr>
        <w:t>людей</w:t>
      </w:r>
      <w:r w:rsidRPr="00CC2040">
        <w:rPr>
          <w:sz w:val="24"/>
          <w:szCs w:val="24"/>
        </w:rPr>
        <w:t xml:space="preserve">. В современных условиях отсутствие воды, тепла, санитарной очистки, достойного жилья, даже в незначительных масштабах, являются </w:t>
      </w:r>
      <w:r w:rsidRPr="00966A98">
        <w:rPr>
          <w:sz w:val="24"/>
          <w:szCs w:val="24"/>
        </w:rPr>
        <w:t xml:space="preserve">предпосылками </w:t>
      </w:r>
      <w:r w:rsidR="00966A98" w:rsidRPr="00966A98">
        <w:rPr>
          <w:sz w:val="24"/>
          <w:szCs w:val="24"/>
        </w:rPr>
        <w:t xml:space="preserve">к созданию </w:t>
      </w:r>
      <w:r w:rsidRPr="00966A98">
        <w:rPr>
          <w:sz w:val="24"/>
          <w:szCs w:val="24"/>
        </w:rPr>
        <w:t>социальной нестабильности</w:t>
      </w:r>
      <w:r w:rsidRPr="00CC2040">
        <w:rPr>
          <w:sz w:val="24"/>
          <w:szCs w:val="24"/>
        </w:rPr>
        <w:t xml:space="preserve"> в обществе. </w:t>
      </w:r>
    </w:p>
    <w:p w14:paraId="20A559AF" w14:textId="4CE3E777" w:rsidR="00285151" w:rsidRPr="006B7593" w:rsidRDefault="00285151" w:rsidP="0028515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Жилищно-коммунальный комплекс го</w:t>
      </w:r>
      <w:r>
        <w:rPr>
          <w:rFonts w:ascii="Times New Roman" w:eastAsia="Times New Roman" w:hAnsi="Times New Roman" w:cs="Times New Roman"/>
          <w:color w:val="000000" w:themeColor="text1"/>
          <w:sz w:val="24"/>
          <w:szCs w:val="24"/>
          <w:lang w:eastAsia="ru-RU"/>
        </w:rPr>
        <w:t>родского округа представлен следующими основными организациями</w:t>
      </w:r>
      <w:r w:rsidRPr="006B7593">
        <w:rPr>
          <w:rFonts w:ascii="Times New Roman" w:eastAsia="Times New Roman" w:hAnsi="Times New Roman" w:cs="Times New Roman"/>
          <w:color w:val="000000" w:themeColor="text1"/>
          <w:sz w:val="24"/>
          <w:szCs w:val="24"/>
          <w:lang w:eastAsia="ru-RU"/>
        </w:rPr>
        <w:t>:</w:t>
      </w:r>
    </w:p>
    <w:p w14:paraId="026E5CA7" w14:textId="624A7E9A" w:rsidR="00285151" w:rsidRPr="006B7593" w:rsidRDefault="00285151" w:rsidP="0028515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w:t>
      </w:r>
      <w:r w:rsidRPr="006B7593">
        <w:rPr>
          <w:rFonts w:ascii="Times New Roman" w:eastAsia="Times New Roman" w:hAnsi="Times New Roman" w:cs="Times New Roman"/>
          <w:color w:val="000000" w:themeColor="text1"/>
          <w:sz w:val="24"/>
          <w:szCs w:val="24"/>
          <w:lang w:eastAsia="ru-RU"/>
        </w:rPr>
        <w:t>униципальное унитарное предприятие «</w:t>
      </w:r>
      <w:proofErr w:type="spellStart"/>
      <w:r w:rsidRPr="006B7593">
        <w:rPr>
          <w:rFonts w:ascii="Times New Roman" w:eastAsia="Times New Roman" w:hAnsi="Times New Roman" w:cs="Times New Roman"/>
          <w:color w:val="000000" w:themeColor="text1"/>
          <w:sz w:val="24"/>
          <w:szCs w:val="24"/>
          <w:lang w:eastAsia="ru-RU"/>
        </w:rPr>
        <w:t>Тепловодоканал</w:t>
      </w:r>
      <w:proofErr w:type="spellEnd"/>
      <w:r w:rsidRPr="006B7593">
        <w:rPr>
          <w:rFonts w:ascii="Times New Roman" w:eastAsia="Times New Roman" w:hAnsi="Times New Roman" w:cs="Times New Roman"/>
          <w:color w:val="000000" w:themeColor="text1"/>
          <w:sz w:val="24"/>
          <w:szCs w:val="24"/>
          <w:lang w:eastAsia="ru-RU"/>
        </w:rPr>
        <w:t>» осуществляет производство и снабжение теп</w:t>
      </w:r>
      <w:r>
        <w:rPr>
          <w:rFonts w:ascii="Times New Roman" w:eastAsia="Times New Roman" w:hAnsi="Times New Roman" w:cs="Times New Roman"/>
          <w:color w:val="000000" w:themeColor="text1"/>
          <w:sz w:val="24"/>
          <w:szCs w:val="24"/>
          <w:lang w:eastAsia="ru-RU"/>
        </w:rPr>
        <w:t>ловой энергией, водоснабжение,</w:t>
      </w:r>
      <w:r w:rsidRPr="006B7593">
        <w:rPr>
          <w:rFonts w:ascii="Times New Roman" w:eastAsia="Times New Roman" w:hAnsi="Times New Roman" w:cs="Times New Roman"/>
          <w:color w:val="000000" w:themeColor="text1"/>
          <w:sz w:val="24"/>
          <w:szCs w:val="24"/>
          <w:lang w:eastAsia="ru-RU"/>
        </w:rPr>
        <w:t xml:space="preserve"> водоот</w:t>
      </w:r>
      <w:r w:rsidR="00124AAE">
        <w:rPr>
          <w:rFonts w:ascii="Times New Roman" w:eastAsia="Times New Roman" w:hAnsi="Times New Roman" w:cs="Times New Roman"/>
          <w:color w:val="000000" w:themeColor="text1"/>
          <w:sz w:val="24"/>
          <w:szCs w:val="24"/>
          <w:lang w:eastAsia="ru-RU"/>
        </w:rPr>
        <w:t>ведение</w:t>
      </w:r>
      <w:r w:rsidRPr="001A53E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обслуживание сетей газоснабжения</w:t>
      </w:r>
      <w:r w:rsidRPr="006B7593">
        <w:rPr>
          <w:rFonts w:ascii="Times New Roman" w:eastAsia="Times New Roman" w:hAnsi="Times New Roman" w:cs="Times New Roman"/>
          <w:color w:val="000000" w:themeColor="text1"/>
          <w:sz w:val="24"/>
          <w:szCs w:val="24"/>
          <w:lang w:eastAsia="ru-RU"/>
        </w:rPr>
        <w:t>;</w:t>
      </w:r>
    </w:p>
    <w:p w14:paraId="5EE5307B" w14:textId="1ACFACB7" w:rsidR="00285151" w:rsidRPr="006B7593" w:rsidRDefault="00285151" w:rsidP="0028515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акционерное общество «</w:t>
      </w:r>
      <w:r>
        <w:rPr>
          <w:rFonts w:ascii="Times New Roman" w:eastAsia="Times New Roman" w:hAnsi="Times New Roman" w:cs="Times New Roman"/>
          <w:color w:val="000000" w:themeColor="text1"/>
          <w:sz w:val="24"/>
          <w:szCs w:val="24"/>
          <w:lang w:eastAsia="ru-RU"/>
        </w:rPr>
        <w:t xml:space="preserve">Газпром </w:t>
      </w:r>
      <w:proofErr w:type="spellStart"/>
      <w:r w:rsidR="00124AAE">
        <w:rPr>
          <w:rFonts w:ascii="Times New Roman" w:eastAsia="Times New Roman" w:hAnsi="Times New Roman" w:cs="Times New Roman"/>
          <w:color w:val="000000" w:themeColor="text1"/>
          <w:sz w:val="24"/>
          <w:szCs w:val="24"/>
          <w:lang w:eastAsia="ru-RU"/>
        </w:rPr>
        <w:t>Э</w:t>
      </w:r>
      <w:r>
        <w:rPr>
          <w:rFonts w:ascii="Times New Roman" w:eastAsia="Times New Roman" w:hAnsi="Times New Roman" w:cs="Times New Roman"/>
          <w:color w:val="000000" w:themeColor="text1"/>
          <w:sz w:val="24"/>
          <w:szCs w:val="24"/>
          <w:lang w:eastAsia="ru-RU"/>
        </w:rPr>
        <w:t>нергосбыт</w:t>
      </w:r>
      <w:proofErr w:type="spellEnd"/>
      <w:r w:rsidR="00124AAE">
        <w:rPr>
          <w:rFonts w:ascii="Times New Roman" w:eastAsia="Times New Roman" w:hAnsi="Times New Roman" w:cs="Times New Roman"/>
          <w:color w:val="000000" w:themeColor="text1"/>
          <w:sz w:val="24"/>
          <w:szCs w:val="24"/>
          <w:lang w:eastAsia="ru-RU"/>
        </w:rPr>
        <w:t xml:space="preserve"> </w:t>
      </w:r>
      <w:r w:rsidRPr="006B7593">
        <w:rPr>
          <w:rFonts w:ascii="Times New Roman" w:eastAsia="Times New Roman" w:hAnsi="Times New Roman" w:cs="Times New Roman"/>
          <w:color w:val="000000" w:themeColor="text1"/>
          <w:sz w:val="24"/>
          <w:szCs w:val="24"/>
          <w:lang w:eastAsia="ru-RU"/>
        </w:rPr>
        <w:t>Тюмен</w:t>
      </w:r>
      <w:r>
        <w:rPr>
          <w:rFonts w:ascii="Times New Roman" w:eastAsia="Times New Roman" w:hAnsi="Times New Roman" w:cs="Times New Roman"/>
          <w:color w:val="000000" w:themeColor="text1"/>
          <w:sz w:val="24"/>
          <w:szCs w:val="24"/>
          <w:lang w:eastAsia="ru-RU"/>
        </w:rPr>
        <w:t>ь</w:t>
      </w:r>
      <w:r w:rsidRPr="006B7593">
        <w:rPr>
          <w:rFonts w:ascii="Times New Roman" w:eastAsia="Times New Roman" w:hAnsi="Times New Roman" w:cs="Times New Roman"/>
          <w:color w:val="000000" w:themeColor="text1"/>
          <w:sz w:val="24"/>
          <w:szCs w:val="24"/>
          <w:lang w:eastAsia="ru-RU"/>
        </w:rPr>
        <w:t>» реализует электрическую энергию всем категориям потребителей;</w:t>
      </w:r>
    </w:p>
    <w:p w14:paraId="1981D945" w14:textId="77777777" w:rsidR="00285151" w:rsidRPr="006B7593" w:rsidRDefault="00285151" w:rsidP="0028515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 xml:space="preserve">акционерное общество «Городские электрические сети» осуществляет технический ремонт и обслуживание сетей </w:t>
      </w:r>
      <w:r>
        <w:rPr>
          <w:rFonts w:ascii="Times New Roman" w:eastAsia="Times New Roman" w:hAnsi="Times New Roman" w:cs="Times New Roman"/>
          <w:color w:val="000000" w:themeColor="text1"/>
          <w:sz w:val="24"/>
          <w:szCs w:val="24"/>
          <w:lang w:eastAsia="ru-RU"/>
        </w:rPr>
        <w:t xml:space="preserve">электроснабжения </w:t>
      </w:r>
      <w:r w:rsidRPr="006B7593">
        <w:rPr>
          <w:rFonts w:ascii="Times New Roman" w:eastAsia="Times New Roman" w:hAnsi="Times New Roman" w:cs="Times New Roman"/>
          <w:color w:val="000000" w:themeColor="text1"/>
          <w:sz w:val="24"/>
          <w:szCs w:val="24"/>
          <w:lang w:eastAsia="ru-RU"/>
        </w:rPr>
        <w:t xml:space="preserve">и </w:t>
      </w:r>
      <w:proofErr w:type="spellStart"/>
      <w:r>
        <w:rPr>
          <w:rFonts w:ascii="Times New Roman" w:eastAsia="Times New Roman" w:hAnsi="Times New Roman" w:cs="Times New Roman"/>
          <w:color w:val="000000" w:themeColor="text1"/>
          <w:sz w:val="24"/>
          <w:szCs w:val="24"/>
          <w:lang w:eastAsia="ru-RU"/>
        </w:rPr>
        <w:t>трансформторных</w:t>
      </w:r>
      <w:proofErr w:type="spellEnd"/>
      <w:r>
        <w:rPr>
          <w:rFonts w:ascii="Times New Roman" w:eastAsia="Times New Roman" w:hAnsi="Times New Roman" w:cs="Times New Roman"/>
          <w:color w:val="000000" w:themeColor="text1"/>
          <w:sz w:val="24"/>
          <w:szCs w:val="24"/>
          <w:lang w:eastAsia="ru-RU"/>
        </w:rPr>
        <w:t xml:space="preserve"> </w:t>
      </w:r>
      <w:r w:rsidRPr="006B7593">
        <w:rPr>
          <w:rFonts w:ascii="Times New Roman" w:eastAsia="Times New Roman" w:hAnsi="Times New Roman" w:cs="Times New Roman"/>
          <w:color w:val="000000" w:themeColor="text1"/>
          <w:sz w:val="24"/>
          <w:szCs w:val="24"/>
          <w:lang w:eastAsia="ru-RU"/>
        </w:rPr>
        <w:t>подстанций;</w:t>
      </w:r>
    </w:p>
    <w:p w14:paraId="2578FCD7" w14:textId="4500CA7E" w:rsidR="00285151" w:rsidRDefault="00285151" w:rsidP="002851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C1FF7">
        <w:rPr>
          <w:rFonts w:ascii="Times New Roman" w:eastAsia="Times New Roman" w:hAnsi="Times New Roman" w:cs="Times New Roman"/>
          <w:color w:val="000000" w:themeColor="text1"/>
          <w:sz w:val="24"/>
          <w:szCs w:val="24"/>
          <w:lang w:eastAsia="ru-RU"/>
        </w:rPr>
        <w:t>акционерное общество «</w:t>
      </w:r>
      <w:r w:rsidRPr="00EC1FF7">
        <w:rPr>
          <w:rFonts w:ascii="Times New Roman" w:eastAsia="Times New Roman" w:hAnsi="Times New Roman" w:cs="Times New Roman"/>
          <w:sz w:val="24"/>
          <w:szCs w:val="24"/>
          <w:lang w:eastAsia="ru-RU"/>
        </w:rPr>
        <w:t>ЮТЭК – Региональные сети» осуществляет с</w:t>
      </w:r>
      <w:r w:rsidRPr="00EC1FF7">
        <w:rPr>
          <w:rFonts w:ascii="Times New Roman" w:eastAsia="Times New Roman" w:hAnsi="Times New Roman" w:cs="Times New Roman"/>
          <w:color w:val="000000" w:themeColor="text1"/>
          <w:sz w:val="24"/>
          <w:szCs w:val="24"/>
          <w:lang w:eastAsia="ru-RU"/>
        </w:rPr>
        <w:t>троительство, реконструкцию объектов электросетевого хозяйства;</w:t>
      </w:r>
    </w:p>
    <w:p w14:paraId="2D88969A" w14:textId="77777777" w:rsidR="00285151" w:rsidRDefault="00285151" w:rsidP="0028515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 xml:space="preserve">открытое акционерное общество «Жилищно-коммунальное управление» является </w:t>
      </w:r>
      <w:r>
        <w:rPr>
          <w:rFonts w:ascii="Times New Roman" w:eastAsia="Times New Roman" w:hAnsi="Times New Roman" w:cs="Times New Roman"/>
          <w:color w:val="000000" w:themeColor="text1"/>
          <w:sz w:val="24"/>
          <w:szCs w:val="24"/>
          <w:lang w:eastAsia="ru-RU"/>
        </w:rPr>
        <w:t xml:space="preserve">как </w:t>
      </w:r>
      <w:r w:rsidRPr="006B7593">
        <w:rPr>
          <w:rFonts w:ascii="Times New Roman" w:eastAsia="Times New Roman" w:hAnsi="Times New Roman" w:cs="Times New Roman"/>
          <w:color w:val="000000" w:themeColor="text1"/>
          <w:sz w:val="24"/>
          <w:szCs w:val="24"/>
          <w:lang w:eastAsia="ru-RU"/>
        </w:rPr>
        <w:t xml:space="preserve">управляющей </w:t>
      </w:r>
      <w:r>
        <w:rPr>
          <w:rFonts w:ascii="Times New Roman" w:eastAsia="Times New Roman" w:hAnsi="Times New Roman" w:cs="Times New Roman"/>
          <w:color w:val="000000" w:themeColor="text1"/>
          <w:sz w:val="24"/>
          <w:szCs w:val="24"/>
          <w:lang w:eastAsia="ru-RU"/>
        </w:rPr>
        <w:t xml:space="preserve">организацией </w:t>
      </w:r>
      <w:r w:rsidRPr="006B7593">
        <w:rPr>
          <w:rFonts w:ascii="Times New Roman" w:eastAsia="Times New Roman" w:hAnsi="Times New Roman" w:cs="Times New Roman"/>
          <w:color w:val="000000" w:themeColor="text1"/>
          <w:sz w:val="24"/>
          <w:szCs w:val="24"/>
          <w:lang w:eastAsia="ru-RU"/>
        </w:rPr>
        <w:t xml:space="preserve">в городе </w:t>
      </w:r>
      <w:proofErr w:type="spellStart"/>
      <w:r w:rsidRPr="006B7593">
        <w:rPr>
          <w:rFonts w:ascii="Times New Roman" w:eastAsia="Times New Roman" w:hAnsi="Times New Roman" w:cs="Times New Roman"/>
          <w:color w:val="000000" w:themeColor="text1"/>
          <w:sz w:val="24"/>
          <w:szCs w:val="24"/>
          <w:lang w:eastAsia="ru-RU"/>
        </w:rPr>
        <w:t>Мегионе</w:t>
      </w:r>
      <w:proofErr w:type="spellEnd"/>
      <w:r w:rsidRPr="006B7593">
        <w:rPr>
          <w:rFonts w:ascii="Times New Roman" w:eastAsia="Times New Roman" w:hAnsi="Times New Roman" w:cs="Times New Roman"/>
          <w:color w:val="000000" w:themeColor="text1"/>
          <w:sz w:val="24"/>
          <w:szCs w:val="24"/>
          <w:lang w:eastAsia="ru-RU"/>
        </w:rPr>
        <w:t xml:space="preserve"> и п</w:t>
      </w:r>
      <w:r>
        <w:rPr>
          <w:rFonts w:ascii="Times New Roman" w:eastAsia="Times New Roman" w:hAnsi="Times New Roman" w:cs="Times New Roman"/>
          <w:color w:val="000000" w:themeColor="text1"/>
          <w:sz w:val="24"/>
          <w:szCs w:val="24"/>
          <w:lang w:eastAsia="ru-RU"/>
        </w:rPr>
        <w:t>оселке городского типа</w:t>
      </w:r>
      <w:r w:rsidRPr="006B7593">
        <w:rPr>
          <w:rFonts w:ascii="Times New Roman" w:eastAsia="Times New Roman" w:hAnsi="Times New Roman" w:cs="Times New Roman"/>
          <w:color w:val="000000" w:themeColor="text1"/>
          <w:sz w:val="24"/>
          <w:szCs w:val="24"/>
          <w:lang w:eastAsia="ru-RU"/>
        </w:rPr>
        <w:t xml:space="preserve"> Высокий, которая через общество с ограниченной ответственностью «Жилищно-эксплуатационная компания» выполняет работы по </w:t>
      </w:r>
      <w:r>
        <w:rPr>
          <w:rFonts w:ascii="Times New Roman" w:eastAsia="Times New Roman" w:hAnsi="Times New Roman" w:cs="Times New Roman"/>
          <w:color w:val="000000" w:themeColor="text1"/>
          <w:sz w:val="24"/>
          <w:szCs w:val="24"/>
          <w:lang w:eastAsia="ru-RU"/>
        </w:rPr>
        <w:t>управлению</w:t>
      </w:r>
      <w:r w:rsidRPr="00D42256">
        <w:rPr>
          <w:rFonts w:ascii="Times New Roman" w:eastAsia="Times New Roman" w:hAnsi="Times New Roman" w:cs="Times New Roman"/>
          <w:color w:val="000000" w:themeColor="text1"/>
          <w:sz w:val="24"/>
          <w:szCs w:val="24"/>
          <w:lang w:eastAsia="ru-RU"/>
        </w:rPr>
        <w:t xml:space="preserve">, </w:t>
      </w:r>
      <w:r w:rsidRPr="006B7593">
        <w:rPr>
          <w:rFonts w:ascii="Times New Roman" w:eastAsia="Times New Roman" w:hAnsi="Times New Roman" w:cs="Times New Roman"/>
          <w:color w:val="000000" w:themeColor="text1"/>
          <w:sz w:val="24"/>
          <w:szCs w:val="24"/>
          <w:lang w:eastAsia="ru-RU"/>
        </w:rPr>
        <w:t>содержанию и текущему ремонту основной массы</w:t>
      </w:r>
      <w:r w:rsidRPr="00D4225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многоквартирных </w:t>
      </w:r>
      <w:r w:rsidRPr="00097C6E">
        <w:rPr>
          <w:rFonts w:ascii="Times New Roman" w:eastAsia="Times New Roman" w:hAnsi="Times New Roman" w:cs="Times New Roman"/>
          <w:color w:val="000000" w:themeColor="text1"/>
          <w:sz w:val="24"/>
          <w:szCs w:val="24"/>
          <w:lang w:eastAsia="ru-RU"/>
        </w:rPr>
        <w:t xml:space="preserve">домов городского округа, так и оказывает услуги по откачке и вывозу жидких бытовых отходов </w:t>
      </w:r>
      <w:r>
        <w:rPr>
          <w:rFonts w:ascii="Times New Roman" w:eastAsia="Times New Roman" w:hAnsi="Times New Roman" w:cs="Times New Roman"/>
          <w:color w:val="000000" w:themeColor="text1"/>
          <w:sz w:val="24"/>
          <w:szCs w:val="24"/>
          <w:lang w:eastAsia="ru-RU"/>
        </w:rPr>
        <w:t xml:space="preserve">из </w:t>
      </w:r>
      <w:r w:rsidRPr="00097C6E">
        <w:rPr>
          <w:rFonts w:ascii="Times New Roman" w:hAnsi="Times New Roman" w:cs="Times New Roman"/>
          <w:sz w:val="24"/>
          <w:szCs w:val="24"/>
        </w:rPr>
        <w:t>неблагоустроенного жилищного фонда городского округа</w:t>
      </w:r>
      <w:r w:rsidRPr="00097C6E">
        <w:rPr>
          <w:rFonts w:ascii="Times New Roman" w:eastAsia="Times New Roman" w:hAnsi="Times New Roman" w:cs="Times New Roman"/>
          <w:color w:val="000000" w:themeColor="text1"/>
          <w:sz w:val="24"/>
          <w:szCs w:val="24"/>
          <w:lang w:eastAsia="ru-RU"/>
        </w:rPr>
        <w:t>, завозу питьевой воды автотранспортом в неблагоустроенном жилищном</w:t>
      </w:r>
      <w:r>
        <w:rPr>
          <w:rFonts w:ascii="Times New Roman" w:eastAsia="Times New Roman" w:hAnsi="Times New Roman" w:cs="Times New Roman"/>
          <w:color w:val="000000" w:themeColor="text1"/>
          <w:sz w:val="24"/>
          <w:szCs w:val="24"/>
          <w:lang w:eastAsia="ru-RU"/>
        </w:rPr>
        <w:t xml:space="preserve"> фонде</w:t>
      </w:r>
      <w:r w:rsidRPr="000B636E">
        <w:rPr>
          <w:rFonts w:ascii="Times New Roman" w:eastAsia="Times New Roman" w:hAnsi="Times New Roman" w:cs="Times New Roman"/>
          <w:color w:val="000000" w:themeColor="text1"/>
          <w:sz w:val="24"/>
          <w:szCs w:val="24"/>
          <w:lang w:eastAsia="ru-RU"/>
        </w:rPr>
        <w:t>, утилизации (захоронению) твердых коммунальных отходов;</w:t>
      </w:r>
    </w:p>
    <w:p w14:paraId="6C066B42" w14:textId="5415B988" w:rsidR="00285151" w:rsidRPr="00BF7FFB" w:rsidRDefault="00285151" w:rsidP="00285151">
      <w:pPr>
        <w:keepNext/>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акционерное общество</w:t>
      </w:r>
      <w:r w:rsidRPr="00BF7FFB">
        <w:rPr>
          <w:rFonts w:ascii="Times New Roman" w:eastAsia="Times New Roman" w:hAnsi="Times New Roman" w:cs="Times New Roman"/>
          <w:color w:val="000000" w:themeColor="text1"/>
          <w:sz w:val="24"/>
          <w:szCs w:val="24"/>
          <w:lang w:eastAsia="ru-RU"/>
        </w:rPr>
        <w:t xml:space="preserve"> «</w:t>
      </w:r>
      <w:proofErr w:type="spellStart"/>
      <w:r w:rsidRPr="00BF7FFB">
        <w:rPr>
          <w:rFonts w:ascii="Times New Roman" w:eastAsia="Times New Roman" w:hAnsi="Times New Roman" w:cs="Times New Roman"/>
          <w:color w:val="000000" w:themeColor="text1"/>
          <w:sz w:val="24"/>
          <w:szCs w:val="24"/>
          <w:lang w:eastAsia="ru-RU"/>
        </w:rPr>
        <w:t>Мегионгазсервис</w:t>
      </w:r>
      <w:proofErr w:type="spellEnd"/>
      <w:r w:rsidRPr="00BF7FFB">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осуществляет реализацию потребителям сжиженного газа;</w:t>
      </w:r>
    </w:p>
    <w:p w14:paraId="4D4DB099" w14:textId="77777777" w:rsidR="00285151" w:rsidRDefault="00285151" w:rsidP="00285151">
      <w:pPr>
        <w:keepNext/>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акционерное общество</w:t>
      </w:r>
      <w:r w:rsidRPr="00BF7FFB">
        <w:rPr>
          <w:rFonts w:ascii="Times New Roman" w:eastAsia="Times New Roman" w:hAnsi="Times New Roman" w:cs="Times New Roman"/>
          <w:color w:val="000000" w:themeColor="text1"/>
          <w:sz w:val="24"/>
          <w:szCs w:val="24"/>
          <w:lang w:eastAsia="ru-RU"/>
        </w:rPr>
        <w:t xml:space="preserve"> </w:t>
      </w:r>
      <w:r w:rsidRPr="00E160A4">
        <w:rPr>
          <w:rFonts w:ascii="Times New Roman" w:hAnsi="Times New Roman"/>
          <w:sz w:val="24"/>
          <w:szCs w:val="24"/>
        </w:rPr>
        <w:t>«Югра-Экология»</w:t>
      </w:r>
      <w:r>
        <w:rPr>
          <w:rFonts w:ascii="Times New Roman" w:hAnsi="Times New Roman"/>
          <w:sz w:val="24"/>
          <w:szCs w:val="24"/>
        </w:rPr>
        <w:t xml:space="preserve"> осуществляет функции регионального оператора</w:t>
      </w:r>
      <w:r w:rsidRPr="001A53E5">
        <w:rPr>
          <w:rFonts w:ascii="Times New Roman" w:hAnsi="Times New Roman"/>
          <w:sz w:val="24"/>
          <w:szCs w:val="24"/>
        </w:rPr>
        <w:t xml:space="preserve"> </w:t>
      </w:r>
      <w:r>
        <w:rPr>
          <w:rFonts w:ascii="Times New Roman" w:hAnsi="Times New Roman"/>
          <w:sz w:val="24"/>
          <w:szCs w:val="24"/>
        </w:rPr>
        <w:t xml:space="preserve">по обращению </w:t>
      </w:r>
      <w:r w:rsidRPr="00E160A4">
        <w:rPr>
          <w:rFonts w:ascii="Times New Roman" w:hAnsi="Times New Roman"/>
          <w:sz w:val="24"/>
          <w:szCs w:val="24"/>
        </w:rPr>
        <w:t>с твердыми коммунальными отходами</w:t>
      </w:r>
      <w:r>
        <w:rPr>
          <w:rFonts w:ascii="Times New Roman" w:hAnsi="Times New Roman"/>
          <w:sz w:val="24"/>
          <w:szCs w:val="24"/>
        </w:rPr>
        <w:t>.</w:t>
      </w:r>
    </w:p>
    <w:p w14:paraId="387CAD88" w14:textId="77777777" w:rsidR="00285151" w:rsidRPr="006B7593" w:rsidRDefault="00285151" w:rsidP="0028515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Основным производителем и поставщиком коммунальных услуг теплоснабжения, водоснабжения и водоотведения на территории городского округа является муниципальное унитарное предприятие «</w:t>
      </w:r>
      <w:proofErr w:type="spellStart"/>
      <w:r w:rsidRPr="006B7593">
        <w:rPr>
          <w:rFonts w:ascii="Times New Roman" w:eastAsia="Times New Roman" w:hAnsi="Times New Roman" w:cs="Times New Roman"/>
          <w:color w:val="000000" w:themeColor="text1"/>
          <w:sz w:val="24"/>
          <w:szCs w:val="24"/>
          <w:lang w:eastAsia="ru-RU"/>
        </w:rPr>
        <w:t>Тепловодоканал</w:t>
      </w:r>
      <w:proofErr w:type="spellEnd"/>
      <w:r w:rsidRPr="006B7593">
        <w:rPr>
          <w:rFonts w:ascii="Times New Roman" w:eastAsia="Times New Roman" w:hAnsi="Times New Roman" w:cs="Times New Roman"/>
          <w:color w:val="000000" w:themeColor="text1"/>
          <w:sz w:val="24"/>
          <w:szCs w:val="24"/>
          <w:lang w:eastAsia="ru-RU"/>
        </w:rPr>
        <w:t>».</w:t>
      </w:r>
    </w:p>
    <w:p w14:paraId="221A0CFB" w14:textId="32CFF5F6" w:rsidR="00285151" w:rsidRPr="006B7593" w:rsidRDefault="00285151" w:rsidP="0028515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B7593">
        <w:rPr>
          <w:rFonts w:ascii="Times New Roman" w:eastAsia="Times New Roman" w:hAnsi="Times New Roman" w:cs="Times New Roman"/>
          <w:color w:val="000000" w:themeColor="text1"/>
          <w:sz w:val="24"/>
          <w:szCs w:val="24"/>
          <w:lang w:eastAsia="ru-RU"/>
        </w:rPr>
        <w:t>Состав предоставляемых потребителю коммунальных услуг определяется степенью благоустройства многоквартирного жилого дома, под которой понимается наличие в жилом помещении внутридомовых инженерных систем, позволяющих предоставлять потребителю коммунальные услуги: отопление, холодное водоснабжение, горячее водоснабжение, водоотведение.</w:t>
      </w:r>
    </w:p>
    <w:p w14:paraId="5C70B31A" w14:textId="721C9292" w:rsidR="00285151" w:rsidRDefault="00285151" w:rsidP="002851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4260D">
        <w:rPr>
          <w:rFonts w:ascii="Times New Roman" w:hAnsi="Times New Roman" w:cs="Times New Roman"/>
          <w:color w:val="000000" w:themeColor="text1"/>
          <w:sz w:val="24"/>
          <w:szCs w:val="24"/>
        </w:rPr>
        <w:t>Удельный вес общей площади жилых помещений, оборудованной одновременно водопроводом, водоотведением, отоплением, горячим водоснабжением, газом или напольными электроплитами</w:t>
      </w:r>
      <w:r>
        <w:rPr>
          <w:rFonts w:ascii="Times New Roman" w:hAnsi="Times New Roman" w:cs="Times New Roman"/>
          <w:color w:val="000000" w:themeColor="text1"/>
          <w:sz w:val="24"/>
          <w:szCs w:val="24"/>
        </w:rPr>
        <w:t>,</w:t>
      </w:r>
      <w:r w:rsidRPr="0054260D">
        <w:rPr>
          <w:rFonts w:ascii="Times New Roman" w:hAnsi="Times New Roman" w:cs="Times New Roman"/>
          <w:color w:val="000000" w:themeColor="text1"/>
          <w:sz w:val="24"/>
          <w:szCs w:val="24"/>
        </w:rPr>
        <w:t xml:space="preserve"> составляет 77,</w:t>
      </w:r>
      <w:r w:rsidR="00C8233A">
        <w:rPr>
          <w:rFonts w:ascii="Times New Roman" w:hAnsi="Times New Roman" w:cs="Times New Roman"/>
          <w:color w:val="000000" w:themeColor="text1"/>
          <w:sz w:val="24"/>
          <w:szCs w:val="24"/>
        </w:rPr>
        <w:t>4</w:t>
      </w:r>
      <w:r w:rsidRPr="0054260D">
        <w:rPr>
          <w:rFonts w:ascii="Times New Roman" w:hAnsi="Times New Roman" w:cs="Times New Roman"/>
          <w:color w:val="000000" w:themeColor="text1"/>
          <w:sz w:val="24"/>
          <w:szCs w:val="24"/>
        </w:rPr>
        <w:t>%, в том числе:</w:t>
      </w:r>
    </w:p>
    <w:p w14:paraId="6A93D5F1" w14:textId="42631A98" w:rsidR="00285151" w:rsidRPr="0054260D" w:rsidRDefault="00285151" w:rsidP="00285151">
      <w:pPr>
        <w:widowControl w:val="0"/>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354847">
        <w:rPr>
          <w:rFonts w:ascii="Times New Roman" w:hAnsi="Times New Roman" w:cs="Times New Roman"/>
          <w:color w:val="000000" w:themeColor="text1"/>
          <w:sz w:val="24"/>
          <w:szCs w:val="24"/>
        </w:rPr>
        <w:t>Таблица 1</w:t>
      </w:r>
      <w:r w:rsidR="00936201" w:rsidRPr="00354847">
        <w:rPr>
          <w:rFonts w:ascii="Times New Roman" w:hAnsi="Times New Roman" w:cs="Times New Roman"/>
          <w:color w:val="000000" w:themeColor="text1"/>
          <w:sz w:val="24"/>
          <w:szCs w:val="24"/>
        </w:rPr>
        <w:t>7</w:t>
      </w:r>
    </w:p>
    <w:p w14:paraId="4483752A" w14:textId="77777777" w:rsidR="00285151" w:rsidRPr="0054725A" w:rsidRDefault="00285151" w:rsidP="00285151">
      <w:pPr>
        <w:widowControl w:val="0"/>
        <w:autoSpaceDE w:val="0"/>
        <w:autoSpaceDN w:val="0"/>
        <w:adjustRightInd w:val="0"/>
        <w:spacing w:after="0" w:line="240" w:lineRule="auto"/>
        <w:ind w:firstLine="709"/>
        <w:jc w:val="right"/>
        <w:rPr>
          <w:rFonts w:ascii="Times New Roman" w:hAnsi="Times New Roman" w:cs="Times New Roman"/>
          <w:color w:val="000000" w:themeColor="text1"/>
          <w:sz w:val="24"/>
          <w:szCs w:val="24"/>
          <w:highlight w:val="yellow"/>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1134"/>
      </w:tblGrid>
      <w:tr w:rsidR="00285151" w:rsidRPr="00F46C34" w14:paraId="46B0636B" w14:textId="77777777" w:rsidTr="00074999">
        <w:tc>
          <w:tcPr>
            <w:tcW w:w="8520" w:type="dxa"/>
            <w:shd w:val="clear" w:color="auto" w:fill="auto"/>
            <w:vAlign w:val="center"/>
            <w:hideMark/>
          </w:tcPr>
          <w:p w14:paraId="02329458" w14:textId="77777777" w:rsidR="00285151" w:rsidRPr="00F46C34" w:rsidRDefault="00285151" w:rsidP="00074999">
            <w:pPr>
              <w:widowControl w:val="0"/>
              <w:spacing w:after="0" w:line="240" w:lineRule="auto"/>
              <w:jc w:val="both"/>
              <w:rPr>
                <w:rFonts w:ascii="Times New Roman" w:eastAsia="Times New Roman" w:hAnsi="Times New Roman" w:cs="Times New Roman"/>
                <w:color w:val="000000" w:themeColor="text1"/>
                <w:sz w:val="24"/>
                <w:szCs w:val="24"/>
                <w:lang w:eastAsia="ru-RU"/>
              </w:rPr>
            </w:pPr>
            <w:r w:rsidRPr="00F46C34">
              <w:rPr>
                <w:rFonts w:ascii="Times New Roman" w:eastAsia="Times New Roman" w:hAnsi="Times New Roman" w:cs="Times New Roman"/>
                <w:color w:val="000000" w:themeColor="text1"/>
                <w:sz w:val="24"/>
                <w:szCs w:val="24"/>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134" w:type="dxa"/>
            <w:shd w:val="clear" w:color="auto" w:fill="auto"/>
            <w:vAlign w:val="center"/>
            <w:hideMark/>
          </w:tcPr>
          <w:p w14:paraId="69719D67" w14:textId="29D67DAE" w:rsidR="00285151" w:rsidRPr="00F46C34" w:rsidRDefault="00285151" w:rsidP="00C8233A">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F46C34">
              <w:rPr>
                <w:rFonts w:ascii="Times New Roman" w:eastAsia="Times New Roman" w:hAnsi="Times New Roman" w:cs="Times New Roman"/>
                <w:color w:val="000000" w:themeColor="text1"/>
                <w:sz w:val="24"/>
                <w:szCs w:val="24"/>
                <w:lang w:eastAsia="ru-RU"/>
              </w:rPr>
              <w:t>77,</w:t>
            </w:r>
            <w:r w:rsidR="00C8233A">
              <w:rPr>
                <w:rFonts w:ascii="Times New Roman" w:eastAsia="Times New Roman" w:hAnsi="Times New Roman" w:cs="Times New Roman"/>
                <w:color w:val="000000" w:themeColor="text1"/>
                <w:sz w:val="24"/>
                <w:szCs w:val="24"/>
                <w:lang w:eastAsia="ru-RU"/>
              </w:rPr>
              <w:t>4</w:t>
            </w:r>
            <w:r w:rsidRPr="0054260D">
              <w:rPr>
                <w:rFonts w:ascii="Times New Roman" w:hAnsi="Times New Roman" w:cs="Times New Roman"/>
                <w:color w:val="000000" w:themeColor="text1"/>
                <w:sz w:val="24"/>
                <w:szCs w:val="24"/>
              </w:rPr>
              <w:t>%</w:t>
            </w:r>
          </w:p>
        </w:tc>
      </w:tr>
      <w:tr w:rsidR="00285151" w:rsidRPr="00F46C34" w14:paraId="0DFD21D6" w14:textId="77777777" w:rsidTr="0062052C">
        <w:trPr>
          <w:trHeight w:val="387"/>
        </w:trPr>
        <w:tc>
          <w:tcPr>
            <w:tcW w:w="8520" w:type="dxa"/>
            <w:shd w:val="clear" w:color="auto" w:fill="auto"/>
            <w:vAlign w:val="center"/>
            <w:hideMark/>
          </w:tcPr>
          <w:p w14:paraId="77E2D908" w14:textId="77777777" w:rsidR="00285151" w:rsidRPr="00F46C34" w:rsidRDefault="00285151" w:rsidP="00074999">
            <w:pPr>
              <w:widowControl w:val="0"/>
              <w:spacing w:after="0" w:line="240" w:lineRule="auto"/>
              <w:rPr>
                <w:rFonts w:ascii="Times New Roman" w:eastAsia="Times New Roman" w:hAnsi="Times New Roman" w:cs="Times New Roman"/>
                <w:color w:val="000000" w:themeColor="text1"/>
                <w:sz w:val="24"/>
                <w:szCs w:val="24"/>
                <w:lang w:eastAsia="ru-RU"/>
              </w:rPr>
            </w:pPr>
            <w:r w:rsidRPr="00F46C34">
              <w:rPr>
                <w:rFonts w:ascii="Times New Roman" w:eastAsia="Times New Roman" w:hAnsi="Times New Roman" w:cs="Times New Roman"/>
                <w:color w:val="000000" w:themeColor="text1"/>
                <w:sz w:val="24"/>
                <w:szCs w:val="24"/>
                <w:lang w:eastAsia="ru-RU"/>
              </w:rPr>
              <w:t>Удельный вес площади оборудованной водопроводом</w:t>
            </w:r>
          </w:p>
        </w:tc>
        <w:tc>
          <w:tcPr>
            <w:tcW w:w="1134" w:type="dxa"/>
            <w:shd w:val="clear" w:color="auto" w:fill="auto"/>
            <w:vAlign w:val="center"/>
            <w:hideMark/>
          </w:tcPr>
          <w:p w14:paraId="54AD0DF4" w14:textId="05A5C785" w:rsidR="00285151" w:rsidRPr="00F46C34" w:rsidRDefault="00C8233A" w:rsidP="0007499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99,5</w:t>
            </w:r>
            <w:r w:rsidR="00285151" w:rsidRPr="0054260D">
              <w:rPr>
                <w:rFonts w:ascii="Times New Roman" w:hAnsi="Times New Roman" w:cs="Times New Roman"/>
                <w:color w:val="000000" w:themeColor="text1"/>
                <w:sz w:val="24"/>
                <w:szCs w:val="24"/>
              </w:rPr>
              <w:t>%</w:t>
            </w:r>
          </w:p>
        </w:tc>
      </w:tr>
      <w:tr w:rsidR="00285151" w:rsidRPr="00F46C34" w14:paraId="19A9208B" w14:textId="77777777" w:rsidTr="0062052C">
        <w:trPr>
          <w:trHeight w:val="387"/>
        </w:trPr>
        <w:tc>
          <w:tcPr>
            <w:tcW w:w="8520" w:type="dxa"/>
            <w:shd w:val="clear" w:color="auto" w:fill="auto"/>
            <w:vAlign w:val="center"/>
            <w:hideMark/>
          </w:tcPr>
          <w:p w14:paraId="4307BA33" w14:textId="77777777" w:rsidR="00285151" w:rsidRPr="00F46C34" w:rsidRDefault="00285151" w:rsidP="00074999">
            <w:pPr>
              <w:widowControl w:val="0"/>
              <w:spacing w:after="0" w:line="240" w:lineRule="auto"/>
              <w:rPr>
                <w:rFonts w:ascii="Times New Roman" w:eastAsia="Times New Roman" w:hAnsi="Times New Roman" w:cs="Times New Roman"/>
                <w:color w:val="000000" w:themeColor="text1"/>
                <w:sz w:val="24"/>
                <w:szCs w:val="24"/>
                <w:lang w:eastAsia="ru-RU"/>
              </w:rPr>
            </w:pPr>
            <w:r w:rsidRPr="00F46C34">
              <w:rPr>
                <w:rFonts w:ascii="Times New Roman" w:eastAsia="Times New Roman" w:hAnsi="Times New Roman" w:cs="Times New Roman"/>
                <w:color w:val="000000" w:themeColor="text1"/>
                <w:sz w:val="24"/>
                <w:szCs w:val="24"/>
                <w:lang w:eastAsia="ru-RU"/>
              </w:rPr>
              <w:t>Удельный вес площади оборудованной канализацией</w:t>
            </w:r>
          </w:p>
        </w:tc>
        <w:tc>
          <w:tcPr>
            <w:tcW w:w="1134" w:type="dxa"/>
            <w:shd w:val="clear" w:color="auto" w:fill="auto"/>
            <w:vAlign w:val="center"/>
            <w:hideMark/>
          </w:tcPr>
          <w:p w14:paraId="1A7F1DDB" w14:textId="3DF26E1D" w:rsidR="00285151" w:rsidRPr="00F46C34" w:rsidRDefault="00C8233A" w:rsidP="0007499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99,4</w:t>
            </w:r>
            <w:r w:rsidR="00285151" w:rsidRPr="0054260D">
              <w:rPr>
                <w:rFonts w:ascii="Times New Roman" w:hAnsi="Times New Roman" w:cs="Times New Roman"/>
                <w:color w:val="000000" w:themeColor="text1"/>
                <w:sz w:val="24"/>
                <w:szCs w:val="24"/>
              </w:rPr>
              <w:t>%</w:t>
            </w:r>
          </w:p>
        </w:tc>
      </w:tr>
      <w:tr w:rsidR="00285151" w:rsidRPr="00F46C34" w14:paraId="157DEBDD" w14:textId="77777777" w:rsidTr="0062052C">
        <w:trPr>
          <w:trHeight w:val="387"/>
        </w:trPr>
        <w:tc>
          <w:tcPr>
            <w:tcW w:w="8520" w:type="dxa"/>
            <w:shd w:val="clear" w:color="auto" w:fill="auto"/>
            <w:vAlign w:val="center"/>
            <w:hideMark/>
          </w:tcPr>
          <w:p w14:paraId="08524100" w14:textId="77777777" w:rsidR="00285151" w:rsidRPr="00F46C34" w:rsidRDefault="00285151" w:rsidP="00074999">
            <w:pPr>
              <w:widowControl w:val="0"/>
              <w:spacing w:after="0" w:line="240" w:lineRule="auto"/>
              <w:rPr>
                <w:rFonts w:ascii="Times New Roman" w:eastAsia="Times New Roman" w:hAnsi="Times New Roman" w:cs="Times New Roman"/>
                <w:color w:val="000000" w:themeColor="text1"/>
                <w:sz w:val="24"/>
                <w:szCs w:val="24"/>
                <w:lang w:eastAsia="ru-RU"/>
              </w:rPr>
            </w:pPr>
            <w:r w:rsidRPr="00F46C34">
              <w:rPr>
                <w:rFonts w:ascii="Times New Roman" w:eastAsia="Times New Roman" w:hAnsi="Times New Roman" w:cs="Times New Roman"/>
                <w:color w:val="000000" w:themeColor="text1"/>
                <w:sz w:val="24"/>
                <w:szCs w:val="24"/>
                <w:lang w:eastAsia="ru-RU"/>
              </w:rPr>
              <w:t>Удельный вес площади оборудованной отоплением</w:t>
            </w:r>
          </w:p>
        </w:tc>
        <w:tc>
          <w:tcPr>
            <w:tcW w:w="1134" w:type="dxa"/>
            <w:shd w:val="clear" w:color="auto" w:fill="auto"/>
            <w:vAlign w:val="center"/>
            <w:hideMark/>
          </w:tcPr>
          <w:p w14:paraId="569461EF" w14:textId="77777777" w:rsidR="00285151" w:rsidRPr="00F46C34" w:rsidRDefault="00285151" w:rsidP="0007499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F46C34">
              <w:rPr>
                <w:rFonts w:ascii="Times New Roman" w:eastAsia="Times New Roman" w:hAnsi="Times New Roman" w:cs="Times New Roman"/>
                <w:color w:val="000000" w:themeColor="text1"/>
                <w:sz w:val="24"/>
                <w:szCs w:val="24"/>
                <w:lang w:eastAsia="ru-RU"/>
              </w:rPr>
              <w:t>99,4</w:t>
            </w:r>
            <w:r w:rsidRPr="0054260D">
              <w:rPr>
                <w:rFonts w:ascii="Times New Roman" w:hAnsi="Times New Roman" w:cs="Times New Roman"/>
                <w:color w:val="000000" w:themeColor="text1"/>
                <w:sz w:val="24"/>
                <w:szCs w:val="24"/>
              </w:rPr>
              <w:t>%</w:t>
            </w:r>
          </w:p>
        </w:tc>
      </w:tr>
      <w:tr w:rsidR="00285151" w:rsidRPr="00F46C34" w14:paraId="406F1D47" w14:textId="77777777" w:rsidTr="0062052C">
        <w:trPr>
          <w:trHeight w:val="387"/>
        </w:trPr>
        <w:tc>
          <w:tcPr>
            <w:tcW w:w="8520" w:type="dxa"/>
            <w:shd w:val="clear" w:color="auto" w:fill="auto"/>
            <w:vAlign w:val="center"/>
            <w:hideMark/>
          </w:tcPr>
          <w:p w14:paraId="1ACE2F31" w14:textId="77777777" w:rsidR="00285151" w:rsidRPr="00F46C34" w:rsidRDefault="00285151" w:rsidP="00074999">
            <w:pPr>
              <w:widowControl w:val="0"/>
              <w:spacing w:after="0" w:line="240" w:lineRule="auto"/>
              <w:rPr>
                <w:rFonts w:ascii="Times New Roman" w:eastAsia="Times New Roman" w:hAnsi="Times New Roman" w:cs="Times New Roman"/>
                <w:color w:val="000000" w:themeColor="text1"/>
                <w:sz w:val="24"/>
                <w:szCs w:val="24"/>
                <w:lang w:eastAsia="ru-RU"/>
              </w:rPr>
            </w:pPr>
            <w:r w:rsidRPr="00F46C34">
              <w:rPr>
                <w:rFonts w:ascii="Times New Roman" w:eastAsia="Times New Roman" w:hAnsi="Times New Roman" w:cs="Times New Roman"/>
                <w:color w:val="000000" w:themeColor="text1"/>
                <w:sz w:val="24"/>
                <w:szCs w:val="24"/>
                <w:lang w:eastAsia="ru-RU"/>
              </w:rPr>
              <w:t>Удельный вес площади оборудованной ваннами (душем)</w:t>
            </w:r>
          </w:p>
        </w:tc>
        <w:tc>
          <w:tcPr>
            <w:tcW w:w="1134" w:type="dxa"/>
            <w:shd w:val="clear" w:color="auto" w:fill="auto"/>
            <w:vAlign w:val="center"/>
            <w:hideMark/>
          </w:tcPr>
          <w:p w14:paraId="72F51D3A" w14:textId="57D1E20F" w:rsidR="00285151" w:rsidRPr="00F46C34" w:rsidRDefault="00C8233A" w:rsidP="0007499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96,6</w:t>
            </w:r>
            <w:r w:rsidR="00285151" w:rsidRPr="0054260D">
              <w:rPr>
                <w:rFonts w:ascii="Times New Roman" w:hAnsi="Times New Roman" w:cs="Times New Roman"/>
                <w:color w:val="000000" w:themeColor="text1"/>
                <w:sz w:val="24"/>
                <w:szCs w:val="24"/>
              </w:rPr>
              <w:t>%</w:t>
            </w:r>
          </w:p>
        </w:tc>
      </w:tr>
      <w:tr w:rsidR="00285151" w:rsidRPr="00F46C34" w14:paraId="5134D080" w14:textId="77777777" w:rsidTr="0062052C">
        <w:trPr>
          <w:trHeight w:val="387"/>
        </w:trPr>
        <w:tc>
          <w:tcPr>
            <w:tcW w:w="8520" w:type="dxa"/>
            <w:shd w:val="clear" w:color="auto" w:fill="auto"/>
            <w:vAlign w:val="center"/>
            <w:hideMark/>
          </w:tcPr>
          <w:p w14:paraId="01C2F328" w14:textId="77777777" w:rsidR="00285151" w:rsidRPr="00F46C34" w:rsidRDefault="00285151" w:rsidP="00074999">
            <w:pPr>
              <w:widowControl w:val="0"/>
              <w:spacing w:after="0" w:line="240" w:lineRule="auto"/>
              <w:rPr>
                <w:rFonts w:ascii="Times New Roman" w:eastAsia="Times New Roman" w:hAnsi="Times New Roman" w:cs="Times New Roman"/>
                <w:color w:val="000000" w:themeColor="text1"/>
                <w:sz w:val="24"/>
                <w:szCs w:val="24"/>
                <w:lang w:eastAsia="ru-RU"/>
              </w:rPr>
            </w:pPr>
            <w:r w:rsidRPr="00F46C34">
              <w:rPr>
                <w:rFonts w:ascii="Times New Roman" w:eastAsia="Times New Roman" w:hAnsi="Times New Roman" w:cs="Times New Roman"/>
                <w:color w:val="000000" w:themeColor="text1"/>
                <w:sz w:val="24"/>
                <w:szCs w:val="24"/>
                <w:lang w:eastAsia="ru-RU"/>
              </w:rPr>
              <w:t>Удельный вес площади оборудованной газом</w:t>
            </w:r>
          </w:p>
        </w:tc>
        <w:tc>
          <w:tcPr>
            <w:tcW w:w="1134" w:type="dxa"/>
            <w:shd w:val="clear" w:color="auto" w:fill="auto"/>
            <w:vAlign w:val="center"/>
            <w:hideMark/>
          </w:tcPr>
          <w:p w14:paraId="2EF6E826" w14:textId="31A7D6B5" w:rsidR="00285151" w:rsidRPr="00F46C34" w:rsidRDefault="00C8233A" w:rsidP="0007499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r w:rsidR="00285151" w:rsidRPr="0054260D">
              <w:rPr>
                <w:rFonts w:ascii="Times New Roman" w:hAnsi="Times New Roman" w:cs="Times New Roman"/>
                <w:color w:val="000000" w:themeColor="text1"/>
                <w:sz w:val="24"/>
                <w:szCs w:val="24"/>
              </w:rPr>
              <w:t>%</w:t>
            </w:r>
          </w:p>
        </w:tc>
      </w:tr>
      <w:tr w:rsidR="00285151" w:rsidRPr="00F46C34" w14:paraId="127919E5" w14:textId="77777777" w:rsidTr="0062052C">
        <w:trPr>
          <w:trHeight w:val="387"/>
        </w:trPr>
        <w:tc>
          <w:tcPr>
            <w:tcW w:w="8520" w:type="dxa"/>
            <w:shd w:val="clear" w:color="auto" w:fill="auto"/>
            <w:vAlign w:val="center"/>
            <w:hideMark/>
          </w:tcPr>
          <w:p w14:paraId="722F8F0C" w14:textId="77777777" w:rsidR="00285151" w:rsidRPr="00F46C34" w:rsidRDefault="00285151" w:rsidP="00074999">
            <w:pPr>
              <w:widowControl w:val="0"/>
              <w:spacing w:after="0" w:line="240" w:lineRule="auto"/>
              <w:rPr>
                <w:rFonts w:ascii="Times New Roman" w:eastAsia="Times New Roman" w:hAnsi="Times New Roman" w:cs="Times New Roman"/>
                <w:color w:val="000000" w:themeColor="text1"/>
                <w:sz w:val="24"/>
                <w:szCs w:val="24"/>
                <w:lang w:eastAsia="ru-RU"/>
              </w:rPr>
            </w:pPr>
            <w:r w:rsidRPr="00F46C34">
              <w:rPr>
                <w:rFonts w:ascii="Times New Roman" w:eastAsia="Times New Roman" w:hAnsi="Times New Roman" w:cs="Times New Roman"/>
                <w:color w:val="000000" w:themeColor="text1"/>
                <w:sz w:val="24"/>
                <w:szCs w:val="24"/>
                <w:lang w:eastAsia="ru-RU"/>
              </w:rPr>
              <w:t>Удельный вес площади оборудованной горячим водоснабжением</w:t>
            </w:r>
          </w:p>
        </w:tc>
        <w:tc>
          <w:tcPr>
            <w:tcW w:w="1134" w:type="dxa"/>
            <w:shd w:val="clear" w:color="auto" w:fill="auto"/>
            <w:vAlign w:val="center"/>
            <w:hideMark/>
          </w:tcPr>
          <w:p w14:paraId="258FA351" w14:textId="77777777" w:rsidR="00285151" w:rsidRPr="00F46C34" w:rsidRDefault="00285151" w:rsidP="0007499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F46C34">
              <w:rPr>
                <w:rFonts w:ascii="Times New Roman" w:eastAsia="Times New Roman" w:hAnsi="Times New Roman" w:cs="Times New Roman"/>
                <w:color w:val="000000" w:themeColor="text1"/>
                <w:sz w:val="24"/>
                <w:szCs w:val="24"/>
                <w:lang w:eastAsia="ru-RU"/>
              </w:rPr>
              <w:t>77,8</w:t>
            </w:r>
            <w:r w:rsidRPr="0054260D">
              <w:rPr>
                <w:rFonts w:ascii="Times New Roman" w:hAnsi="Times New Roman" w:cs="Times New Roman"/>
                <w:color w:val="000000" w:themeColor="text1"/>
                <w:sz w:val="24"/>
                <w:szCs w:val="24"/>
              </w:rPr>
              <w:t>%</w:t>
            </w:r>
          </w:p>
        </w:tc>
      </w:tr>
      <w:tr w:rsidR="00285151" w:rsidRPr="00F46C34" w14:paraId="1E7E198F" w14:textId="77777777" w:rsidTr="0062052C">
        <w:trPr>
          <w:trHeight w:val="387"/>
        </w:trPr>
        <w:tc>
          <w:tcPr>
            <w:tcW w:w="8520" w:type="dxa"/>
            <w:shd w:val="clear" w:color="auto" w:fill="auto"/>
            <w:vAlign w:val="center"/>
            <w:hideMark/>
          </w:tcPr>
          <w:p w14:paraId="4AE313E6" w14:textId="77777777" w:rsidR="00285151" w:rsidRPr="00F46C34" w:rsidRDefault="00285151" w:rsidP="00074999">
            <w:pPr>
              <w:widowControl w:val="0"/>
              <w:spacing w:after="0" w:line="240" w:lineRule="auto"/>
              <w:rPr>
                <w:rFonts w:ascii="Times New Roman" w:eastAsia="Times New Roman" w:hAnsi="Times New Roman" w:cs="Times New Roman"/>
                <w:color w:val="000000" w:themeColor="text1"/>
                <w:sz w:val="24"/>
                <w:szCs w:val="24"/>
                <w:lang w:eastAsia="ru-RU"/>
              </w:rPr>
            </w:pPr>
            <w:r w:rsidRPr="00F46C34">
              <w:rPr>
                <w:rFonts w:ascii="Times New Roman" w:eastAsia="Times New Roman" w:hAnsi="Times New Roman" w:cs="Times New Roman"/>
                <w:color w:val="000000" w:themeColor="text1"/>
                <w:sz w:val="24"/>
                <w:szCs w:val="24"/>
                <w:lang w:eastAsia="ru-RU"/>
              </w:rPr>
              <w:t>Удельный вес площади оборудованной напольными электрическими плитами</w:t>
            </w:r>
          </w:p>
        </w:tc>
        <w:tc>
          <w:tcPr>
            <w:tcW w:w="1134" w:type="dxa"/>
            <w:shd w:val="clear" w:color="auto" w:fill="auto"/>
            <w:vAlign w:val="center"/>
            <w:hideMark/>
          </w:tcPr>
          <w:p w14:paraId="047F30C1" w14:textId="36E5619E" w:rsidR="00285151" w:rsidRPr="00F46C34" w:rsidRDefault="00C8233A" w:rsidP="00074999">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98,1</w:t>
            </w:r>
            <w:r w:rsidR="00285151" w:rsidRPr="0054260D">
              <w:rPr>
                <w:rFonts w:ascii="Times New Roman" w:hAnsi="Times New Roman" w:cs="Times New Roman"/>
                <w:color w:val="000000" w:themeColor="text1"/>
                <w:sz w:val="24"/>
                <w:szCs w:val="24"/>
              </w:rPr>
              <w:t>%</w:t>
            </w:r>
          </w:p>
        </w:tc>
      </w:tr>
    </w:tbl>
    <w:p w14:paraId="66A73453" w14:textId="77777777" w:rsidR="00285151" w:rsidRPr="0054725A" w:rsidRDefault="00285151" w:rsidP="00285151">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highlight w:val="yellow"/>
        </w:rPr>
      </w:pPr>
    </w:p>
    <w:p w14:paraId="378F48E4" w14:textId="77777777" w:rsidR="00285151" w:rsidRPr="007E304B" w:rsidRDefault="00285151" w:rsidP="00285151">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E304B">
        <w:rPr>
          <w:rFonts w:ascii="Times New Roman" w:eastAsia="Times New Roman" w:hAnsi="Times New Roman" w:cs="Times New Roman"/>
          <w:color w:val="000000" w:themeColor="text1"/>
          <w:sz w:val="24"/>
          <w:szCs w:val="24"/>
          <w:lang w:eastAsia="ru-RU"/>
        </w:rPr>
        <w:t>Муниципальное унитарное предприятие «</w:t>
      </w:r>
      <w:proofErr w:type="spellStart"/>
      <w:r w:rsidRPr="007E304B">
        <w:rPr>
          <w:rFonts w:ascii="Times New Roman" w:eastAsia="Times New Roman" w:hAnsi="Times New Roman" w:cs="Times New Roman"/>
          <w:color w:val="000000" w:themeColor="text1"/>
          <w:sz w:val="24"/>
          <w:szCs w:val="24"/>
          <w:lang w:eastAsia="ru-RU"/>
        </w:rPr>
        <w:t>Тепловодоканал</w:t>
      </w:r>
      <w:proofErr w:type="spellEnd"/>
      <w:r w:rsidRPr="007E304B">
        <w:rPr>
          <w:rFonts w:ascii="Times New Roman" w:eastAsia="Times New Roman" w:hAnsi="Times New Roman" w:cs="Times New Roman"/>
          <w:color w:val="000000" w:themeColor="text1"/>
          <w:sz w:val="24"/>
          <w:szCs w:val="24"/>
          <w:lang w:eastAsia="ru-RU"/>
        </w:rPr>
        <w:t xml:space="preserve">» обслуживает 2 независимые системы теплоснабжения по городу </w:t>
      </w:r>
      <w:proofErr w:type="spellStart"/>
      <w:r w:rsidRPr="007E304B">
        <w:rPr>
          <w:rFonts w:ascii="Times New Roman" w:eastAsia="Times New Roman" w:hAnsi="Times New Roman" w:cs="Times New Roman"/>
          <w:color w:val="000000" w:themeColor="text1"/>
          <w:sz w:val="24"/>
          <w:szCs w:val="24"/>
          <w:lang w:eastAsia="ru-RU"/>
        </w:rPr>
        <w:t>Мегиону</w:t>
      </w:r>
      <w:proofErr w:type="spellEnd"/>
      <w:r w:rsidRPr="007E304B">
        <w:rPr>
          <w:rFonts w:ascii="Times New Roman" w:eastAsia="Times New Roman" w:hAnsi="Times New Roman" w:cs="Times New Roman"/>
          <w:color w:val="000000" w:themeColor="text1"/>
          <w:sz w:val="24"/>
          <w:szCs w:val="24"/>
          <w:lang w:eastAsia="ru-RU"/>
        </w:rPr>
        <w:t xml:space="preserve"> и поселку городского типа Высокий, которые являются централизованными. </w:t>
      </w:r>
    </w:p>
    <w:p w14:paraId="0EEC2C85" w14:textId="77777777" w:rsidR="00285151" w:rsidRPr="007E304B" w:rsidRDefault="00285151" w:rsidP="00285151">
      <w:pPr>
        <w:keepNext/>
        <w:spacing w:after="0" w:line="240" w:lineRule="auto"/>
        <w:ind w:firstLine="720"/>
        <w:jc w:val="both"/>
        <w:rPr>
          <w:rFonts w:ascii="Times New Roman" w:hAnsi="Times New Roman" w:cs="Times New Roman"/>
          <w:sz w:val="24"/>
          <w:szCs w:val="24"/>
        </w:rPr>
      </w:pPr>
      <w:r w:rsidRPr="007E304B">
        <w:rPr>
          <w:rFonts w:ascii="Times New Roman" w:eastAsia="Times New Roman" w:hAnsi="Times New Roman" w:cs="Times New Roman"/>
          <w:sz w:val="24"/>
          <w:szCs w:val="24"/>
          <w:lang w:eastAsia="ru-RU"/>
        </w:rPr>
        <w:t xml:space="preserve">Основным источником теплоснабжения в городе является котельная «Южная», установленная мощность которой составляет 330 Гкал/час. </w:t>
      </w:r>
      <w:r w:rsidRPr="007E304B">
        <w:rPr>
          <w:rFonts w:ascii="Times New Roman" w:hAnsi="Times New Roman" w:cs="Times New Roman"/>
          <w:sz w:val="24"/>
          <w:szCs w:val="24"/>
        </w:rPr>
        <w:t xml:space="preserve">Котельная «Северная» с установленной мощностью 60 Гкал/ч подключена к городским распределительным сетям параллельно с котельной «Южная», в отопительный период работает при пониженных температурах наружного воздуха, в неотопительный период работает на нужды горячего водоснабжения города, в остальное время отопительного периода является резервной. </w:t>
      </w:r>
    </w:p>
    <w:p w14:paraId="1574AE0E" w14:textId="77777777" w:rsidR="00285151" w:rsidRPr="007E304B"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 xml:space="preserve">Источником теплоснабжения в поселке городского типа Высокий является котельная «Центральная» общей тепловой мощностью 59,6 Гкал/час. </w:t>
      </w:r>
    </w:p>
    <w:p w14:paraId="38460A5B" w14:textId="5BC960D1" w:rsidR="00285151" w:rsidRPr="007E304B"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Основную долю в топливном балансе котельных составляет газ</w:t>
      </w:r>
      <w:r w:rsidR="005D2269">
        <w:rPr>
          <w:rFonts w:ascii="Times New Roman" w:eastAsia="Times New Roman" w:hAnsi="Times New Roman" w:cs="Times New Roman"/>
          <w:sz w:val="24"/>
          <w:szCs w:val="24"/>
          <w:lang w:eastAsia="ru-RU"/>
        </w:rPr>
        <w:t xml:space="preserve"> </w:t>
      </w:r>
      <w:r w:rsidR="005D2269" w:rsidRPr="00B94A6A">
        <w:rPr>
          <w:rFonts w:ascii="Times New Roman" w:hAnsi="Times New Roman" w:cs="Times New Roman"/>
          <w:sz w:val="24"/>
          <w:szCs w:val="24"/>
        </w:rPr>
        <w:t>–</w:t>
      </w:r>
      <w:r w:rsidR="005D2269">
        <w:rPr>
          <w:rFonts w:ascii="Times New Roman" w:eastAsia="Times New Roman" w:hAnsi="Times New Roman" w:cs="Times New Roman"/>
          <w:sz w:val="24"/>
          <w:szCs w:val="24"/>
          <w:lang w:eastAsia="ru-RU"/>
        </w:rPr>
        <w:t xml:space="preserve"> </w:t>
      </w:r>
      <w:r w:rsidRPr="007E304B">
        <w:rPr>
          <w:rFonts w:ascii="Times New Roman" w:eastAsia="Times New Roman" w:hAnsi="Times New Roman" w:cs="Times New Roman"/>
          <w:sz w:val="24"/>
          <w:szCs w:val="24"/>
          <w:lang w:eastAsia="ru-RU"/>
        </w:rPr>
        <w:t xml:space="preserve">99,7%, нефть </w:t>
      </w:r>
      <w:r w:rsidR="005D2269" w:rsidRPr="00B94A6A">
        <w:rPr>
          <w:rFonts w:ascii="Times New Roman" w:hAnsi="Times New Roman" w:cs="Times New Roman"/>
          <w:sz w:val="24"/>
          <w:szCs w:val="24"/>
        </w:rPr>
        <w:t>–</w:t>
      </w:r>
      <w:r w:rsidRPr="007E304B">
        <w:rPr>
          <w:rFonts w:ascii="Times New Roman" w:eastAsia="Times New Roman" w:hAnsi="Times New Roman" w:cs="Times New Roman"/>
          <w:sz w:val="24"/>
          <w:szCs w:val="24"/>
          <w:lang w:eastAsia="ru-RU"/>
        </w:rPr>
        <w:t xml:space="preserve"> 0,3%.</w:t>
      </w:r>
    </w:p>
    <w:p w14:paraId="72081288" w14:textId="77777777" w:rsidR="00285151" w:rsidRPr="007E304B"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Система теплоснабжения городского округа включает:</w:t>
      </w:r>
    </w:p>
    <w:p w14:paraId="3ABBE491" w14:textId="77777777" w:rsidR="00285151" w:rsidRPr="007E304B"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13 установленных котлов с суммарной тепловой мощностью 453,6 Гкал/час;</w:t>
      </w:r>
    </w:p>
    <w:p w14:paraId="553C5D93" w14:textId="77777777" w:rsidR="00285151" w:rsidRPr="007E304B"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21 центральный тепловой пункт;</w:t>
      </w:r>
    </w:p>
    <w:p w14:paraId="07DEB483" w14:textId="0AE3B7FC" w:rsidR="00285151" w:rsidRPr="00B94A6A"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B94A6A">
        <w:rPr>
          <w:rFonts w:ascii="Times New Roman" w:eastAsia="Times New Roman" w:hAnsi="Times New Roman" w:cs="Times New Roman"/>
          <w:sz w:val="24"/>
          <w:szCs w:val="24"/>
          <w:lang w:eastAsia="ru-RU"/>
        </w:rPr>
        <w:t>протяженность сетей теплоснабжения в двухтрубном исчислении, находящихся в хозяйственном ведении муниципального унитарного предприятия «</w:t>
      </w:r>
      <w:proofErr w:type="spellStart"/>
      <w:r w:rsidRPr="00B94A6A">
        <w:rPr>
          <w:rFonts w:ascii="Times New Roman" w:eastAsia="Times New Roman" w:hAnsi="Times New Roman" w:cs="Times New Roman"/>
          <w:sz w:val="24"/>
          <w:szCs w:val="24"/>
          <w:lang w:eastAsia="ru-RU"/>
        </w:rPr>
        <w:t>Тепловодоканал</w:t>
      </w:r>
      <w:proofErr w:type="spellEnd"/>
      <w:r w:rsidRPr="00B94A6A">
        <w:rPr>
          <w:rFonts w:ascii="Times New Roman" w:eastAsia="Times New Roman" w:hAnsi="Times New Roman" w:cs="Times New Roman"/>
          <w:sz w:val="24"/>
          <w:szCs w:val="24"/>
          <w:lang w:eastAsia="ru-RU"/>
        </w:rPr>
        <w:t xml:space="preserve">», составляет 150,9 км, </w:t>
      </w:r>
      <w:r>
        <w:rPr>
          <w:rFonts w:ascii="Times New Roman" w:hAnsi="Times New Roman" w:cs="Times New Roman"/>
          <w:sz w:val="24"/>
          <w:szCs w:val="24"/>
        </w:rPr>
        <w:t>из них ветхих 7,39</w:t>
      </w:r>
      <w:r w:rsidR="005D2269">
        <w:rPr>
          <w:rFonts w:ascii="Times New Roman" w:hAnsi="Times New Roman" w:cs="Times New Roman"/>
          <w:sz w:val="24"/>
          <w:szCs w:val="24"/>
        </w:rPr>
        <w:t xml:space="preserve"> км. И</w:t>
      </w:r>
      <w:r w:rsidRPr="00B94A6A">
        <w:rPr>
          <w:rFonts w:ascii="Times New Roman" w:hAnsi="Times New Roman" w:cs="Times New Roman"/>
          <w:sz w:val="24"/>
          <w:szCs w:val="24"/>
        </w:rPr>
        <w:t xml:space="preserve">знос </w:t>
      </w:r>
      <w:r w:rsidR="005D2269">
        <w:rPr>
          <w:rFonts w:ascii="Times New Roman" w:hAnsi="Times New Roman" w:cs="Times New Roman"/>
          <w:sz w:val="24"/>
          <w:szCs w:val="24"/>
        </w:rPr>
        <w:t xml:space="preserve">сете составляет </w:t>
      </w:r>
      <w:r w:rsidRPr="00B94A6A">
        <w:rPr>
          <w:rFonts w:ascii="Times New Roman" w:hAnsi="Times New Roman" w:cs="Times New Roman"/>
          <w:sz w:val="24"/>
          <w:szCs w:val="24"/>
        </w:rPr>
        <w:t>79,5%.</w:t>
      </w:r>
    </w:p>
    <w:p w14:paraId="05BFAC7B" w14:textId="77777777" w:rsidR="00285151" w:rsidRPr="007E304B"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B94A6A">
        <w:rPr>
          <w:rFonts w:ascii="Times New Roman" w:eastAsia="Times New Roman" w:hAnsi="Times New Roman" w:cs="Times New Roman"/>
          <w:sz w:val="24"/>
          <w:szCs w:val="24"/>
          <w:lang w:eastAsia="ru-RU"/>
        </w:rPr>
        <w:t>Услугой центрального теплоснабжения городского округа</w:t>
      </w:r>
      <w:r>
        <w:rPr>
          <w:rFonts w:ascii="Times New Roman" w:eastAsia="Times New Roman" w:hAnsi="Times New Roman" w:cs="Times New Roman"/>
          <w:sz w:val="24"/>
          <w:szCs w:val="24"/>
          <w:lang w:eastAsia="ru-RU"/>
        </w:rPr>
        <w:t xml:space="preserve"> </w:t>
      </w:r>
      <w:r w:rsidRPr="007E304B">
        <w:rPr>
          <w:rFonts w:ascii="Times New Roman" w:eastAsia="Times New Roman" w:hAnsi="Times New Roman" w:cs="Times New Roman"/>
          <w:sz w:val="24"/>
          <w:szCs w:val="24"/>
          <w:lang w:eastAsia="ru-RU"/>
        </w:rPr>
        <w:t>охвачено 99,4% общей площади жилищного фонда, горячим водоснабжением обеспечено 77,8% жилищного фонда.</w:t>
      </w:r>
    </w:p>
    <w:p w14:paraId="2548A894" w14:textId="77777777" w:rsidR="00285151" w:rsidRPr="007E304B"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lastRenderedPageBreak/>
        <w:t xml:space="preserve">Потребителями тепла являются жилые дома капитального и некапитального исполнения, бюджетные организации и прочие потребители. </w:t>
      </w:r>
    </w:p>
    <w:p w14:paraId="6F77EA96" w14:textId="7CB970B1" w:rsidR="00285151" w:rsidRPr="007E304B" w:rsidRDefault="00285151" w:rsidP="00285151">
      <w:pPr>
        <w:widowControl w:val="0"/>
        <w:spacing w:after="0" w:line="240" w:lineRule="auto"/>
        <w:jc w:val="right"/>
        <w:rPr>
          <w:rFonts w:ascii="Times New Roman" w:eastAsia="Times New Roman" w:hAnsi="Times New Roman" w:cs="Times New Roman"/>
          <w:sz w:val="24"/>
          <w:szCs w:val="24"/>
          <w:lang w:eastAsia="ru-RU"/>
        </w:rPr>
      </w:pPr>
      <w:r w:rsidRPr="00354847">
        <w:rPr>
          <w:rFonts w:ascii="Times New Roman" w:eastAsia="Times New Roman" w:hAnsi="Times New Roman" w:cs="Times New Roman"/>
          <w:sz w:val="24"/>
          <w:szCs w:val="24"/>
          <w:lang w:eastAsia="ru-RU"/>
        </w:rPr>
        <w:t xml:space="preserve">Таблица </w:t>
      </w:r>
      <w:r w:rsidR="00936201" w:rsidRPr="00354847">
        <w:rPr>
          <w:rFonts w:ascii="Times New Roman" w:eastAsia="Times New Roman" w:hAnsi="Times New Roman" w:cs="Times New Roman"/>
          <w:sz w:val="24"/>
          <w:szCs w:val="24"/>
          <w:lang w:eastAsia="ru-RU"/>
        </w:rPr>
        <w:t>18</w:t>
      </w:r>
    </w:p>
    <w:p w14:paraId="666F7EDE" w14:textId="77777777" w:rsidR="00285151" w:rsidRPr="007E304B" w:rsidRDefault="00285151" w:rsidP="00285151">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Структура отпуска тепловой энергии по потребителям</w:t>
      </w:r>
    </w:p>
    <w:p w14:paraId="5E62E695" w14:textId="77777777" w:rsidR="00285151" w:rsidRPr="007E304B" w:rsidRDefault="00285151" w:rsidP="00285151">
      <w:pPr>
        <w:widowControl w:val="0"/>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2080"/>
        <w:gridCol w:w="2078"/>
        <w:gridCol w:w="2080"/>
        <w:gridCol w:w="2033"/>
      </w:tblGrid>
      <w:tr w:rsidR="00285151" w:rsidRPr="00674275" w14:paraId="0459CCA7" w14:textId="77777777" w:rsidTr="00936201">
        <w:tc>
          <w:tcPr>
            <w:tcW w:w="705" w:type="pct"/>
            <w:shd w:val="clear" w:color="auto" w:fill="auto"/>
            <w:vAlign w:val="center"/>
            <w:hideMark/>
          </w:tcPr>
          <w:p w14:paraId="1334DD77" w14:textId="77777777" w:rsidR="00285151" w:rsidRPr="00674275" w:rsidRDefault="00285151" w:rsidP="00074999">
            <w:pPr>
              <w:widowControl w:val="0"/>
              <w:spacing w:after="0" w:line="240" w:lineRule="auto"/>
              <w:jc w:val="center"/>
              <w:rPr>
                <w:rFonts w:ascii="Times New Roman" w:eastAsia="Times New Roman" w:hAnsi="Times New Roman" w:cs="Times New Roman"/>
                <w:sz w:val="20"/>
                <w:szCs w:val="20"/>
                <w:lang w:eastAsia="ru-RU"/>
              </w:rPr>
            </w:pPr>
            <w:r w:rsidRPr="00674275">
              <w:rPr>
                <w:rFonts w:ascii="Times New Roman" w:eastAsia="Times New Roman" w:hAnsi="Times New Roman" w:cs="Times New Roman"/>
                <w:sz w:val="20"/>
                <w:szCs w:val="20"/>
                <w:lang w:eastAsia="ru-RU"/>
              </w:rPr>
              <w:t>Период</w:t>
            </w:r>
          </w:p>
        </w:tc>
        <w:tc>
          <w:tcPr>
            <w:tcW w:w="1080" w:type="pct"/>
            <w:shd w:val="clear" w:color="auto" w:fill="auto"/>
            <w:vAlign w:val="center"/>
            <w:hideMark/>
          </w:tcPr>
          <w:p w14:paraId="6E20D0F4" w14:textId="77777777" w:rsidR="00285151" w:rsidRPr="00674275" w:rsidRDefault="00285151" w:rsidP="00074999">
            <w:pPr>
              <w:widowControl w:val="0"/>
              <w:spacing w:after="0" w:line="240" w:lineRule="auto"/>
              <w:jc w:val="center"/>
              <w:rPr>
                <w:rFonts w:ascii="Times New Roman" w:eastAsia="Times New Roman" w:hAnsi="Times New Roman" w:cs="Times New Roman"/>
                <w:sz w:val="20"/>
                <w:szCs w:val="20"/>
                <w:lang w:eastAsia="ru-RU"/>
              </w:rPr>
            </w:pPr>
            <w:r w:rsidRPr="00674275">
              <w:rPr>
                <w:rFonts w:ascii="Times New Roman" w:eastAsia="Times New Roman" w:hAnsi="Times New Roman" w:cs="Times New Roman"/>
                <w:sz w:val="20"/>
                <w:szCs w:val="20"/>
                <w:lang w:eastAsia="ru-RU"/>
              </w:rPr>
              <w:t xml:space="preserve">Объем реализации всего, </w:t>
            </w:r>
            <w:proofErr w:type="spellStart"/>
            <w:r w:rsidRPr="00674275">
              <w:rPr>
                <w:rFonts w:ascii="Times New Roman" w:eastAsia="Times New Roman" w:hAnsi="Times New Roman" w:cs="Times New Roman"/>
                <w:sz w:val="20"/>
                <w:szCs w:val="20"/>
                <w:lang w:eastAsia="ru-RU"/>
              </w:rPr>
              <w:t>тыс.Гкал</w:t>
            </w:r>
            <w:proofErr w:type="spellEnd"/>
            <w:r w:rsidRPr="00674275">
              <w:rPr>
                <w:rFonts w:ascii="Times New Roman" w:eastAsia="Times New Roman" w:hAnsi="Times New Roman" w:cs="Times New Roman"/>
                <w:sz w:val="20"/>
                <w:szCs w:val="20"/>
                <w:lang w:eastAsia="ru-RU"/>
              </w:rPr>
              <w:t>.</w:t>
            </w:r>
          </w:p>
        </w:tc>
        <w:tc>
          <w:tcPr>
            <w:tcW w:w="1079" w:type="pct"/>
            <w:shd w:val="clear" w:color="auto" w:fill="auto"/>
            <w:vAlign w:val="center"/>
            <w:hideMark/>
          </w:tcPr>
          <w:p w14:paraId="7BFD1FB7" w14:textId="77777777" w:rsidR="00285151" w:rsidRPr="00674275" w:rsidRDefault="00285151" w:rsidP="00074999">
            <w:pPr>
              <w:widowControl w:val="0"/>
              <w:spacing w:after="0" w:line="240" w:lineRule="auto"/>
              <w:jc w:val="center"/>
              <w:rPr>
                <w:rFonts w:ascii="Times New Roman" w:eastAsia="Times New Roman" w:hAnsi="Times New Roman" w:cs="Times New Roman"/>
                <w:sz w:val="20"/>
                <w:szCs w:val="20"/>
                <w:lang w:eastAsia="ru-RU"/>
              </w:rPr>
            </w:pPr>
            <w:r w:rsidRPr="00674275">
              <w:rPr>
                <w:rFonts w:ascii="Times New Roman" w:eastAsia="Times New Roman" w:hAnsi="Times New Roman" w:cs="Times New Roman"/>
                <w:sz w:val="20"/>
                <w:szCs w:val="20"/>
                <w:lang w:eastAsia="ru-RU"/>
              </w:rPr>
              <w:t xml:space="preserve">Доля населения в общем объеме, % </w:t>
            </w:r>
          </w:p>
        </w:tc>
        <w:tc>
          <w:tcPr>
            <w:tcW w:w="1080" w:type="pct"/>
            <w:shd w:val="clear" w:color="auto" w:fill="auto"/>
            <w:vAlign w:val="center"/>
            <w:hideMark/>
          </w:tcPr>
          <w:p w14:paraId="38B6B215" w14:textId="77777777" w:rsidR="00285151" w:rsidRPr="00674275" w:rsidRDefault="00285151" w:rsidP="00074999">
            <w:pPr>
              <w:widowControl w:val="0"/>
              <w:spacing w:after="0" w:line="240" w:lineRule="auto"/>
              <w:jc w:val="center"/>
              <w:rPr>
                <w:rFonts w:ascii="Times New Roman" w:eastAsia="Times New Roman" w:hAnsi="Times New Roman" w:cs="Times New Roman"/>
                <w:sz w:val="20"/>
                <w:szCs w:val="20"/>
                <w:lang w:eastAsia="ru-RU"/>
              </w:rPr>
            </w:pPr>
            <w:r w:rsidRPr="00674275">
              <w:rPr>
                <w:rFonts w:ascii="Times New Roman" w:eastAsia="Times New Roman" w:hAnsi="Times New Roman" w:cs="Times New Roman"/>
                <w:sz w:val="20"/>
                <w:szCs w:val="20"/>
                <w:lang w:eastAsia="ru-RU"/>
              </w:rPr>
              <w:t xml:space="preserve">Доля бюджетных организаций в общем объеме, % </w:t>
            </w:r>
          </w:p>
        </w:tc>
        <w:tc>
          <w:tcPr>
            <w:tcW w:w="1056" w:type="pct"/>
            <w:shd w:val="clear" w:color="auto" w:fill="auto"/>
            <w:vAlign w:val="center"/>
            <w:hideMark/>
          </w:tcPr>
          <w:p w14:paraId="53DA9A2F" w14:textId="77777777" w:rsidR="00285151" w:rsidRPr="00674275" w:rsidRDefault="00285151" w:rsidP="00074999">
            <w:pPr>
              <w:widowControl w:val="0"/>
              <w:spacing w:after="0" w:line="240" w:lineRule="auto"/>
              <w:jc w:val="center"/>
              <w:rPr>
                <w:rFonts w:ascii="Times New Roman" w:eastAsia="Times New Roman" w:hAnsi="Times New Roman" w:cs="Times New Roman"/>
                <w:sz w:val="20"/>
                <w:szCs w:val="20"/>
                <w:lang w:eastAsia="ru-RU"/>
              </w:rPr>
            </w:pPr>
            <w:r w:rsidRPr="00674275">
              <w:rPr>
                <w:rFonts w:ascii="Times New Roman" w:eastAsia="Times New Roman" w:hAnsi="Times New Roman" w:cs="Times New Roman"/>
                <w:sz w:val="20"/>
                <w:szCs w:val="20"/>
                <w:lang w:eastAsia="ru-RU"/>
              </w:rPr>
              <w:t xml:space="preserve">Доля прочих в общем объеме, % </w:t>
            </w:r>
          </w:p>
        </w:tc>
      </w:tr>
      <w:tr w:rsidR="00285151" w:rsidRPr="007E304B" w14:paraId="46F799B3" w14:textId="77777777" w:rsidTr="00936201">
        <w:trPr>
          <w:trHeight w:val="304"/>
        </w:trPr>
        <w:tc>
          <w:tcPr>
            <w:tcW w:w="705" w:type="pct"/>
            <w:shd w:val="clear" w:color="auto" w:fill="auto"/>
            <w:noWrap/>
            <w:vAlign w:val="center"/>
          </w:tcPr>
          <w:p w14:paraId="040CD267"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2015 год</w:t>
            </w:r>
          </w:p>
        </w:tc>
        <w:tc>
          <w:tcPr>
            <w:tcW w:w="1080" w:type="pct"/>
            <w:shd w:val="clear" w:color="auto" w:fill="auto"/>
            <w:noWrap/>
            <w:vAlign w:val="center"/>
          </w:tcPr>
          <w:p w14:paraId="7AF06194"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467,10</w:t>
            </w:r>
          </w:p>
        </w:tc>
        <w:tc>
          <w:tcPr>
            <w:tcW w:w="1079" w:type="pct"/>
            <w:shd w:val="clear" w:color="auto" w:fill="auto"/>
            <w:noWrap/>
            <w:vAlign w:val="center"/>
          </w:tcPr>
          <w:p w14:paraId="72DC5264"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63,1</w:t>
            </w:r>
          </w:p>
        </w:tc>
        <w:tc>
          <w:tcPr>
            <w:tcW w:w="1080" w:type="pct"/>
            <w:shd w:val="clear" w:color="auto" w:fill="auto"/>
            <w:noWrap/>
            <w:vAlign w:val="center"/>
          </w:tcPr>
          <w:p w14:paraId="0951A843"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12,2</w:t>
            </w:r>
          </w:p>
        </w:tc>
        <w:tc>
          <w:tcPr>
            <w:tcW w:w="1056" w:type="pct"/>
            <w:shd w:val="clear" w:color="auto" w:fill="auto"/>
            <w:noWrap/>
            <w:vAlign w:val="center"/>
          </w:tcPr>
          <w:p w14:paraId="1CB0D567"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24,6</w:t>
            </w:r>
          </w:p>
        </w:tc>
      </w:tr>
      <w:tr w:rsidR="00285151" w:rsidRPr="007E304B" w14:paraId="1FB8668F" w14:textId="77777777" w:rsidTr="00936201">
        <w:trPr>
          <w:trHeight w:val="304"/>
        </w:trPr>
        <w:tc>
          <w:tcPr>
            <w:tcW w:w="705" w:type="pct"/>
            <w:shd w:val="clear" w:color="auto" w:fill="auto"/>
            <w:noWrap/>
            <w:vAlign w:val="center"/>
          </w:tcPr>
          <w:p w14:paraId="23D0343B"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2016 год</w:t>
            </w:r>
          </w:p>
        </w:tc>
        <w:tc>
          <w:tcPr>
            <w:tcW w:w="1080" w:type="pct"/>
            <w:shd w:val="clear" w:color="auto" w:fill="auto"/>
            <w:noWrap/>
            <w:vAlign w:val="center"/>
          </w:tcPr>
          <w:p w14:paraId="05708ADD"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481,80</w:t>
            </w:r>
          </w:p>
        </w:tc>
        <w:tc>
          <w:tcPr>
            <w:tcW w:w="1079" w:type="pct"/>
            <w:shd w:val="clear" w:color="auto" w:fill="auto"/>
            <w:noWrap/>
            <w:vAlign w:val="center"/>
          </w:tcPr>
          <w:p w14:paraId="498BE214"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63,6</w:t>
            </w:r>
          </w:p>
        </w:tc>
        <w:tc>
          <w:tcPr>
            <w:tcW w:w="1080" w:type="pct"/>
            <w:shd w:val="clear" w:color="auto" w:fill="auto"/>
            <w:noWrap/>
            <w:vAlign w:val="center"/>
          </w:tcPr>
          <w:p w14:paraId="166CF009"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12,6</w:t>
            </w:r>
          </w:p>
        </w:tc>
        <w:tc>
          <w:tcPr>
            <w:tcW w:w="1056" w:type="pct"/>
            <w:shd w:val="clear" w:color="auto" w:fill="auto"/>
            <w:noWrap/>
            <w:vAlign w:val="center"/>
          </w:tcPr>
          <w:p w14:paraId="6C4149C8"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23,7</w:t>
            </w:r>
          </w:p>
        </w:tc>
      </w:tr>
      <w:tr w:rsidR="00285151" w:rsidRPr="007E304B" w14:paraId="0D000DC8" w14:textId="77777777" w:rsidTr="00936201">
        <w:trPr>
          <w:trHeight w:val="304"/>
        </w:trPr>
        <w:tc>
          <w:tcPr>
            <w:tcW w:w="705" w:type="pct"/>
            <w:shd w:val="clear" w:color="auto" w:fill="auto"/>
            <w:noWrap/>
            <w:vAlign w:val="center"/>
          </w:tcPr>
          <w:p w14:paraId="00433AD1"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2017 год</w:t>
            </w:r>
          </w:p>
        </w:tc>
        <w:tc>
          <w:tcPr>
            <w:tcW w:w="1080" w:type="pct"/>
            <w:shd w:val="clear" w:color="auto" w:fill="auto"/>
            <w:noWrap/>
            <w:vAlign w:val="center"/>
          </w:tcPr>
          <w:p w14:paraId="2E34269D"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415,07</w:t>
            </w:r>
          </w:p>
        </w:tc>
        <w:tc>
          <w:tcPr>
            <w:tcW w:w="1079" w:type="pct"/>
            <w:shd w:val="clear" w:color="auto" w:fill="auto"/>
            <w:noWrap/>
            <w:vAlign w:val="center"/>
          </w:tcPr>
          <w:p w14:paraId="21BA21D7"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58,0</w:t>
            </w:r>
          </w:p>
        </w:tc>
        <w:tc>
          <w:tcPr>
            <w:tcW w:w="1080" w:type="pct"/>
            <w:shd w:val="clear" w:color="auto" w:fill="auto"/>
            <w:noWrap/>
            <w:vAlign w:val="center"/>
          </w:tcPr>
          <w:p w14:paraId="7CB0FDEF"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10,0</w:t>
            </w:r>
          </w:p>
        </w:tc>
        <w:tc>
          <w:tcPr>
            <w:tcW w:w="1056" w:type="pct"/>
            <w:shd w:val="clear" w:color="auto" w:fill="auto"/>
            <w:noWrap/>
            <w:vAlign w:val="center"/>
          </w:tcPr>
          <w:p w14:paraId="2D0AA8F2"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32,0</w:t>
            </w:r>
          </w:p>
        </w:tc>
      </w:tr>
      <w:tr w:rsidR="00285151" w:rsidRPr="007E304B" w14:paraId="1ED856AB" w14:textId="77777777" w:rsidTr="00936201">
        <w:trPr>
          <w:trHeight w:val="304"/>
        </w:trPr>
        <w:tc>
          <w:tcPr>
            <w:tcW w:w="705" w:type="pct"/>
            <w:shd w:val="clear" w:color="auto" w:fill="auto"/>
            <w:noWrap/>
            <w:vAlign w:val="center"/>
          </w:tcPr>
          <w:p w14:paraId="561D582B"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2018 год</w:t>
            </w:r>
          </w:p>
        </w:tc>
        <w:tc>
          <w:tcPr>
            <w:tcW w:w="1080" w:type="pct"/>
            <w:shd w:val="clear" w:color="auto" w:fill="auto"/>
            <w:noWrap/>
            <w:vAlign w:val="center"/>
          </w:tcPr>
          <w:p w14:paraId="3ECC5166"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403,60</w:t>
            </w:r>
          </w:p>
        </w:tc>
        <w:tc>
          <w:tcPr>
            <w:tcW w:w="1079" w:type="pct"/>
            <w:shd w:val="clear" w:color="auto" w:fill="auto"/>
            <w:noWrap/>
            <w:vAlign w:val="center"/>
          </w:tcPr>
          <w:p w14:paraId="3F5B7F7C"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color w:val="000000" w:themeColor="text1"/>
                <w:sz w:val="24"/>
                <w:szCs w:val="24"/>
                <w:lang w:eastAsia="ru-RU"/>
              </w:rPr>
              <w:t>57,5</w:t>
            </w:r>
          </w:p>
        </w:tc>
        <w:tc>
          <w:tcPr>
            <w:tcW w:w="1080" w:type="pct"/>
            <w:shd w:val="clear" w:color="auto" w:fill="auto"/>
            <w:noWrap/>
            <w:vAlign w:val="center"/>
          </w:tcPr>
          <w:p w14:paraId="34369230"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13,8</w:t>
            </w:r>
          </w:p>
        </w:tc>
        <w:tc>
          <w:tcPr>
            <w:tcW w:w="1056" w:type="pct"/>
            <w:shd w:val="clear" w:color="auto" w:fill="auto"/>
            <w:noWrap/>
            <w:vAlign w:val="center"/>
          </w:tcPr>
          <w:p w14:paraId="2C93029F"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28,7</w:t>
            </w:r>
          </w:p>
        </w:tc>
      </w:tr>
      <w:tr w:rsidR="00285151" w:rsidRPr="007E304B" w14:paraId="691EF394" w14:textId="77777777" w:rsidTr="00936201">
        <w:trPr>
          <w:trHeight w:val="304"/>
        </w:trPr>
        <w:tc>
          <w:tcPr>
            <w:tcW w:w="705" w:type="pct"/>
            <w:shd w:val="clear" w:color="auto" w:fill="auto"/>
            <w:noWrap/>
            <w:vAlign w:val="center"/>
          </w:tcPr>
          <w:p w14:paraId="6C81ADD8"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2019 год</w:t>
            </w:r>
          </w:p>
        </w:tc>
        <w:tc>
          <w:tcPr>
            <w:tcW w:w="1080" w:type="pct"/>
            <w:shd w:val="clear" w:color="auto" w:fill="auto"/>
            <w:noWrap/>
            <w:vAlign w:val="center"/>
          </w:tcPr>
          <w:p w14:paraId="45F71B7F"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467,75</w:t>
            </w:r>
          </w:p>
        </w:tc>
        <w:tc>
          <w:tcPr>
            <w:tcW w:w="1079" w:type="pct"/>
            <w:shd w:val="clear" w:color="auto" w:fill="auto"/>
            <w:noWrap/>
            <w:vAlign w:val="center"/>
          </w:tcPr>
          <w:p w14:paraId="33E6C3DC" w14:textId="77777777" w:rsidR="00285151" w:rsidRPr="007E304B" w:rsidRDefault="00285151" w:rsidP="0007499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7E304B">
              <w:rPr>
                <w:rFonts w:ascii="Times New Roman" w:eastAsia="Times New Roman" w:hAnsi="Times New Roman" w:cs="Times New Roman"/>
                <w:color w:val="000000" w:themeColor="text1"/>
                <w:sz w:val="24"/>
                <w:szCs w:val="24"/>
                <w:lang w:eastAsia="ru-RU"/>
              </w:rPr>
              <w:t>55,2</w:t>
            </w:r>
          </w:p>
        </w:tc>
        <w:tc>
          <w:tcPr>
            <w:tcW w:w="1080" w:type="pct"/>
            <w:shd w:val="clear" w:color="auto" w:fill="auto"/>
            <w:noWrap/>
            <w:vAlign w:val="center"/>
          </w:tcPr>
          <w:p w14:paraId="36F497E7"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13,8</w:t>
            </w:r>
          </w:p>
        </w:tc>
        <w:tc>
          <w:tcPr>
            <w:tcW w:w="1056" w:type="pct"/>
            <w:shd w:val="clear" w:color="auto" w:fill="auto"/>
            <w:noWrap/>
            <w:vAlign w:val="center"/>
          </w:tcPr>
          <w:p w14:paraId="60744F9C" w14:textId="77777777" w:rsidR="00285151" w:rsidRPr="007E304B" w:rsidRDefault="00285151" w:rsidP="00074999">
            <w:pPr>
              <w:widowControl w:val="0"/>
              <w:spacing w:after="0" w:line="240" w:lineRule="auto"/>
              <w:jc w:val="center"/>
              <w:rPr>
                <w:rFonts w:ascii="Times New Roman" w:eastAsia="Times New Roman" w:hAnsi="Times New Roman" w:cs="Times New Roman"/>
                <w:sz w:val="24"/>
                <w:szCs w:val="24"/>
                <w:lang w:eastAsia="ru-RU"/>
              </w:rPr>
            </w:pPr>
            <w:r w:rsidRPr="007E304B">
              <w:rPr>
                <w:rFonts w:ascii="Times New Roman" w:eastAsia="Times New Roman" w:hAnsi="Times New Roman" w:cs="Times New Roman"/>
                <w:sz w:val="24"/>
                <w:szCs w:val="24"/>
                <w:lang w:eastAsia="ru-RU"/>
              </w:rPr>
              <w:t>31,0</w:t>
            </w:r>
          </w:p>
        </w:tc>
      </w:tr>
    </w:tbl>
    <w:p w14:paraId="637361C9" w14:textId="77777777" w:rsidR="00285151" w:rsidRPr="007E304B" w:rsidRDefault="00285151" w:rsidP="00285151">
      <w:pPr>
        <w:keepNext/>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5C7B40DF" w14:textId="39771CF2" w:rsidR="00285151" w:rsidRPr="007E304B" w:rsidRDefault="00285151" w:rsidP="00285151">
      <w:pPr>
        <w:keepNext/>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E304B">
        <w:rPr>
          <w:rFonts w:ascii="Times New Roman" w:eastAsia="Calibri" w:hAnsi="Times New Roman" w:cs="Times New Roman"/>
          <w:sz w:val="24"/>
          <w:szCs w:val="24"/>
        </w:rPr>
        <w:t>Объем реализации тепла в сравнени</w:t>
      </w:r>
      <w:r w:rsidR="00210971">
        <w:rPr>
          <w:rFonts w:ascii="Times New Roman" w:eastAsia="Calibri" w:hAnsi="Times New Roman" w:cs="Times New Roman"/>
          <w:sz w:val="24"/>
          <w:szCs w:val="24"/>
        </w:rPr>
        <w:t>и с 2018 годом увеличился на 16</w:t>
      </w:r>
      <w:r w:rsidRPr="007E304B">
        <w:rPr>
          <w:rFonts w:ascii="Times New Roman" w:eastAsia="Calibri" w:hAnsi="Times New Roman" w:cs="Times New Roman"/>
          <w:sz w:val="24"/>
          <w:szCs w:val="24"/>
        </w:rPr>
        <w:t xml:space="preserve">%. </w:t>
      </w:r>
    </w:p>
    <w:p w14:paraId="7F749794" w14:textId="77777777" w:rsidR="00285151" w:rsidRPr="00BD0FB2" w:rsidRDefault="00285151" w:rsidP="00285151">
      <w:pPr>
        <w:keepNext/>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BD0FB2">
        <w:rPr>
          <w:rFonts w:ascii="Times New Roman" w:eastAsia="Calibri Light" w:hAnsi="Times New Roman" w:cs="Times New Roman"/>
          <w:sz w:val="24"/>
          <w:szCs w:val="24"/>
        </w:rPr>
        <w:t>В период подготовки объектов жилищно-коммунальной и социальной сферы к работе в осенне-зимний период проведены мероприятия по обеспечению надежности и устойчивого функционирования оборудования и инженерных систем теплоснабжения:</w:t>
      </w:r>
    </w:p>
    <w:p w14:paraId="36E81089" w14:textId="77777777" w:rsidR="00285151" w:rsidRPr="0086002D" w:rsidRDefault="00285151" w:rsidP="0028515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6002D">
        <w:rPr>
          <w:rFonts w:ascii="Times New Roman" w:eastAsia="Times New Roman" w:hAnsi="Times New Roman" w:cs="Times New Roman"/>
          <w:sz w:val="24"/>
          <w:szCs w:val="24"/>
        </w:rPr>
        <w:t>на котельной «Южная» выполнен капитальный ремонт обмуровки и футеровки всех котлов;</w:t>
      </w:r>
    </w:p>
    <w:p w14:paraId="7FCF36B3" w14:textId="77777777" w:rsidR="00285151" w:rsidRPr="00D2290A" w:rsidRDefault="00285151" w:rsidP="0028515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6027D">
        <w:rPr>
          <w:rFonts w:ascii="Times New Roman" w:eastAsia="Times New Roman" w:hAnsi="Times New Roman" w:cs="Times New Roman"/>
          <w:sz w:val="24"/>
          <w:szCs w:val="24"/>
        </w:rPr>
        <w:t xml:space="preserve">выполнен капитальный ремонт сетей тепло-, водоснабжения общей протяженностью 3,2 км, что обеспечило </w:t>
      </w:r>
      <w:r w:rsidRPr="0066027D">
        <w:rPr>
          <w:rFonts w:ascii="Times New Roman" w:hAnsi="Times New Roman" w:cs="Times New Roman"/>
          <w:sz w:val="24"/>
          <w:szCs w:val="24"/>
        </w:rPr>
        <w:t xml:space="preserve">снижение доли ветхих инженерных сетей теплоснабжения (на 36,1%), водоснабжения (на 7,2%) </w:t>
      </w:r>
      <w:r w:rsidRPr="0066027D">
        <w:rPr>
          <w:rFonts w:ascii="Times New Roman" w:eastAsia="Times New Roman" w:hAnsi="Times New Roman" w:cs="Times New Roman"/>
          <w:sz w:val="24"/>
          <w:szCs w:val="24"/>
        </w:rPr>
        <w:t>а также ремонт запорной арматуры в городе и поселке городского типа Высокий;</w:t>
      </w:r>
    </w:p>
    <w:p w14:paraId="4B72768D" w14:textId="121433E2" w:rsidR="00285151" w:rsidRPr="0086002D" w:rsidRDefault="00285151" w:rsidP="0028515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6002D">
        <w:rPr>
          <w:rFonts w:ascii="Times New Roman" w:eastAsia="Times New Roman" w:hAnsi="Times New Roman" w:cs="Times New Roman"/>
          <w:sz w:val="24"/>
          <w:szCs w:val="24"/>
        </w:rPr>
        <w:t>по результатам гидравлических испытаний проведе</w:t>
      </w:r>
      <w:r w:rsidR="00F20199">
        <w:rPr>
          <w:rFonts w:ascii="Times New Roman" w:eastAsia="Times New Roman" w:hAnsi="Times New Roman" w:cs="Times New Roman"/>
          <w:sz w:val="24"/>
          <w:szCs w:val="24"/>
        </w:rPr>
        <w:t>ны ремонтные работы сетей       тепло-</w:t>
      </w:r>
      <w:r w:rsidRPr="0086002D">
        <w:rPr>
          <w:rFonts w:ascii="Times New Roman" w:eastAsia="Times New Roman" w:hAnsi="Times New Roman" w:cs="Times New Roman"/>
          <w:sz w:val="24"/>
          <w:szCs w:val="24"/>
        </w:rPr>
        <w:t>, водоснабжения на территории городского округа;</w:t>
      </w:r>
    </w:p>
    <w:p w14:paraId="013ACD14" w14:textId="77777777" w:rsidR="00285151" w:rsidRPr="0086002D" w:rsidRDefault="00285151" w:rsidP="0028515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6002D">
        <w:rPr>
          <w:rFonts w:ascii="Times New Roman" w:eastAsia="Times New Roman" w:hAnsi="Times New Roman" w:cs="Times New Roman"/>
          <w:sz w:val="24"/>
          <w:szCs w:val="24"/>
        </w:rPr>
        <w:t>выполнен ремонт и ревизия газового оборудования котельных «Южная» и «Центральная»;</w:t>
      </w:r>
    </w:p>
    <w:p w14:paraId="47DA212D" w14:textId="77777777" w:rsidR="00285151" w:rsidRPr="0086002D" w:rsidRDefault="00285151" w:rsidP="0028515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6002D">
        <w:rPr>
          <w:rFonts w:ascii="Times New Roman" w:eastAsia="Times New Roman" w:hAnsi="Times New Roman" w:cs="Times New Roman"/>
          <w:sz w:val="24"/>
          <w:szCs w:val="24"/>
        </w:rPr>
        <w:t>выполнен капитальный ремонт тепловой изоляции сетей теплоснабжения</w:t>
      </w:r>
      <w:r>
        <w:rPr>
          <w:rFonts w:ascii="Times New Roman" w:eastAsia="Times New Roman" w:hAnsi="Times New Roman" w:cs="Times New Roman"/>
          <w:sz w:val="24"/>
          <w:szCs w:val="24"/>
        </w:rPr>
        <w:t xml:space="preserve"> городского округа</w:t>
      </w:r>
      <w:r w:rsidRPr="0086002D">
        <w:rPr>
          <w:rFonts w:ascii="Times New Roman" w:eastAsia="Times New Roman" w:hAnsi="Times New Roman" w:cs="Times New Roman"/>
          <w:sz w:val="24"/>
          <w:szCs w:val="24"/>
        </w:rPr>
        <w:t>;</w:t>
      </w:r>
    </w:p>
    <w:p w14:paraId="16379BEF" w14:textId="1B2F64A7" w:rsidR="00285151" w:rsidRPr="0086002D" w:rsidRDefault="00285151" w:rsidP="0028515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6002D">
        <w:rPr>
          <w:rFonts w:ascii="Times New Roman" w:eastAsia="Times New Roman" w:hAnsi="Times New Roman" w:cs="Times New Roman"/>
          <w:sz w:val="24"/>
          <w:szCs w:val="24"/>
        </w:rPr>
        <w:t>выполнен капитальный ремонт кровли здания котельной «Южная.</w:t>
      </w:r>
    </w:p>
    <w:p w14:paraId="6E65E3EE" w14:textId="14F22237" w:rsidR="00285151" w:rsidRPr="004F259A" w:rsidRDefault="00285151" w:rsidP="00285151">
      <w:pPr>
        <w:widowControl w:val="0"/>
        <w:spacing w:after="0" w:line="240" w:lineRule="auto"/>
        <w:ind w:firstLine="709"/>
        <w:jc w:val="both"/>
        <w:rPr>
          <w:rFonts w:ascii="Times New Roman" w:hAnsi="Times New Roman" w:cs="Times New Roman"/>
          <w:color w:val="000000"/>
          <w:sz w:val="24"/>
          <w:szCs w:val="24"/>
        </w:rPr>
      </w:pPr>
      <w:r w:rsidRPr="002112D0">
        <w:rPr>
          <w:rFonts w:ascii="Times New Roman" w:eastAsia="Times New Roman" w:hAnsi="Times New Roman" w:cs="Times New Roman"/>
          <w:sz w:val="24"/>
          <w:szCs w:val="24"/>
        </w:rPr>
        <w:t xml:space="preserve">В рамках муниципальной программы «Развитие жилищно-коммунального комплекса и повышение энергетической эффективности в городском округе город Мегион на 2019–2025 годы», с целью </w:t>
      </w:r>
      <w:r w:rsidRPr="002112D0">
        <w:rPr>
          <w:rFonts w:ascii="Times New Roman" w:hAnsi="Times New Roman" w:cs="Times New Roman"/>
          <w:color w:val="000000"/>
          <w:sz w:val="24"/>
          <w:szCs w:val="24"/>
        </w:rPr>
        <w:t xml:space="preserve">возмещения понесенных затрат ответственной организации по капитальному ремонту </w:t>
      </w:r>
      <w:r w:rsidRPr="002112D0">
        <w:rPr>
          <w:rFonts w:ascii="Times New Roman" w:hAnsi="Times New Roman" w:cs="Times New Roman"/>
          <w:sz w:val="24"/>
          <w:szCs w:val="24"/>
        </w:rPr>
        <w:t>(в том числе с заменой) систем газораспределения, теплоснабжения, водоснабжения и водоотведения, в том числе с применением композитных материалов,</w:t>
      </w:r>
      <w:r w:rsidRPr="002112D0">
        <w:rPr>
          <w:rFonts w:ascii="Times New Roman" w:hAnsi="Times New Roman" w:cs="Times New Roman"/>
          <w:color w:val="000000"/>
          <w:sz w:val="24"/>
          <w:szCs w:val="24"/>
        </w:rPr>
        <w:t xml:space="preserve"> в период подготовки к эксплуатации в осенне-зимний период, администрацией города </w:t>
      </w:r>
      <w:r>
        <w:rPr>
          <w:rFonts w:ascii="Times New Roman" w:hAnsi="Times New Roman" w:cs="Times New Roman"/>
          <w:color w:val="000000"/>
          <w:sz w:val="24"/>
          <w:szCs w:val="24"/>
        </w:rPr>
        <w:t xml:space="preserve">муниципальному унитарному предприятию </w:t>
      </w:r>
      <w:r w:rsidRPr="002112D0">
        <w:rPr>
          <w:rFonts w:ascii="Times New Roman" w:hAnsi="Times New Roman" w:cs="Times New Roman"/>
          <w:color w:val="000000"/>
          <w:sz w:val="24"/>
          <w:szCs w:val="24"/>
        </w:rPr>
        <w:t>«</w:t>
      </w:r>
      <w:proofErr w:type="spellStart"/>
      <w:r w:rsidRPr="002112D0">
        <w:rPr>
          <w:rFonts w:ascii="Times New Roman" w:hAnsi="Times New Roman" w:cs="Times New Roman"/>
          <w:color w:val="000000"/>
          <w:sz w:val="24"/>
          <w:szCs w:val="24"/>
        </w:rPr>
        <w:t>Тепловодоканал</w:t>
      </w:r>
      <w:proofErr w:type="spellEnd"/>
      <w:r w:rsidRPr="002112D0">
        <w:rPr>
          <w:rFonts w:ascii="Times New Roman" w:hAnsi="Times New Roman" w:cs="Times New Roman"/>
          <w:color w:val="000000"/>
          <w:sz w:val="24"/>
          <w:szCs w:val="24"/>
        </w:rPr>
        <w:t>» предоставлена субсидия на данные цел</w:t>
      </w:r>
      <w:r>
        <w:rPr>
          <w:rFonts w:ascii="Times New Roman" w:hAnsi="Times New Roman" w:cs="Times New Roman"/>
          <w:color w:val="000000"/>
          <w:sz w:val="24"/>
          <w:szCs w:val="24"/>
        </w:rPr>
        <w:t>и</w:t>
      </w:r>
      <w:r w:rsidRPr="002112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общую сумму 22</w:t>
      </w:r>
      <w:r w:rsidR="00E840A9">
        <w:rPr>
          <w:rFonts w:ascii="Times New Roman" w:hAnsi="Times New Roman" w:cs="Times New Roman"/>
          <w:color w:val="000000"/>
          <w:sz w:val="24"/>
          <w:szCs w:val="24"/>
        </w:rPr>
        <w:t>,</w:t>
      </w:r>
      <w:r>
        <w:rPr>
          <w:rFonts w:ascii="Times New Roman" w:hAnsi="Times New Roman" w:cs="Times New Roman"/>
          <w:color w:val="000000"/>
          <w:sz w:val="24"/>
          <w:szCs w:val="24"/>
        </w:rPr>
        <w:t>1</w:t>
      </w:r>
      <w:r w:rsidR="00E840A9">
        <w:rPr>
          <w:rFonts w:ascii="Times New Roman" w:hAnsi="Times New Roman" w:cs="Times New Roman"/>
          <w:color w:val="000000"/>
          <w:sz w:val="24"/>
          <w:szCs w:val="24"/>
        </w:rPr>
        <w:t xml:space="preserve"> млн</w:t>
      </w:r>
      <w:r>
        <w:rPr>
          <w:rFonts w:ascii="Times New Roman" w:hAnsi="Times New Roman" w:cs="Times New Roman"/>
          <w:color w:val="000000"/>
          <w:sz w:val="24"/>
          <w:szCs w:val="24"/>
        </w:rPr>
        <w:t xml:space="preserve"> руб.</w:t>
      </w:r>
      <w:r w:rsidRPr="002112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w:t>
      </w:r>
      <w:r w:rsidR="00FF758C">
        <w:rPr>
          <w:rFonts w:ascii="Times New Roman" w:hAnsi="Times New Roman" w:cs="Times New Roman"/>
          <w:color w:val="000000"/>
          <w:sz w:val="24"/>
          <w:szCs w:val="24"/>
        </w:rPr>
        <w:t xml:space="preserve">том числе </w:t>
      </w:r>
      <w:r>
        <w:rPr>
          <w:rFonts w:ascii="Times New Roman" w:hAnsi="Times New Roman" w:cs="Times New Roman"/>
          <w:color w:val="000000"/>
          <w:sz w:val="24"/>
          <w:szCs w:val="24"/>
        </w:rPr>
        <w:t xml:space="preserve">средства местного бюджета </w:t>
      </w:r>
      <w:r w:rsidR="00E840A9">
        <w:rPr>
          <w:rFonts w:ascii="Times New Roman" w:hAnsi="Times New Roman" w:cs="Times New Roman"/>
          <w:color w:val="000000"/>
          <w:sz w:val="24"/>
          <w:szCs w:val="24"/>
        </w:rPr>
        <w:t>–</w:t>
      </w:r>
      <w:r>
        <w:rPr>
          <w:rFonts w:ascii="Times New Roman" w:hAnsi="Times New Roman" w:cs="Times New Roman"/>
          <w:color w:val="000000"/>
          <w:sz w:val="24"/>
          <w:szCs w:val="24"/>
        </w:rPr>
        <w:t xml:space="preserve"> 6</w:t>
      </w:r>
      <w:r w:rsidR="00E840A9">
        <w:rPr>
          <w:rFonts w:ascii="Times New Roman" w:hAnsi="Times New Roman" w:cs="Times New Roman"/>
          <w:color w:val="000000"/>
          <w:sz w:val="24"/>
          <w:szCs w:val="24"/>
        </w:rPr>
        <w:t>,</w:t>
      </w:r>
      <w:r>
        <w:rPr>
          <w:rFonts w:ascii="Times New Roman" w:hAnsi="Times New Roman" w:cs="Times New Roman"/>
          <w:color w:val="000000"/>
          <w:sz w:val="24"/>
          <w:szCs w:val="24"/>
        </w:rPr>
        <w:t>0</w:t>
      </w:r>
      <w:r w:rsidR="00E840A9">
        <w:rPr>
          <w:rFonts w:ascii="Times New Roman" w:hAnsi="Times New Roman" w:cs="Times New Roman"/>
          <w:color w:val="000000"/>
          <w:sz w:val="24"/>
          <w:szCs w:val="24"/>
        </w:rPr>
        <w:t xml:space="preserve"> млн</w:t>
      </w:r>
      <w:r>
        <w:rPr>
          <w:rFonts w:ascii="Times New Roman" w:hAnsi="Times New Roman" w:cs="Times New Roman"/>
          <w:color w:val="000000"/>
          <w:sz w:val="24"/>
          <w:szCs w:val="24"/>
        </w:rPr>
        <w:t xml:space="preserve"> руб.</w:t>
      </w:r>
      <w:r w:rsidRPr="004F259A">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средства окружного бюджета – 16</w:t>
      </w:r>
      <w:r w:rsidR="00E840A9">
        <w:rPr>
          <w:rFonts w:ascii="Times New Roman" w:hAnsi="Times New Roman" w:cs="Times New Roman"/>
          <w:color w:val="000000"/>
          <w:sz w:val="24"/>
          <w:szCs w:val="24"/>
        </w:rPr>
        <w:t>,</w:t>
      </w:r>
      <w:r>
        <w:rPr>
          <w:rFonts w:ascii="Times New Roman" w:hAnsi="Times New Roman" w:cs="Times New Roman"/>
          <w:color w:val="000000"/>
          <w:sz w:val="24"/>
          <w:szCs w:val="24"/>
        </w:rPr>
        <w:t>1</w:t>
      </w:r>
      <w:r w:rsidR="00E840A9">
        <w:rPr>
          <w:rFonts w:ascii="Times New Roman" w:hAnsi="Times New Roman" w:cs="Times New Roman"/>
          <w:color w:val="000000"/>
          <w:sz w:val="24"/>
          <w:szCs w:val="24"/>
        </w:rPr>
        <w:t xml:space="preserve"> млн</w:t>
      </w:r>
      <w:r>
        <w:rPr>
          <w:rFonts w:ascii="Times New Roman" w:hAnsi="Times New Roman" w:cs="Times New Roman"/>
          <w:color w:val="000000"/>
          <w:sz w:val="24"/>
          <w:szCs w:val="24"/>
        </w:rPr>
        <w:t xml:space="preserve"> руб.</w:t>
      </w:r>
    </w:p>
    <w:p w14:paraId="55E625EF" w14:textId="77777777" w:rsidR="00285151" w:rsidRPr="00BD0FB2"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t>Централизованная система водоснабжения городского округа представляет собой сложный комплекс инженерных сооружений и процессов, условно разделенных на три составляющие:</w:t>
      </w:r>
    </w:p>
    <w:p w14:paraId="794A210E" w14:textId="77777777" w:rsidR="00285151" w:rsidRPr="00BD0FB2"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t>подъем и транспортировка природных вод на очистные сооружения;</w:t>
      </w:r>
    </w:p>
    <w:p w14:paraId="2BE3111F" w14:textId="77777777" w:rsidR="00285151" w:rsidRPr="00BD0FB2"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t>подготовка воды до требований СанПиН 2.1.4.1074-01 «Вода питьевая»;</w:t>
      </w:r>
    </w:p>
    <w:p w14:paraId="41148FA1" w14:textId="77777777" w:rsidR="00285151" w:rsidRPr="00BD0FB2"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t>транспортировка питьевой воды потребителям в жилую застройку, на предприятия города.</w:t>
      </w:r>
    </w:p>
    <w:p w14:paraId="4CD6E443" w14:textId="77777777" w:rsidR="00285151" w:rsidRPr="00BD0FB2"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t>В систему водоснабжения городского округа город Мегион входят:</w:t>
      </w:r>
    </w:p>
    <w:p w14:paraId="6AFFB0D5" w14:textId="77777777" w:rsidR="00285151" w:rsidRPr="00BD0FB2"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t>3 водозабора;</w:t>
      </w:r>
    </w:p>
    <w:p w14:paraId="6E2FDB0E" w14:textId="77777777" w:rsidR="00285151" w:rsidRPr="00BD0FB2" w:rsidRDefault="00285151" w:rsidP="00285151">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t>31 артезианская скважина;</w:t>
      </w:r>
    </w:p>
    <w:p w14:paraId="3CF395B5" w14:textId="77777777" w:rsidR="00285151" w:rsidRPr="00BD0FB2" w:rsidRDefault="00285151" w:rsidP="00285151">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t>3 насосные станции II подъема, в том числе:</w:t>
      </w:r>
    </w:p>
    <w:p w14:paraId="67C310B3" w14:textId="77777777" w:rsidR="00285151" w:rsidRPr="00BD0FB2" w:rsidRDefault="00285151" w:rsidP="00285151">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t>2 единицы водоочистных сооружений;</w:t>
      </w:r>
    </w:p>
    <w:p w14:paraId="41649BF6" w14:textId="77777777" w:rsidR="00285151" w:rsidRPr="00BD0FB2" w:rsidRDefault="00285151" w:rsidP="00285151">
      <w:pPr>
        <w:widowControl w:val="0"/>
        <w:tabs>
          <w:tab w:val="num" w:pos="993"/>
        </w:tabs>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lastRenderedPageBreak/>
        <w:t>6 резервуаров чистой воды;</w:t>
      </w:r>
    </w:p>
    <w:p w14:paraId="4BC00CA6" w14:textId="77777777" w:rsidR="00285151" w:rsidRPr="00312DE9" w:rsidRDefault="00285151" w:rsidP="00285151">
      <w:pPr>
        <w:pStyle w:val="aa"/>
        <w:keepNext/>
        <w:widowControl w:val="0"/>
        <w:ind w:firstLine="709"/>
        <w:jc w:val="both"/>
        <w:rPr>
          <w:sz w:val="24"/>
          <w:szCs w:val="24"/>
        </w:rPr>
      </w:pPr>
      <w:r w:rsidRPr="00312DE9">
        <w:rPr>
          <w:rFonts w:eastAsia="Times New Roman"/>
          <w:sz w:val="24"/>
          <w:szCs w:val="24"/>
          <w:lang w:eastAsia="ru-RU"/>
        </w:rPr>
        <w:t xml:space="preserve">общая протяженность водопроводных сетей составляет 150,2 км, </w:t>
      </w:r>
      <w:r>
        <w:rPr>
          <w:sz w:val="24"/>
          <w:szCs w:val="24"/>
        </w:rPr>
        <w:t>из них ветхих 7,6</w:t>
      </w:r>
      <w:r w:rsidRPr="00312DE9">
        <w:rPr>
          <w:sz w:val="24"/>
          <w:szCs w:val="24"/>
        </w:rPr>
        <w:t xml:space="preserve"> км, износ – 91%.</w:t>
      </w:r>
    </w:p>
    <w:p w14:paraId="21B225CE" w14:textId="77777777" w:rsidR="00285151" w:rsidRPr="00312DE9"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312DE9">
        <w:rPr>
          <w:rFonts w:ascii="Times New Roman" w:eastAsia="Times New Roman" w:hAnsi="Times New Roman" w:cs="Times New Roman"/>
          <w:sz w:val="24"/>
          <w:szCs w:val="24"/>
          <w:lang w:eastAsia="ru-RU"/>
        </w:rPr>
        <w:t xml:space="preserve">Источником водоснабжения города и поселка городского типа Высокий являются подземные воды </w:t>
      </w:r>
      <w:proofErr w:type="spellStart"/>
      <w:r w:rsidRPr="00312DE9">
        <w:rPr>
          <w:rFonts w:ascii="Times New Roman" w:eastAsia="Times New Roman" w:hAnsi="Times New Roman" w:cs="Times New Roman"/>
          <w:sz w:val="24"/>
          <w:szCs w:val="24"/>
          <w:lang w:eastAsia="ru-RU"/>
        </w:rPr>
        <w:t>Атлым</w:t>
      </w:r>
      <w:proofErr w:type="spellEnd"/>
      <w:r w:rsidRPr="00312DE9">
        <w:rPr>
          <w:rFonts w:ascii="Times New Roman" w:eastAsia="Times New Roman" w:hAnsi="Times New Roman" w:cs="Times New Roman"/>
          <w:sz w:val="24"/>
          <w:szCs w:val="24"/>
          <w:lang w:eastAsia="ru-RU"/>
        </w:rPr>
        <w:t>-Новомихайловского и Тавдинского водоносных комплексов.</w:t>
      </w:r>
    </w:p>
    <w:p w14:paraId="4A612015" w14:textId="7344AF8E" w:rsidR="00285151" w:rsidRPr="00BD0FB2"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312DE9">
        <w:rPr>
          <w:rFonts w:ascii="Times New Roman" w:eastAsia="Times New Roman" w:hAnsi="Times New Roman" w:cs="Times New Roman"/>
          <w:sz w:val="24"/>
          <w:szCs w:val="24"/>
          <w:lang w:eastAsia="ru-RU"/>
        </w:rPr>
        <w:t>Централизованное хозяйственно-питьевое водоснабжение осуще</w:t>
      </w:r>
      <w:r>
        <w:rPr>
          <w:rFonts w:ascii="Times New Roman" w:eastAsia="Times New Roman" w:hAnsi="Times New Roman" w:cs="Times New Roman"/>
          <w:sz w:val="24"/>
          <w:szCs w:val="24"/>
          <w:lang w:eastAsia="ru-RU"/>
        </w:rPr>
        <w:t>ствляется от трех водозаборов - д</w:t>
      </w:r>
      <w:r w:rsidRPr="00312DE9">
        <w:rPr>
          <w:rFonts w:ascii="Times New Roman" w:eastAsia="Times New Roman" w:hAnsi="Times New Roman" w:cs="Times New Roman"/>
          <w:sz w:val="24"/>
          <w:szCs w:val="24"/>
          <w:lang w:eastAsia="ru-RU"/>
        </w:rPr>
        <w:t>ва расположены</w:t>
      </w:r>
      <w:r w:rsidRPr="00BD0FB2">
        <w:rPr>
          <w:rFonts w:ascii="Times New Roman" w:eastAsia="Times New Roman" w:hAnsi="Times New Roman" w:cs="Times New Roman"/>
          <w:sz w:val="24"/>
          <w:szCs w:val="24"/>
          <w:lang w:eastAsia="ru-RU"/>
        </w:rPr>
        <w:t xml:space="preserve"> в городе и один в поселке городского типа Высокий. Артезианская вода добывается погружными насосами и по магистральным водоводам подается на водоочистные сооружения (ВОС). После прохождения</w:t>
      </w:r>
      <w:r w:rsidR="00F20199">
        <w:rPr>
          <w:rFonts w:ascii="Times New Roman" w:eastAsia="Times New Roman" w:hAnsi="Times New Roman" w:cs="Times New Roman"/>
          <w:sz w:val="24"/>
          <w:szCs w:val="24"/>
          <w:lang w:eastAsia="ru-RU"/>
        </w:rPr>
        <w:t xml:space="preserve"> очистки</w:t>
      </w:r>
      <w:r w:rsidRPr="00BD0FB2">
        <w:rPr>
          <w:rFonts w:ascii="Times New Roman" w:eastAsia="Times New Roman" w:hAnsi="Times New Roman" w:cs="Times New Roman"/>
          <w:sz w:val="24"/>
          <w:szCs w:val="24"/>
          <w:lang w:eastAsia="ru-RU"/>
        </w:rPr>
        <w:t xml:space="preserve"> вода перекачивается насосной станцией II подъема в разводящую водопроводную сеть. Все водозаборные сооружения оборудованы погружными насосами типа ЭЦВ. Водозаборные сооружения на территории городского округа введены в эксплуатацию после 1976 года, износ оборудования составляет более 70%.</w:t>
      </w:r>
    </w:p>
    <w:p w14:paraId="0B18B414" w14:textId="6A2F5647" w:rsidR="00285151" w:rsidRPr="00BD0FB2"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t>Система водоснабжения городского округа</w:t>
      </w:r>
      <w:r w:rsidR="00F20199">
        <w:rPr>
          <w:rFonts w:ascii="Times New Roman" w:eastAsia="Times New Roman" w:hAnsi="Times New Roman" w:cs="Times New Roman"/>
          <w:sz w:val="24"/>
          <w:szCs w:val="24"/>
          <w:lang w:eastAsia="ru-RU"/>
        </w:rPr>
        <w:t xml:space="preserve"> </w:t>
      </w:r>
      <w:r w:rsidRPr="00BD0FB2">
        <w:rPr>
          <w:rFonts w:ascii="Times New Roman" w:eastAsia="Times New Roman" w:hAnsi="Times New Roman" w:cs="Times New Roman"/>
          <w:sz w:val="24"/>
          <w:szCs w:val="24"/>
          <w:lang w:eastAsia="ru-RU"/>
        </w:rPr>
        <w:t xml:space="preserve">– централизованная, </w:t>
      </w:r>
      <w:proofErr w:type="spellStart"/>
      <w:r w:rsidRPr="00BD0FB2">
        <w:rPr>
          <w:rFonts w:ascii="Times New Roman" w:eastAsia="Times New Roman" w:hAnsi="Times New Roman" w:cs="Times New Roman"/>
          <w:sz w:val="24"/>
          <w:szCs w:val="24"/>
          <w:lang w:eastAsia="ru-RU"/>
        </w:rPr>
        <w:t>однозонная</w:t>
      </w:r>
      <w:proofErr w:type="spellEnd"/>
      <w:r w:rsidRPr="00BD0FB2">
        <w:rPr>
          <w:rFonts w:ascii="Times New Roman" w:eastAsia="Times New Roman" w:hAnsi="Times New Roman" w:cs="Times New Roman"/>
          <w:sz w:val="24"/>
          <w:szCs w:val="24"/>
          <w:lang w:eastAsia="ru-RU"/>
        </w:rPr>
        <w:t xml:space="preserve">. Хозяйственно-питьевое водоснабжение осуществляется через магистральные и внутриквартальные сети. Износ водопроводных сетей составляет более 90%. </w:t>
      </w:r>
    </w:p>
    <w:p w14:paraId="4DC10CB3" w14:textId="40390570" w:rsidR="00285151" w:rsidRPr="00BD0FB2" w:rsidRDefault="00285151" w:rsidP="00285151">
      <w:pPr>
        <w:widowControl w:val="0"/>
        <w:spacing w:after="0" w:line="240" w:lineRule="auto"/>
        <w:ind w:firstLine="709"/>
        <w:jc w:val="both"/>
        <w:rPr>
          <w:rFonts w:ascii="Times New Roman" w:eastAsia="Calibri Light" w:hAnsi="Times New Roman" w:cs="Times New Roman"/>
          <w:sz w:val="24"/>
          <w:szCs w:val="24"/>
          <w:lang w:eastAsia="ru-RU"/>
        </w:rPr>
      </w:pPr>
      <w:r w:rsidRPr="00BD0FB2">
        <w:rPr>
          <w:rFonts w:ascii="Times New Roman" w:eastAsia="Calibri Light" w:hAnsi="Times New Roman" w:cs="Times New Roman"/>
          <w:sz w:val="24"/>
          <w:szCs w:val="24"/>
          <w:lang w:eastAsia="ru-RU"/>
        </w:rPr>
        <w:t xml:space="preserve"> В 2019 году реализовано потребителям 2 828,26 </w:t>
      </w:r>
      <w:r>
        <w:rPr>
          <w:rFonts w:ascii="Times New Roman" w:eastAsia="Calibri Light" w:hAnsi="Times New Roman" w:cs="Times New Roman"/>
          <w:sz w:val="24"/>
          <w:szCs w:val="24"/>
          <w:lang w:eastAsia="ru-RU"/>
        </w:rPr>
        <w:t>тыс.</w:t>
      </w:r>
      <w:r w:rsidR="00FF758C">
        <w:rPr>
          <w:rFonts w:ascii="Times New Roman" w:eastAsia="Calibri Light" w:hAnsi="Times New Roman" w:cs="Times New Roman"/>
          <w:sz w:val="24"/>
          <w:szCs w:val="24"/>
          <w:lang w:eastAsia="ru-RU"/>
        </w:rPr>
        <w:t xml:space="preserve"> </w:t>
      </w:r>
      <w:r>
        <w:rPr>
          <w:rFonts w:ascii="Times New Roman" w:eastAsia="Calibri Light" w:hAnsi="Times New Roman" w:cs="Times New Roman"/>
          <w:sz w:val="24"/>
          <w:szCs w:val="24"/>
          <w:lang w:eastAsia="ru-RU"/>
        </w:rPr>
        <w:t>куб.</w:t>
      </w:r>
      <w:r w:rsidR="00FF758C">
        <w:rPr>
          <w:rFonts w:ascii="Times New Roman" w:eastAsia="Calibri Light" w:hAnsi="Times New Roman" w:cs="Times New Roman"/>
          <w:sz w:val="24"/>
          <w:szCs w:val="24"/>
          <w:lang w:eastAsia="ru-RU"/>
        </w:rPr>
        <w:t xml:space="preserve"> </w:t>
      </w:r>
      <w:r w:rsidRPr="00BD0FB2">
        <w:rPr>
          <w:rFonts w:ascii="Times New Roman" w:eastAsia="Calibri Light" w:hAnsi="Times New Roman" w:cs="Times New Roman"/>
          <w:sz w:val="24"/>
          <w:szCs w:val="24"/>
          <w:lang w:eastAsia="ru-RU"/>
        </w:rPr>
        <w:t>м, о</w:t>
      </w:r>
      <w:r w:rsidRPr="00BD0FB2">
        <w:rPr>
          <w:rFonts w:ascii="Times New Roman" w:eastAsia="Times New Roman" w:hAnsi="Times New Roman" w:cs="Times New Roman"/>
          <w:sz w:val="24"/>
          <w:szCs w:val="24"/>
          <w:lang w:eastAsia="ru-RU"/>
        </w:rPr>
        <w:t>сновным потребителем услуг водоснабжения является население – 81,6%;</w:t>
      </w:r>
      <w:r>
        <w:rPr>
          <w:rFonts w:ascii="Times New Roman" w:eastAsia="Times New Roman" w:hAnsi="Times New Roman" w:cs="Times New Roman"/>
          <w:sz w:val="24"/>
          <w:szCs w:val="24"/>
          <w:lang w:eastAsia="ru-RU"/>
        </w:rPr>
        <w:t xml:space="preserve"> </w:t>
      </w:r>
      <w:r w:rsidRPr="00BD0FB2">
        <w:rPr>
          <w:rFonts w:ascii="Times New Roman" w:eastAsia="Times New Roman" w:hAnsi="Times New Roman" w:cs="Times New Roman"/>
          <w:sz w:val="24"/>
          <w:szCs w:val="24"/>
          <w:lang w:eastAsia="ru-RU"/>
        </w:rPr>
        <w:t>бюджетные организации, прочие потребители – 18,4%.</w:t>
      </w:r>
    </w:p>
    <w:p w14:paraId="02111A07" w14:textId="1E0C01E0" w:rsidR="00285151" w:rsidRPr="00BD0FB2" w:rsidRDefault="00F20199" w:rsidP="0028515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Утечки и неучтенный расход </w:t>
      </w:r>
      <w:r w:rsidR="00285151" w:rsidRPr="00BD0FB2">
        <w:rPr>
          <w:rFonts w:ascii="Times New Roman" w:eastAsia="Times New Roman" w:hAnsi="Times New Roman" w:cs="Times New Roman"/>
          <w:sz w:val="24"/>
          <w:szCs w:val="24"/>
          <w:lang w:eastAsia="ru-RU"/>
        </w:rPr>
        <w:t>составляют 18% от поданной воды в сеть. Расход на собственные нужды для водоподготовки составил 6% от объема поднятой воды.</w:t>
      </w:r>
    </w:p>
    <w:p w14:paraId="652040B4" w14:textId="77777777" w:rsidR="00285151" w:rsidRPr="00BD0FB2"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BD0FB2">
        <w:rPr>
          <w:rFonts w:ascii="Times New Roman" w:eastAsia="Times New Roman" w:hAnsi="Times New Roman" w:cs="Times New Roman"/>
          <w:sz w:val="24"/>
          <w:szCs w:val="24"/>
          <w:lang w:eastAsia="ru-RU"/>
        </w:rPr>
        <w:t>Показатели требуемого качества воды для хозяйственно-бытовых нужд определяются СанПиН 2.1.4.1074-01. Фактические данные по химическому составу питьевой воды на водоочистных сооружениях города соответствуют требованиям к воде питьевого качества.</w:t>
      </w:r>
    </w:p>
    <w:p w14:paraId="215F2225" w14:textId="77777777" w:rsidR="00285151" w:rsidRPr="00BD0FB2" w:rsidRDefault="00285151" w:rsidP="00285151">
      <w:pPr>
        <w:widowControl w:val="0"/>
        <w:spacing w:after="0" w:line="240" w:lineRule="auto"/>
        <w:ind w:firstLine="709"/>
        <w:jc w:val="right"/>
        <w:rPr>
          <w:rFonts w:ascii="Times New Roman" w:eastAsia="Times New Roman" w:hAnsi="Times New Roman" w:cs="Times New Roman"/>
          <w:sz w:val="24"/>
          <w:szCs w:val="24"/>
          <w:lang w:eastAsia="ru-RU"/>
        </w:rPr>
      </w:pPr>
    </w:p>
    <w:p w14:paraId="59ADAD5F" w14:textId="0DDFE33F" w:rsidR="00285151" w:rsidRPr="00BD0FB2" w:rsidRDefault="00285151" w:rsidP="00285151">
      <w:pPr>
        <w:widowControl w:val="0"/>
        <w:spacing w:after="0" w:line="240" w:lineRule="auto"/>
        <w:ind w:firstLine="709"/>
        <w:jc w:val="right"/>
        <w:rPr>
          <w:rFonts w:ascii="Times New Roman" w:eastAsia="Times New Roman" w:hAnsi="Times New Roman" w:cs="Times New Roman"/>
          <w:sz w:val="24"/>
          <w:szCs w:val="24"/>
          <w:lang w:eastAsia="ru-RU"/>
        </w:rPr>
      </w:pPr>
      <w:r w:rsidRPr="00354847">
        <w:rPr>
          <w:rFonts w:ascii="Times New Roman" w:eastAsia="Times New Roman" w:hAnsi="Times New Roman" w:cs="Times New Roman"/>
          <w:sz w:val="24"/>
          <w:szCs w:val="24"/>
          <w:lang w:eastAsia="ru-RU"/>
        </w:rPr>
        <w:t xml:space="preserve">Таблица </w:t>
      </w:r>
      <w:r w:rsidR="00936201" w:rsidRPr="00354847">
        <w:rPr>
          <w:rFonts w:ascii="Times New Roman" w:eastAsia="Times New Roman" w:hAnsi="Times New Roman" w:cs="Times New Roman"/>
          <w:sz w:val="24"/>
          <w:szCs w:val="24"/>
          <w:lang w:eastAsia="ru-RU"/>
        </w:rPr>
        <w:t>19</w:t>
      </w:r>
    </w:p>
    <w:p w14:paraId="76E0FDBC" w14:textId="77777777" w:rsidR="00285151" w:rsidRPr="0054725A" w:rsidRDefault="00285151" w:rsidP="00210971">
      <w:pPr>
        <w:widowControl w:val="0"/>
        <w:spacing w:after="0" w:line="240" w:lineRule="auto"/>
        <w:ind w:firstLine="708"/>
        <w:jc w:val="center"/>
        <w:rPr>
          <w:rFonts w:ascii="Times New Roman" w:eastAsia="Times New Roman" w:hAnsi="Times New Roman" w:cs="Times New Roman"/>
          <w:sz w:val="24"/>
          <w:szCs w:val="24"/>
          <w:highlight w:val="yellow"/>
          <w:lang w:eastAsia="ru-RU"/>
        </w:rPr>
      </w:pPr>
      <w:r w:rsidRPr="00BD0FB2">
        <w:rPr>
          <w:rFonts w:ascii="Times New Roman" w:eastAsia="Times New Roman" w:hAnsi="Times New Roman" w:cs="Times New Roman"/>
          <w:sz w:val="24"/>
          <w:szCs w:val="24"/>
          <w:lang w:eastAsia="ru-RU"/>
        </w:rPr>
        <w:t>Основные производственные показатели водоснабжения</w:t>
      </w:r>
    </w:p>
    <w:p w14:paraId="3073088A" w14:textId="77777777" w:rsidR="00285151" w:rsidRPr="0054725A" w:rsidRDefault="00285151" w:rsidP="00210971">
      <w:pPr>
        <w:widowControl w:val="0"/>
        <w:spacing w:after="0" w:line="240" w:lineRule="auto"/>
        <w:ind w:firstLine="708"/>
        <w:jc w:val="both"/>
        <w:rPr>
          <w:rFonts w:ascii="Times New Roman" w:eastAsia="Times New Roman" w:hAnsi="Times New Roman" w:cs="Times New Roman"/>
          <w:sz w:val="24"/>
          <w:szCs w:val="24"/>
          <w:highlight w:val="yellow"/>
          <w:lang w:eastAsia="ru-RU"/>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003"/>
        <w:gridCol w:w="1127"/>
        <w:gridCol w:w="989"/>
        <w:gridCol w:w="990"/>
        <w:gridCol w:w="990"/>
        <w:gridCol w:w="990"/>
        <w:gridCol w:w="990"/>
        <w:gridCol w:w="1381"/>
      </w:tblGrid>
      <w:tr w:rsidR="00285151" w:rsidRPr="00FF758C" w14:paraId="13912283" w14:textId="77777777" w:rsidTr="00354847">
        <w:trPr>
          <w:trHeight w:val="555"/>
          <w:tblHeader/>
          <w:jc w:val="center"/>
        </w:trPr>
        <w:tc>
          <w:tcPr>
            <w:tcW w:w="1059" w:type="pct"/>
            <w:vAlign w:val="center"/>
            <w:hideMark/>
          </w:tcPr>
          <w:p w14:paraId="481B57B2" w14:textId="77777777" w:rsidR="00285151" w:rsidRPr="00FF758C"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FF758C">
              <w:rPr>
                <w:rFonts w:ascii="Times New Roman" w:eastAsia="Calibri Light" w:hAnsi="Times New Roman" w:cs="Times New Roman"/>
                <w:sz w:val="20"/>
                <w:szCs w:val="20"/>
                <w:lang w:eastAsia="ru-RU"/>
              </w:rPr>
              <w:t>Показатели</w:t>
            </w:r>
          </w:p>
        </w:tc>
        <w:tc>
          <w:tcPr>
            <w:tcW w:w="596" w:type="pct"/>
            <w:vAlign w:val="center"/>
            <w:hideMark/>
          </w:tcPr>
          <w:p w14:paraId="5C001F07" w14:textId="77777777" w:rsidR="00285151" w:rsidRPr="00FF758C"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FF758C">
              <w:rPr>
                <w:rFonts w:ascii="Times New Roman" w:eastAsia="Calibri Light" w:hAnsi="Times New Roman" w:cs="Times New Roman"/>
                <w:sz w:val="20"/>
                <w:szCs w:val="20"/>
                <w:lang w:eastAsia="ru-RU"/>
              </w:rPr>
              <w:t>ед. изм.</w:t>
            </w:r>
          </w:p>
        </w:tc>
        <w:tc>
          <w:tcPr>
            <w:tcW w:w="523" w:type="pct"/>
            <w:vAlign w:val="center"/>
          </w:tcPr>
          <w:p w14:paraId="77D671C4" w14:textId="299E3C91" w:rsidR="00285151" w:rsidRPr="00FF758C"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FF758C">
              <w:rPr>
                <w:rFonts w:ascii="Times New Roman" w:eastAsia="Calibri Light" w:hAnsi="Times New Roman" w:cs="Times New Roman"/>
                <w:sz w:val="20"/>
                <w:szCs w:val="20"/>
                <w:lang w:eastAsia="ru-RU"/>
              </w:rPr>
              <w:t>2015 год</w:t>
            </w:r>
          </w:p>
        </w:tc>
        <w:tc>
          <w:tcPr>
            <w:tcW w:w="523" w:type="pct"/>
            <w:vAlign w:val="center"/>
          </w:tcPr>
          <w:p w14:paraId="78D7546D" w14:textId="77777777" w:rsidR="00285151" w:rsidRPr="00FF758C"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FF758C">
              <w:rPr>
                <w:rFonts w:ascii="Times New Roman" w:eastAsia="Calibri Light" w:hAnsi="Times New Roman" w:cs="Times New Roman"/>
                <w:sz w:val="20"/>
                <w:szCs w:val="20"/>
                <w:lang w:eastAsia="ru-RU"/>
              </w:rPr>
              <w:t>2016 год</w:t>
            </w:r>
          </w:p>
        </w:tc>
        <w:tc>
          <w:tcPr>
            <w:tcW w:w="523" w:type="pct"/>
            <w:vAlign w:val="center"/>
          </w:tcPr>
          <w:p w14:paraId="5397F576" w14:textId="3686598C" w:rsidR="00285151" w:rsidRPr="00FF758C"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FF758C">
              <w:rPr>
                <w:rFonts w:ascii="Times New Roman" w:eastAsia="Calibri Light" w:hAnsi="Times New Roman" w:cs="Times New Roman"/>
                <w:sz w:val="20"/>
                <w:szCs w:val="20"/>
              </w:rPr>
              <w:t>2017 год</w:t>
            </w:r>
          </w:p>
        </w:tc>
        <w:tc>
          <w:tcPr>
            <w:tcW w:w="523" w:type="pct"/>
            <w:vAlign w:val="center"/>
          </w:tcPr>
          <w:p w14:paraId="07B0A296" w14:textId="77777777" w:rsidR="00285151" w:rsidRPr="00FF758C"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FF758C">
              <w:rPr>
                <w:rFonts w:ascii="Times New Roman" w:eastAsia="Calibri Light" w:hAnsi="Times New Roman" w:cs="Times New Roman"/>
                <w:sz w:val="20"/>
                <w:szCs w:val="20"/>
                <w:lang w:eastAsia="ru-RU"/>
              </w:rPr>
              <w:t>2018 год</w:t>
            </w:r>
          </w:p>
        </w:tc>
        <w:tc>
          <w:tcPr>
            <w:tcW w:w="523" w:type="pct"/>
            <w:vAlign w:val="center"/>
          </w:tcPr>
          <w:p w14:paraId="7F77A0AF" w14:textId="0381A8B7" w:rsidR="00285151" w:rsidRPr="00FF758C" w:rsidRDefault="00210971" w:rsidP="00210971">
            <w:pPr>
              <w:spacing w:after="0" w:line="240" w:lineRule="auto"/>
              <w:jc w:val="center"/>
              <w:rPr>
                <w:rFonts w:ascii="Times New Roman" w:eastAsia="Calibri Light" w:hAnsi="Times New Roman" w:cs="Times New Roman"/>
                <w:sz w:val="20"/>
                <w:szCs w:val="20"/>
              </w:rPr>
            </w:pPr>
            <w:r>
              <w:rPr>
                <w:rFonts w:ascii="Times New Roman" w:eastAsia="Calibri Light" w:hAnsi="Times New Roman" w:cs="Times New Roman"/>
                <w:sz w:val="20"/>
                <w:szCs w:val="20"/>
                <w:lang w:eastAsia="ru-RU"/>
              </w:rPr>
              <w:t xml:space="preserve">2019 </w:t>
            </w:r>
            <w:r w:rsidR="00285151" w:rsidRPr="00FF758C">
              <w:rPr>
                <w:rFonts w:ascii="Times New Roman" w:eastAsia="Calibri Light" w:hAnsi="Times New Roman" w:cs="Times New Roman"/>
                <w:sz w:val="20"/>
                <w:szCs w:val="20"/>
                <w:lang w:eastAsia="ru-RU"/>
              </w:rPr>
              <w:t>год</w:t>
            </w:r>
          </w:p>
        </w:tc>
        <w:tc>
          <w:tcPr>
            <w:tcW w:w="730" w:type="pct"/>
            <w:vAlign w:val="center"/>
          </w:tcPr>
          <w:p w14:paraId="2B5C5775" w14:textId="77777777" w:rsidR="00285151" w:rsidRPr="00FF758C"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FF758C">
              <w:rPr>
                <w:rFonts w:ascii="Times New Roman" w:eastAsia="Calibri Light" w:hAnsi="Times New Roman" w:cs="Times New Roman"/>
                <w:sz w:val="20"/>
                <w:szCs w:val="20"/>
              </w:rPr>
              <w:t>Темп роста (снижения)</w:t>
            </w:r>
          </w:p>
          <w:p w14:paraId="1093DCFA" w14:textId="77777777" w:rsidR="00285151" w:rsidRPr="00FF758C"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FF758C">
              <w:rPr>
                <w:rFonts w:ascii="Times New Roman" w:eastAsia="Calibri Light" w:hAnsi="Times New Roman" w:cs="Times New Roman"/>
                <w:sz w:val="20"/>
                <w:szCs w:val="20"/>
              </w:rPr>
              <w:t>%</w:t>
            </w:r>
          </w:p>
        </w:tc>
      </w:tr>
      <w:tr w:rsidR="00285151" w:rsidRPr="0054725A" w14:paraId="506D6926" w14:textId="77777777" w:rsidTr="00354847">
        <w:trPr>
          <w:trHeight w:val="166"/>
          <w:jc w:val="center"/>
        </w:trPr>
        <w:tc>
          <w:tcPr>
            <w:tcW w:w="1059" w:type="pct"/>
            <w:vAlign w:val="center"/>
            <w:hideMark/>
          </w:tcPr>
          <w:p w14:paraId="41E5BE34" w14:textId="77777777" w:rsidR="00285151" w:rsidRPr="00BD0FB2" w:rsidRDefault="00285151" w:rsidP="00210971">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BD0FB2">
              <w:rPr>
                <w:rFonts w:ascii="Times New Roman" w:eastAsia="Calibri Light" w:hAnsi="Times New Roman" w:cs="Times New Roman"/>
                <w:sz w:val="24"/>
                <w:szCs w:val="24"/>
                <w:lang w:eastAsia="ru-RU"/>
              </w:rPr>
              <w:t>Объем реализации всего</w:t>
            </w:r>
          </w:p>
        </w:tc>
        <w:tc>
          <w:tcPr>
            <w:tcW w:w="596" w:type="pct"/>
            <w:vAlign w:val="center"/>
            <w:hideMark/>
          </w:tcPr>
          <w:p w14:paraId="25BE96BA" w14:textId="77777777" w:rsidR="00285151" w:rsidRPr="00354847"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proofErr w:type="spellStart"/>
            <w:r w:rsidRPr="00354847">
              <w:rPr>
                <w:rFonts w:ascii="Times New Roman" w:eastAsia="Calibri Light" w:hAnsi="Times New Roman" w:cs="Times New Roman"/>
                <w:sz w:val="20"/>
                <w:szCs w:val="20"/>
                <w:lang w:eastAsia="ru-RU"/>
              </w:rPr>
              <w:t>тыс.куб.м</w:t>
            </w:r>
            <w:proofErr w:type="spellEnd"/>
          </w:p>
        </w:tc>
        <w:tc>
          <w:tcPr>
            <w:tcW w:w="523" w:type="pct"/>
            <w:vAlign w:val="center"/>
          </w:tcPr>
          <w:p w14:paraId="1BA91C23" w14:textId="6DEFDCC0"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BD0FB2">
              <w:rPr>
                <w:rFonts w:ascii="Times New Roman" w:eastAsia="Calibri Light" w:hAnsi="Times New Roman" w:cs="Times New Roman"/>
                <w:sz w:val="24"/>
                <w:szCs w:val="24"/>
                <w:lang w:eastAsia="ru-RU"/>
              </w:rPr>
              <w:t>3</w:t>
            </w:r>
            <w:r w:rsidR="00354847">
              <w:rPr>
                <w:rFonts w:ascii="Times New Roman" w:eastAsia="Calibri Light" w:hAnsi="Times New Roman" w:cs="Times New Roman"/>
                <w:sz w:val="24"/>
                <w:szCs w:val="24"/>
                <w:lang w:eastAsia="ru-RU"/>
              </w:rPr>
              <w:t xml:space="preserve"> </w:t>
            </w:r>
            <w:r w:rsidRPr="00BD0FB2">
              <w:rPr>
                <w:rFonts w:ascii="Times New Roman" w:eastAsia="Calibri Light" w:hAnsi="Times New Roman" w:cs="Times New Roman"/>
                <w:sz w:val="24"/>
                <w:szCs w:val="24"/>
                <w:lang w:eastAsia="ru-RU"/>
              </w:rPr>
              <w:t>303,9</w:t>
            </w:r>
            <w:r w:rsidRPr="00BD0FB2">
              <w:rPr>
                <w:rFonts w:ascii="Times New Roman" w:eastAsia="Calibri Light" w:hAnsi="Times New Roman" w:cs="Times New Roman"/>
                <w:sz w:val="24"/>
                <w:szCs w:val="24"/>
                <w:lang w:val="en-US" w:eastAsia="ru-RU"/>
              </w:rPr>
              <w:t>0</w:t>
            </w:r>
          </w:p>
        </w:tc>
        <w:tc>
          <w:tcPr>
            <w:tcW w:w="523" w:type="pct"/>
            <w:vAlign w:val="center"/>
          </w:tcPr>
          <w:p w14:paraId="41A937E4" w14:textId="149A13D5"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D0FB2">
              <w:rPr>
                <w:rFonts w:ascii="Times New Roman" w:eastAsia="Calibri Light" w:hAnsi="Times New Roman" w:cs="Times New Roman"/>
                <w:sz w:val="24"/>
                <w:szCs w:val="24"/>
                <w:lang w:eastAsia="ru-RU"/>
              </w:rPr>
              <w:t>3</w:t>
            </w:r>
            <w:r w:rsidR="00354847">
              <w:rPr>
                <w:rFonts w:ascii="Times New Roman" w:eastAsia="Calibri Light" w:hAnsi="Times New Roman" w:cs="Times New Roman"/>
                <w:sz w:val="24"/>
                <w:szCs w:val="24"/>
                <w:lang w:eastAsia="ru-RU"/>
              </w:rPr>
              <w:t xml:space="preserve"> </w:t>
            </w:r>
            <w:r w:rsidRPr="00BD0FB2">
              <w:rPr>
                <w:rFonts w:ascii="Times New Roman" w:eastAsia="Calibri Light" w:hAnsi="Times New Roman" w:cs="Times New Roman"/>
                <w:sz w:val="24"/>
                <w:szCs w:val="24"/>
                <w:lang w:eastAsia="ru-RU"/>
              </w:rPr>
              <w:t>248,08</w:t>
            </w:r>
          </w:p>
        </w:tc>
        <w:tc>
          <w:tcPr>
            <w:tcW w:w="523" w:type="pct"/>
            <w:vAlign w:val="center"/>
          </w:tcPr>
          <w:p w14:paraId="13D2031E" w14:textId="77777777"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D0FB2">
              <w:rPr>
                <w:rFonts w:ascii="Times New Roman" w:eastAsia="Calibri Light" w:hAnsi="Times New Roman" w:cs="Times New Roman"/>
                <w:sz w:val="24"/>
                <w:szCs w:val="24"/>
                <w:lang w:eastAsia="ru-RU"/>
              </w:rPr>
              <w:t>3 113,02</w:t>
            </w:r>
          </w:p>
        </w:tc>
        <w:tc>
          <w:tcPr>
            <w:tcW w:w="523" w:type="pct"/>
            <w:vAlign w:val="center"/>
          </w:tcPr>
          <w:p w14:paraId="7ACE4ED7" w14:textId="790BFD9B"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D0FB2">
              <w:rPr>
                <w:rFonts w:ascii="Times New Roman" w:eastAsia="Calibri Light" w:hAnsi="Times New Roman" w:cs="Times New Roman"/>
                <w:sz w:val="24"/>
                <w:szCs w:val="24"/>
                <w:lang w:eastAsia="ru-RU"/>
              </w:rPr>
              <w:t>3</w:t>
            </w:r>
            <w:r w:rsidR="00354847">
              <w:rPr>
                <w:rFonts w:ascii="Times New Roman" w:eastAsia="Calibri Light" w:hAnsi="Times New Roman" w:cs="Times New Roman"/>
                <w:sz w:val="24"/>
                <w:szCs w:val="24"/>
                <w:lang w:eastAsia="ru-RU"/>
              </w:rPr>
              <w:t xml:space="preserve"> </w:t>
            </w:r>
            <w:r w:rsidRPr="00BD0FB2">
              <w:rPr>
                <w:rFonts w:ascii="Times New Roman" w:eastAsia="Calibri Light" w:hAnsi="Times New Roman" w:cs="Times New Roman"/>
                <w:sz w:val="24"/>
                <w:szCs w:val="24"/>
                <w:lang w:eastAsia="ru-RU"/>
              </w:rPr>
              <w:t>048,11</w:t>
            </w:r>
          </w:p>
        </w:tc>
        <w:tc>
          <w:tcPr>
            <w:tcW w:w="523" w:type="pct"/>
            <w:vAlign w:val="center"/>
          </w:tcPr>
          <w:p w14:paraId="57B3901B" w14:textId="29E56F7C"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D0FB2">
              <w:rPr>
                <w:rFonts w:ascii="Times New Roman" w:eastAsia="Calibri Light" w:hAnsi="Times New Roman" w:cs="Times New Roman"/>
                <w:sz w:val="24"/>
                <w:szCs w:val="24"/>
                <w:lang w:eastAsia="ru-RU"/>
              </w:rPr>
              <w:t>2</w:t>
            </w:r>
            <w:r w:rsidR="00354847">
              <w:rPr>
                <w:rFonts w:ascii="Times New Roman" w:eastAsia="Calibri Light" w:hAnsi="Times New Roman" w:cs="Times New Roman"/>
                <w:sz w:val="24"/>
                <w:szCs w:val="24"/>
                <w:lang w:eastAsia="ru-RU"/>
              </w:rPr>
              <w:t xml:space="preserve"> </w:t>
            </w:r>
            <w:r w:rsidRPr="00BD0FB2">
              <w:rPr>
                <w:rFonts w:ascii="Times New Roman" w:eastAsia="Calibri Light" w:hAnsi="Times New Roman" w:cs="Times New Roman"/>
                <w:sz w:val="24"/>
                <w:szCs w:val="24"/>
                <w:lang w:eastAsia="ru-RU"/>
              </w:rPr>
              <w:t>828,26</w:t>
            </w:r>
          </w:p>
        </w:tc>
        <w:tc>
          <w:tcPr>
            <w:tcW w:w="730" w:type="pct"/>
            <w:vAlign w:val="center"/>
          </w:tcPr>
          <w:p w14:paraId="1EAC3B58" w14:textId="77777777"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D0FB2">
              <w:rPr>
                <w:rFonts w:ascii="Times New Roman" w:eastAsia="Calibri Light" w:hAnsi="Times New Roman" w:cs="Times New Roman"/>
                <w:sz w:val="24"/>
                <w:szCs w:val="24"/>
                <w:lang w:eastAsia="ru-RU"/>
              </w:rPr>
              <w:t>92,8</w:t>
            </w:r>
          </w:p>
        </w:tc>
      </w:tr>
      <w:tr w:rsidR="00285151" w:rsidRPr="0054725A" w14:paraId="58668D4B" w14:textId="77777777" w:rsidTr="00354847">
        <w:trPr>
          <w:trHeight w:val="656"/>
          <w:jc w:val="center"/>
        </w:trPr>
        <w:tc>
          <w:tcPr>
            <w:tcW w:w="1059" w:type="pct"/>
            <w:vAlign w:val="center"/>
            <w:hideMark/>
          </w:tcPr>
          <w:p w14:paraId="1067A9E7" w14:textId="77777777"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 xml:space="preserve">в </w:t>
            </w:r>
            <w:proofErr w:type="spellStart"/>
            <w:r>
              <w:rPr>
                <w:rFonts w:ascii="Times New Roman" w:eastAsia="Calibri Light" w:hAnsi="Times New Roman" w:cs="Times New Roman"/>
                <w:sz w:val="24"/>
                <w:szCs w:val="24"/>
                <w:lang w:eastAsia="ru-RU"/>
              </w:rPr>
              <w:t>т.</w:t>
            </w:r>
            <w:r w:rsidRPr="00BD0FB2">
              <w:rPr>
                <w:rFonts w:ascii="Times New Roman" w:eastAsia="Calibri Light" w:hAnsi="Times New Roman" w:cs="Times New Roman"/>
                <w:sz w:val="24"/>
                <w:szCs w:val="24"/>
                <w:lang w:eastAsia="ru-RU"/>
              </w:rPr>
              <w:t>ч</w:t>
            </w:r>
            <w:proofErr w:type="spellEnd"/>
            <w:r w:rsidRPr="00BD0FB2">
              <w:rPr>
                <w:rFonts w:ascii="Times New Roman" w:eastAsia="Calibri Light" w:hAnsi="Times New Roman" w:cs="Times New Roman"/>
                <w:sz w:val="24"/>
                <w:szCs w:val="24"/>
                <w:lang w:eastAsia="ru-RU"/>
              </w:rPr>
              <w:t>. население</w:t>
            </w:r>
          </w:p>
        </w:tc>
        <w:tc>
          <w:tcPr>
            <w:tcW w:w="596" w:type="pct"/>
            <w:vAlign w:val="center"/>
            <w:hideMark/>
          </w:tcPr>
          <w:p w14:paraId="73EDC740" w14:textId="77777777" w:rsidR="00285151" w:rsidRPr="00354847"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proofErr w:type="spellStart"/>
            <w:r w:rsidRPr="00354847">
              <w:rPr>
                <w:rFonts w:ascii="Times New Roman" w:eastAsia="Calibri Light" w:hAnsi="Times New Roman" w:cs="Times New Roman"/>
                <w:sz w:val="20"/>
                <w:szCs w:val="20"/>
                <w:lang w:eastAsia="ru-RU"/>
              </w:rPr>
              <w:t>тыс.куб.м</w:t>
            </w:r>
            <w:proofErr w:type="spellEnd"/>
          </w:p>
        </w:tc>
        <w:tc>
          <w:tcPr>
            <w:tcW w:w="523" w:type="pct"/>
            <w:vAlign w:val="center"/>
          </w:tcPr>
          <w:p w14:paraId="0401D545" w14:textId="546465EF"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D0FB2">
              <w:rPr>
                <w:rFonts w:ascii="Times New Roman" w:eastAsia="Calibri Light" w:hAnsi="Times New Roman" w:cs="Times New Roman"/>
                <w:sz w:val="24"/>
                <w:szCs w:val="24"/>
                <w:lang w:eastAsia="ru-RU"/>
              </w:rPr>
              <w:t>2</w:t>
            </w:r>
            <w:r w:rsidR="00354847">
              <w:rPr>
                <w:rFonts w:ascii="Times New Roman" w:eastAsia="Calibri Light" w:hAnsi="Times New Roman" w:cs="Times New Roman"/>
                <w:sz w:val="24"/>
                <w:szCs w:val="24"/>
                <w:lang w:eastAsia="ru-RU"/>
              </w:rPr>
              <w:t xml:space="preserve"> </w:t>
            </w:r>
            <w:r w:rsidRPr="00BD0FB2">
              <w:rPr>
                <w:rFonts w:ascii="Times New Roman" w:eastAsia="Calibri Light" w:hAnsi="Times New Roman" w:cs="Times New Roman"/>
                <w:sz w:val="24"/>
                <w:szCs w:val="24"/>
                <w:lang w:eastAsia="ru-RU"/>
              </w:rPr>
              <w:t>808,75</w:t>
            </w:r>
          </w:p>
        </w:tc>
        <w:tc>
          <w:tcPr>
            <w:tcW w:w="523" w:type="pct"/>
            <w:vAlign w:val="center"/>
          </w:tcPr>
          <w:p w14:paraId="555F64A6" w14:textId="1FD831A2"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BD0FB2">
              <w:rPr>
                <w:rFonts w:ascii="Times New Roman" w:eastAsia="Calibri Light" w:hAnsi="Times New Roman" w:cs="Times New Roman"/>
                <w:sz w:val="24"/>
                <w:szCs w:val="24"/>
                <w:lang w:eastAsia="ru-RU"/>
              </w:rPr>
              <w:t>2</w:t>
            </w:r>
            <w:r w:rsidR="00354847">
              <w:rPr>
                <w:rFonts w:ascii="Times New Roman" w:eastAsia="Calibri Light" w:hAnsi="Times New Roman" w:cs="Times New Roman"/>
                <w:sz w:val="24"/>
                <w:szCs w:val="24"/>
                <w:lang w:eastAsia="ru-RU"/>
              </w:rPr>
              <w:t xml:space="preserve"> </w:t>
            </w:r>
            <w:r w:rsidRPr="00BD0FB2">
              <w:rPr>
                <w:rFonts w:ascii="Times New Roman" w:eastAsia="Calibri Light" w:hAnsi="Times New Roman" w:cs="Times New Roman"/>
                <w:sz w:val="24"/>
                <w:szCs w:val="24"/>
                <w:lang w:eastAsia="ru-RU"/>
              </w:rPr>
              <w:t>767,7</w:t>
            </w:r>
            <w:r w:rsidRPr="00BD0FB2">
              <w:rPr>
                <w:rFonts w:ascii="Times New Roman" w:eastAsia="Calibri Light" w:hAnsi="Times New Roman" w:cs="Times New Roman"/>
                <w:sz w:val="24"/>
                <w:szCs w:val="24"/>
                <w:lang w:val="en-US" w:eastAsia="ru-RU"/>
              </w:rPr>
              <w:t>0</w:t>
            </w:r>
          </w:p>
        </w:tc>
        <w:tc>
          <w:tcPr>
            <w:tcW w:w="523" w:type="pct"/>
            <w:vAlign w:val="center"/>
          </w:tcPr>
          <w:p w14:paraId="47A51111" w14:textId="2F1779A9"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BD0FB2">
              <w:rPr>
                <w:rFonts w:ascii="Times New Roman" w:eastAsia="Calibri Light" w:hAnsi="Times New Roman" w:cs="Times New Roman"/>
                <w:sz w:val="24"/>
                <w:szCs w:val="24"/>
                <w:lang w:eastAsia="ru-RU"/>
              </w:rPr>
              <w:t>2</w:t>
            </w:r>
            <w:r w:rsidR="00354847">
              <w:rPr>
                <w:rFonts w:ascii="Times New Roman" w:eastAsia="Calibri Light" w:hAnsi="Times New Roman" w:cs="Times New Roman"/>
                <w:sz w:val="24"/>
                <w:szCs w:val="24"/>
                <w:lang w:eastAsia="ru-RU"/>
              </w:rPr>
              <w:t xml:space="preserve"> </w:t>
            </w:r>
            <w:r w:rsidRPr="00BD0FB2">
              <w:rPr>
                <w:rFonts w:ascii="Times New Roman" w:eastAsia="Calibri Light" w:hAnsi="Times New Roman" w:cs="Times New Roman"/>
                <w:sz w:val="24"/>
                <w:szCs w:val="24"/>
                <w:lang w:eastAsia="ru-RU"/>
              </w:rPr>
              <w:t>553,9</w:t>
            </w:r>
            <w:r w:rsidRPr="00BD0FB2">
              <w:rPr>
                <w:rFonts w:ascii="Times New Roman" w:eastAsia="Calibri Light" w:hAnsi="Times New Roman" w:cs="Times New Roman"/>
                <w:sz w:val="24"/>
                <w:szCs w:val="24"/>
                <w:lang w:val="en-US" w:eastAsia="ru-RU"/>
              </w:rPr>
              <w:t>0</w:t>
            </w:r>
          </w:p>
        </w:tc>
        <w:tc>
          <w:tcPr>
            <w:tcW w:w="523" w:type="pct"/>
            <w:vAlign w:val="center"/>
          </w:tcPr>
          <w:p w14:paraId="228C8E12" w14:textId="6E71932D"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D0FB2">
              <w:rPr>
                <w:rFonts w:ascii="Times New Roman" w:eastAsia="Calibri Light" w:hAnsi="Times New Roman" w:cs="Times New Roman"/>
                <w:sz w:val="24"/>
                <w:szCs w:val="24"/>
                <w:lang w:eastAsia="ru-RU"/>
              </w:rPr>
              <w:t>2</w:t>
            </w:r>
            <w:r w:rsidR="00354847">
              <w:rPr>
                <w:rFonts w:ascii="Times New Roman" w:eastAsia="Calibri Light" w:hAnsi="Times New Roman" w:cs="Times New Roman"/>
                <w:sz w:val="24"/>
                <w:szCs w:val="24"/>
                <w:lang w:eastAsia="ru-RU"/>
              </w:rPr>
              <w:t xml:space="preserve"> </w:t>
            </w:r>
            <w:r w:rsidRPr="00BD0FB2">
              <w:rPr>
                <w:rFonts w:ascii="Times New Roman" w:eastAsia="Calibri Light" w:hAnsi="Times New Roman" w:cs="Times New Roman"/>
                <w:sz w:val="24"/>
                <w:szCs w:val="24"/>
                <w:lang w:eastAsia="ru-RU"/>
              </w:rPr>
              <w:t>501,21</w:t>
            </w:r>
          </w:p>
        </w:tc>
        <w:tc>
          <w:tcPr>
            <w:tcW w:w="523" w:type="pct"/>
            <w:vAlign w:val="center"/>
          </w:tcPr>
          <w:p w14:paraId="05331AAA" w14:textId="459DB3F6"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D0FB2">
              <w:rPr>
                <w:rFonts w:ascii="Times New Roman" w:eastAsia="Calibri Light" w:hAnsi="Times New Roman" w:cs="Times New Roman"/>
                <w:sz w:val="24"/>
                <w:szCs w:val="24"/>
                <w:lang w:eastAsia="ru-RU"/>
              </w:rPr>
              <w:t>2</w:t>
            </w:r>
            <w:r w:rsidR="00354847">
              <w:rPr>
                <w:rFonts w:ascii="Times New Roman" w:eastAsia="Calibri Light" w:hAnsi="Times New Roman" w:cs="Times New Roman"/>
                <w:sz w:val="24"/>
                <w:szCs w:val="24"/>
                <w:lang w:eastAsia="ru-RU"/>
              </w:rPr>
              <w:t xml:space="preserve"> </w:t>
            </w:r>
            <w:r w:rsidRPr="00BD0FB2">
              <w:rPr>
                <w:rFonts w:ascii="Times New Roman" w:eastAsia="Calibri Light" w:hAnsi="Times New Roman" w:cs="Times New Roman"/>
                <w:sz w:val="24"/>
                <w:szCs w:val="24"/>
                <w:lang w:eastAsia="ru-RU"/>
              </w:rPr>
              <w:t>307,89</w:t>
            </w:r>
          </w:p>
        </w:tc>
        <w:tc>
          <w:tcPr>
            <w:tcW w:w="730" w:type="pct"/>
            <w:vAlign w:val="center"/>
          </w:tcPr>
          <w:p w14:paraId="1492A23C" w14:textId="77777777" w:rsidR="00285151" w:rsidRPr="00BD0FB2" w:rsidRDefault="00285151" w:rsidP="00210971">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D0FB2">
              <w:rPr>
                <w:rFonts w:ascii="Times New Roman" w:eastAsia="Calibri Light" w:hAnsi="Times New Roman" w:cs="Times New Roman"/>
                <w:sz w:val="24"/>
                <w:szCs w:val="24"/>
                <w:lang w:eastAsia="ru-RU"/>
              </w:rPr>
              <w:t>92,3</w:t>
            </w:r>
          </w:p>
        </w:tc>
      </w:tr>
    </w:tbl>
    <w:p w14:paraId="71476A9B" w14:textId="77777777" w:rsidR="00285151" w:rsidRPr="0054725A" w:rsidRDefault="00285151" w:rsidP="00210971">
      <w:pPr>
        <w:widowControl w:val="0"/>
        <w:spacing w:after="0" w:line="240" w:lineRule="auto"/>
        <w:ind w:firstLine="709"/>
        <w:jc w:val="both"/>
        <w:rPr>
          <w:rFonts w:ascii="Times New Roman" w:eastAsia="Times New Roman" w:hAnsi="Times New Roman" w:cs="Times New Roman"/>
          <w:sz w:val="24"/>
          <w:szCs w:val="24"/>
          <w:highlight w:val="yellow"/>
          <w:lang w:eastAsia="ru-RU"/>
        </w:rPr>
      </w:pPr>
    </w:p>
    <w:p w14:paraId="5BD1BFE2" w14:textId="17688613" w:rsidR="00285151" w:rsidRPr="00C02242" w:rsidRDefault="00285151" w:rsidP="00210971">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C02242">
        <w:rPr>
          <w:rFonts w:ascii="Times New Roman" w:eastAsia="Calibri Light" w:hAnsi="Times New Roman" w:cs="Times New Roman"/>
          <w:sz w:val="24"/>
          <w:szCs w:val="24"/>
        </w:rPr>
        <w:t>Производственные показатели по водоснабжению свидетельствуют о снижении объемов поднятой воды в сравнении</w:t>
      </w:r>
      <w:r w:rsidR="00210971">
        <w:rPr>
          <w:rFonts w:ascii="Times New Roman" w:eastAsia="Calibri Light" w:hAnsi="Times New Roman" w:cs="Times New Roman"/>
          <w:sz w:val="24"/>
          <w:szCs w:val="24"/>
        </w:rPr>
        <w:t xml:space="preserve"> с предыдущим периодом на 219,9</w:t>
      </w:r>
      <w:r w:rsidRPr="00C02242">
        <w:rPr>
          <w:rFonts w:ascii="Times New Roman" w:eastAsia="Calibri Light" w:hAnsi="Times New Roman" w:cs="Times New Roman"/>
          <w:sz w:val="24"/>
          <w:szCs w:val="24"/>
        </w:rPr>
        <w:t xml:space="preserve"> </w:t>
      </w:r>
      <w:r>
        <w:rPr>
          <w:rFonts w:ascii="Times New Roman" w:eastAsia="Times New Roman" w:hAnsi="Times New Roman" w:cs="Times New Roman"/>
          <w:sz w:val="24"/>
          <w:szCs w:val="24"/>
          <w:lang w:eastAsia="ru-RU"/>
        </w:rPr>
        <w:t>тыс.</w:t>
      </w:r>
      <w:r w:rsidR="002109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куб.</w:t>
      </w:r>
      <w:r w:rsidR="00210971">
        <w:rPr>
          <w:rFonts w:ascii="Times New Roman" w:eastAsia="Times New Roman" w:hAnsi="Times New Roman" w:cs="Times New Roman"/>
          <w:sz w:val="24"/>
          <w:szCs w:val="24"/>
          <w:lang w:eastAsia="ru-RU"/>
        </w:rPr>
        <w:t xml:space="preserve"> </w:t>
      </w:r>
      <w:r w:rsidRPr="00C02242">
        <w:rPr>
          <w:rFonts w:ascii="Times New Roman" w:eastAsia="Times New Roman" w:hAnsi="Times New Roman" w:cs="Times New Roman"/>
          <w:sz w:val="24"/>
          <w:szCs w:val="24"/>
          <w:lang w:eastAsia="ru-RU"/>
        </w:rPr>
        <w:t>м или 7,2%.</w:t>
      </w:r>
    </w:p>
    <w:p w14:paraId="18BB1972" w14:textId="7060E076" w:rsidR="00285151" w:rsidRPr="0043717F" w:rsidRDefault="00285151" w:rsidP="00285151">
      <w:pPr>
        <w:widowControl w:val="0"/>
        <w:spacing w:after="0" w:line="240" w:lineRule="auto"/>
        <w:ind w:firstLine="709"/>
        <w:jc w:val="both"/>
        <w:rPr>
          <w:rFonts w:ascii="Times New Roman" w:eastAsia="Calibri Light" w:hAnsi="Times New Roman" w:cs="Times New Roman"/>
          <w:sz w:val="24"/>
          <w:szCs w:val="24"/>
        </w:rPr>
      </w:pPr>
      <w:r w:rsidRPr="0043717F">
        <w:rPr>
          <w:rFonts w:ascii="Times New Roman" w:eastAsia="Calibri Light" w:hAnsi="Times New Roman" w:cs="Times New Roman"/>
          <w:sz w:val="24"/>
          <w:szCs w:val="24"/>
        </w:rPr>
        <w:t xml:space="preserve">В целях повышения энергетической эффективности на объектах водоснабжения </w:t>
      </w:r>
      <w:r>
        <w:rPr>
          <w:rFonts w:ascii="Times New Roman" w:eastAsia="Calibri Light" w:hAnsi="Times New Roman" w:cs="Times New Roman"/>
          <w:sz w:val="24"/>
          <w:szCs w:val="24"/>
        </w:rPr>
        <w:t xml:space="preserve">в 2019 году </w:t>
      </w:r>
      <w:r w:rsidRPr="0043717F">
        <w:rPr>
          <w:rFonts w:ascii="Times New Roman" w:eastAsia="Calibri Light" w:hAnsi="Times New Roman" w:cs="Times New Roman"/>
          <w:sz w:val="24"/>
          <w:szCs w:val="24"/>
        </w:rPr>
        <w:t>выполнен капитальный ремонт артезианских скважин на Водозабо</w:t>
      </w:r>
      <w:r w:rsidR="00FF758C">
        <w:rPr>
          <w:rFonts w:ascii="Times New Roman" w:eastAsia="Calibri Light" w:hAnsi="Times New Roman" w:cs="Times New Roman"/>
          <w:sz w:val="24"/>
          <w:szCs w:val="24"/>
        </w:rPr>
        <w:t xml:space="preserve">ре №1 в городе </w:t>
      </w:r>
      <w:proofErr w:type="spellStart"/>
      <w:r w:rsidR="00FF758C">
        <w:rPr>
          <w:rFonts w:ascii="Times New Roman" w:eastAsia="Calibri Light" w:hAnsi="Times New Roman" w:cs="Times New Roman"/>
          <w:sz w:val="24"/>
          <w:szCs w:val="24"/>
        </w:rPr>
        <w:t>Мегион</w:t>
      </w:r>
      <w:r w:rsidR="00F20199">
        <w:rPr>
          <w:rFonts w:ascii="Times New Roman" w:eastAsia="Calibri Light" w:hAnsi="Times New Roman" w:cs="Times New Roman"/>
          <w:sz w:val="24"/>
          <w:szCs w:val="24"/>
        </w:rPr>
        <w:t>е</w:t>
      </w:r>
      <w:proofErr w:type="spellEnd"/>
      <w:r w:rsidR="00FF758C">
        <w:rPr>
          <w:rFonts w:ascii="Times New Roman" w:eastAsia="Calibri Light" w:hAnsi="Times New Roman" w:cs="Times New Roman"/>
          <w:sz w:val="24"/>
          <w:szCs w:val="24"/>
        </w:rPr>
        <w:t xml:space="preserve"> </w:t>
      </w:r>
      <w:proofErr w:type="gramStart"/>
      <w:r w:rsidR="00FF758C">
        <w:rPr>
          <w:rFonts w:ascii="Times New Roman" w:eastAsia="Calibri Light" w:hAnsi="Times New Roman" w:cs="Times New Roman"/>
          <w:sz w:val="24"/>
          <w:szCs w:val="24"/>
        </w:rPr>
        <w:t xml:space="preserve">с заменой </w:t>
      </w:r>
      <w:r w:rsidRPr="0043717F">
        <w:rPr>
          <w:rFonts w:ascii="Times New Roman" w:eastAsia="Calibri Light" w:hAnsi="Times New Roman" w:cs="Times New Roman"/>
          <w:sz w:val="24"/>
          <w:szCs w:val="24"/>
        </w:rPr>
        <w:t>насосных</w:t>
      </w:r>
      <w:r w:rsidR="00FF758C">
        <w:rPr>
          <w:rFonts w:ascii="Times New Roman" w:eastAsia="Calibri Light" w:hAnsi="Times New Roman" w:cs="Times New Roman"/>
          <w:sz w:val="24"/>
          <w:szCs w:val="24"/>
        </w:rPr>
        <w:t xml:space="preserve"> </w:t>
      </w:r>
      <w:r w:rsidRPr="0043717F">
        <w:rPr>
          <w:rFonts w:ascii="Times New Roman" w:eastAsia="Calibri Light" w:hAnsi="Times New Roman" w:cs="Times New Roman"/>
          <w:sz w:val="24"/>
          <w:szCs w:val="24"/>
        </w:rPr>
        <w:t>агрегатов</w:t>
      </w:r>
      <w:proofErr w:type="gramEnd"/>
      <w:r w:rsidRPr="0043717F">
        <w:rPr>
          <w:rFonts w:ascii="Times New Roman" w:eastAsia="Calibri Light" w:hAnsi="Times New Roman" w:cs="Times New Roman"/>
          <w:sz w:val="24"/>
          <w:szCs w:val="24"/>
        </w:rPr>
        <w:t xml:space="preserve">, а также ремонт запорной арматуры и другого технологического оборудования на фильтровальной станции в </w:t>
      </w:r>
      <w:proofErr w:type="spellStart"/>
      <w:r w:rsidRPr="0043717F">
        <w:rPr>
          <w:rFonts w:ascii="Times New Roman" w:eastAsia="Calibri Light" w:hAnsi="Times New Roman" w:cs="Times New Roman"/>
          <w:sz w:val="24"/>
          <w:szCs w:val="24"/>
        </w:rPr>
        <w:t>Мегионе</w:t>
      </w:r>
      <w:proofErr w:type="spellEnd"/>
      <w:r w:rsidRPr="0043717F">
        <w:rPr>
          <w:rFonts w:ascii="Times New Roman" w:eastAsia="Calibri Light" w:hAnsi="Times New Roman" w:cs="Times New Roman"/>
          <w:sz w:val="24"/>
          <w:szCs w:val="24"/>
        </w:rPr>
        <w:t xml:space="preserve"> и поселке городского типа Высок</w:t>
      </w:r>
      <w:r w:rsidR="00F20199">
        <w:rPr>
          <w:rFonts w:ascii="Times New Roman" w:eastAsia="Calibri Light" w:hAnsi="Times New Roman" w:cs="Times New Roman"/>
          <w:sz w:val="24"/>
          <w:szCs w:val="24"/>
        </w:rPr>
        <w:t>ий</w:t>
      </w:r>
      <w:r w:rsidRPr="0043717F">
        <w:rPr>
          <w:rFonts w:ascii="Times New Roman" w:eastAsia="Calibri Light" w:hAnsi="Times New Roman" w:cs="Times New Roman"/>
          <w:sz w:val="24"/>
          <w:szCs w:val="24"/>
        </w:rPr>
        <w:t>.</w:t>
      </w:r>
    </w:p>
    <w:p w14:paraId="5CCBE3CF" w14:textId="77777777" w:rsidR="00285151" w:rsidRPr="00C02242"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Водоотведение городского округа представляет собой сложный комплекс инженерных сооружений и процессов, включающих два этапа:</w:t>
      </w:r>
    </w:p>
    <w:p w14:paraId="14EF5B49" w14:textId="77777777" w:rsidR="00285151" w:rsidRPr="00C02242" w:rsidRDefault="00285151" w:rsidP="00285151">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сбор и транспортировка сточных вод;</w:t>
      </w:r>
    </w:p>
    <w:p w14:paraId="3D8DC641" w14:textId="77777777" w:rsidR="00285151" w:rsidRPr="00C02242" w:rsidRDefault="00285151" w:rsidP="00285151">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 xml:space="preserve">очистка поступивших сточных вод на очистных сооружениях. </w:t>
      </w:r>
    </w:p>
    <w:p w14:paraId="02FB7113" w14:textId="1817301E" w:rsidR="00285151" w:rsidRPr="00DC20DF" w:rsidRDefault="00285151" w:rsidP="00285151">
      <w:pPr>
        <w:pStyle w:val="aa"/>
        <w:keepNext/>
        <w:widowControl w:val="0"/>
        <w:ind w:firstLine="709"/>
        <w:jc w:val="both"/>
        <w:rPr>
          <w:rFonts w:eastAsia="Times New Roman"/>
          <w:sz w:val="24"/>
          <w:szCs w:val="24"/>
          <w:lang w:eastAsia="ru-RU"/>
        </w:rPr>
      </w:pPr>
      <w:r w:rsidRPr="00DC20DF">
        <w:rPr>
          <w:rFonts w:eastAsia="Times New Roman"/>
          <w:sz w:val="24"/>
          <w:szCs w:val="24"/>
          <w:lang w:eastAsia="ru-RU"/>
        </w:rPr>
        <w:t>На территории городского округа расположено 18 канализационных насосных станций (КНС), с установленной проектной мощностью – 42,3 тыс. куб. м/</w:t>
      </w:r>
      <w:proofErr w:type="spellStart"/>
      <w:r w:rsidRPr="00DC20DF">
        <w:rPr>
          <w:rFonts w:eastAsia="Times New Roman"/>
          <w:sz w:val="24"/>
          <w:szCs w:val="24"/>
          <w:lang w:eastAsia="ru-RU"/>
        </w:rPr>
        <w:t>сут</w:t>
      </w:r>
      <w:proofErr w:type="spellEnd"/>
      <w:r w:rsidRPr="00DC20DF">
        <w:rPr>
          <w:rFonts w:eastAsia="Times New Roman"/>
          <w:sz w:val="24"/>
          <w:szCs w:val="24"/>
          <w:lang w:eastAsia="ru-RU"/>
        </w:rPr>
        <w:t>. Проектная мощность канализационно-очистных сооруж</w:t>
      </w:r>
      <w:r>
        <w:rPr>
          <w:rFonts w:eastAsia="Times New Roman"/>
          <w:sz w:val="24"/>
          <w:szCs w:val="24"/>
          <w:lang w:eastAsia="ru-RU"/>
        </w:rPr>
        <w:t>ений (КОС) составляет 17,7 тыс.</w:t>
      </w:r>
      <w:r w:rsidR="00FF758C">
        <w:rPr>
          <w:rFonts w:eastAsia="Times New Roman"/>
          <w:sz w:val="24"/>
          <w:szCs w:val="24"/>
          <w:lang w:eastAsia="ru-RU"/>
        </w:rPr>
        <w:t xml:space="preserve"> </w:t>
      </w:r>
      <w:r>
        <w:rPr>
          <w:rFonts w:eastAsia="Times New Roman"/>
          <w:sz w:val="24"/>
          <w:szCs w:val="24"/>
          <w:lang w:eastAsia="ru-RU"/>
        </w:rPr>
        <w:t>куб.</w:t>
      </w:r>
      <w:r w:rsidR="00FF758C">
        <w:rPr>
          <w:rFonts w:eastAsia="Times New Roman"/>
          <w:sz w:val="24"/>
          <w:szCs w:val="24"/>
          <w:lang w:eastAsia="ru-RU"/>
        </w:rPr>
        <w:t xml:space="preserve"> </w:t>
      </w:r>
      <w:r w:rsidRPr="00DC20DF">
        <w:rPr>
          <w:rFonts w:eastAsia="Times New Roman"/>
          <w:sz w:val="24"/>
          <w:szCs w:val="24"/>
          <w:lang w:eastAsia="ru-RU"/>
        </w:rPr>
        <w:t>м/</w:t>
      </w:r>
      <w:proofErr w:type="spellStart"/>
      <w:r w:rsidRPr="00DC20DF">
        <w:rPr>
          <w:rFonts w:eastAsia="Times New Roman"/>
          <w:sz w:val="24"/>
          <w:szCs w:val="24"/>
          <w:lang w:eastAsia="ru-RU"/>
        </w:rPr>
        <w:t>сут</w:t>
      </w:r>
      <w:proofErr w:type="spellEnd"/>
      <w:r w:rsidRPr="00DC20DF">
        <w:rPr>
          <w:rFonts w:eastAsia="Times New Roman"/>
          <w:sz w:val="24"/>
          <w:szCs w:val="24"/>
          <w:lang w:eastAsia="ru-RU"/>
        </w:rPr>
        <w:t xml:space="preserve">. Общая протяженность канализационных сетей составляет </w:t>
      </w:r>
      <w:r w:rsidRPr="00DC20DF">
        <w:rPr>
          <w:rFonts w:eastAsia="Times New Roman"/>
          <w:bCs/>
          <w:sz w:val="24"/>
          <w:szCs w:val="24"/>
          <w:lang w:eastAsia="ru-RU"/>
        </w:rPr>
        <w:t xml:space="preserve">129,2 </w:t>
      </w:r>
      <w:r w:rsidRPr="00DC20DF">
        <w:rPr>
          <w:rFonts w:eastAsia="Times New Roman"/>
          <w:sz w:val="24"/>
          <w:szCs w:val="24"/>
          <w:lang w:eastAsia="ru-RU"/>
        </w:rPr>
        <w:t xml:space="preserve">км, </w:t>
      </w:r>
      <w:r w:rsidRPr="00DC20DF">
        <w:rPr>
          <w:sz w:val="24"/>
          <w:szCs w:val="24"/>
        </w:rPr>
        <w:t xml:space="preserve">из них ветхих 6,46 км, износ – </w:t>
      </w:r>
      <w:r w:rsidRPr="00DC20DF">
        <w:rPr>
          <w:sz w:val="24"/>
          <w:szCs w:val="24"/>
        </w:rPr>
        <w:lastRenderedPageBreak/>
        <w:t xml:space="preserve">86,5%. </w:t>
      </w:r>
    </w:p>
    <w:p w14:paraId="032DA7FE" w14:textId="77777777" w:rsidR="00285151" w:rsidRPr="00DC20DF"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DC20DF">
        <w:rPr>
          <w:rFonts w:ascii="Times New Roman" w:eastAsia="Times New Roman" w:hAnsi="Times New Roman" w:cs="Times New Roman"/>
          <w:sz w:val="24"/>
          <w:szCs w:val="24"/>
          <w:lang w:eastAsia="ru-RU"/>
        </w:rPr>
        <w:t xml:space="preserve">В </w:t>
      </w:r>
      <w:proofErr w:type="spellStart"/>
      <w:r w:rsidRPr="00DC20DF">
        <w:rPr>
          <w:rFonts w:ascii="Times New Roman" w:eastAsia="Times New Roman" w:hAnsi="Times New Roman" w:cs="Times New Roman"/>
          <w:sz w:val="24"/>
          <w:szCs w:val="24"/>
          <w:lang w:eastAsia="ru-RU"/>
        </w:rPr>
        <w:t>Мегионе</w:t>
      </w:r>
      <w:proofErr w:type="spellEnd"/>
      <w:r w:rsidRPr="00DC20DF">
        <w:rPr>
          <w:rFonts w:ascii="Times New Roman" w:eastAsia="Times New Roman" w:hAnsi="Times New Roman" w:cs="Times New Roman"/>
          <w:sz w:val="24"/>
          <w:szCs w:val="24"/>
          <w:lang w:eastAsia="ru-RU"/>
        </w:rPr>
        <w:t xml:space="preserve"> централизованной системой водоотведения обеспечена мало-, средне-, многоэтажная жилая застройка. На территории индивидуальной жилой застройки организовано децентрализованное водоотведение. Стоки вывозятся ассенизаторскими машинами на сливную станцию КОС. Очистка сточных вод города осуществляется на КОС-15000.</w:t>
      </w:r>
    </w:p>
    <w:p w14:paraId="099276B3" w14:textId="3237D330" w:rsidR="00285151" w:rsidRPr="00C02242" w:rsidRDefault="00285151" w:rsidP="002851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 xml:space="preserve">В </w:t>
      </w:r>
      <w:proofErr w:type="spellStart"/>
      <w:r w:rsidR="00342248">
        <w:rPr>
          <w:rFonts w:ascii="Times New Roman" w:eastAsia="Times New Roman" w:hAnsi="Times New Roman" w:cs="Times New Roman"/>
          <w:sz w:val="24"/>
          <w:szCs w:val="24"/>
          <w:lang w:eastAsia="ru-RU"/>
        </w:rPr>
        <w:t>пгт</w:t>
      </w:r>
      <w:proofErr w:type="spellEnd"/>
      <w:r w:rsidR="00342248">
        <w:rPr>
          <w:rFonts w:ascii="Times New Roman" w:eastAsia="Times New Roman" w:hAnsi="Times New Roman" w:cs="Times New Roman"/>
          <w:sz w:val="24"/>
          <w:szCs w:val="24"/>
          <w:lang w:eastAsia="ru-RU"/>
        </w:rPr>
        <w:t xml:space="preserve"> </w:t>
      </w:r>
      <w:r w:rsidRPr="00C02242">
        <w:rPr>
          <w:rFonts w:ascii="Times New Roman" w:eastAsia="Times New Roman" w:hAnsi="Times New Roman" w:cs="Times New Roman"/>
          <w:sz w:val="24"/>
          <w:szCs w:val="24"/>
          <w:lang w:eastAsia="ru-RU"/>
        </w:rPr>
        <w:t xml:space="preserve">Высокий централизованной системой водоотведения обеспечена малоэтажная и частично индивидуальная жилая застройка. С остальной территории индивидуальной жилой застройки организован децентрализованный вывоз стоков ассенизаторскими машинами на сливную станцию КОС. Очистка сточных </w:t>
      </w:r>
      <w:r w:rsidR="0074594D">
        <w:rPr>
          <w:rFonts w:ascii="Times New Roman" w:eastAsia="Times New Roman" w:hAnsi="Times New Roman" w:cs="Times New Roman"/>
          <w:sz w:val="24"/>
          <w:szCs w:val="24"/>
          <w:lang w:eastAsia="ru-RU"/>
        </w:rPr>
        <w:t xml:space="preserve">вод </w:t>
      </w:r>
      <w:r w:rsidRPr="00C02242">
        <w:rPr>
          <w:rFonts w:ascii="Times New Roman" w:eastAsia="Times New Roman" w:hAnsi="Times New Roman" w:cs="Times New Roman"/>
          <w:sz w:val="24"/>
          <w:szCs w:val="24"/>
          <w:lang w:eastAsia="ru-RU"/>
        </w:rPr>
        <w:t xml:space="preserve">осуществляется двумя канализационными очистными сооружениями: </w:t>
      </w:r>
      <w:r>
        <w:rPr>
          <w:rFonts w:ascii="Times New Roman" w:eastAsia="Times New Roman" w:hAnsi="Times New Roman" w:cs="Times New Roman"/>
          <w:sz w:val="24"/>
          <w:szCs w:val="24"/>
          <w:lang w:eastAsia="ru-RU"/>
        </w:rPr>
        <w:t xml:space="preserve">КОС «Центральная», </w:t>
      </w:r>
      <w:r w:rsidRPr="00C02242">
        <w:rPr>
          <w:rFonts w:ascii="Times New Roman" w:eastAsia="Times New Roman" w:hAnsi="Times New Roman" w:cs="Times New Roman"/>
          <w:sz w:val="24"/>
          <w:szCs w:val="24"/>
          <w:lang w:eastAsia="ru-RU"/>
        </w:rPr>
        <w:t>в северной части</w:t>
      </w:r>
      <w:r>
        <w:rPr>
          <w:rFonts w:ascii="Times New Roman" w:eastAsia="Times New Roman" w:hAnsi="Times New Roman" w:cs="Times New Roman"/>
          <w:sz w:val="24"/>
          <w:szCs w:val="24"/>
          <w:lang w:eastAsia="ru-RU"/>
        </w:rPr>
        <w:t>,</w:t>
      </w:r>
      <w:r w:rsidRPr="00C02242">
        <w:rPr>
          <w:rFonts w:ascii="Times New Roman" w:eastAsia="Times New Roman" w:hAnsi="Times New Roman" w:cs="Times New Roman"/>
          <w:sz w:val="24"/>
          <w:szCs w:val="24"/>
          <w:lang w:eastAsia="ru-RU"/>
        </w:rPr>
        <w:t xml:space="preserve"> и КОС-151, в южной части населенного пункта.</w:t>
      </w:r>
    </w:p>
    <w:p w14:paraId="52E056B6" w14:textId="5299701F" w:rsidR="00285151" w:rsidRPr="00C02242" w:rsidRDefault="00D818CC" w:rsidP="00285151">
      <w:pPr>
        <w:widowControl w:val="0"/>
        <w:spacing w:after="0" w:line="240" w:lineRule="auto"/>
        <w:ind w:firstLine="709"/>
        <w:jc w:val="both"/>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О</w:t>
      </w:r>
      <w:r w:rsidR="00285151" w:rsidRPr="00C02242">
        <w:rPr>
          <w:rFonts w:ascii="Times New Roman" w:eastAsia="Calibri Light" w:hAnsi="Times New Roman" w:cs="Times New Roman"/>
          <w:sz w:val="24"/>
          <w:szCs w:val="24"/>
        </w:rPr>
        <w:t xml:space="preserve">бъем приема сточных вод составил </w:t>
      </w:r>
      <w:r w:rsidR="00285151" w:rsidRPr="00C02242">
        <w:rPr>
          <w:rFonts w:ascii="Times New Roman" w:eastAsia="Times New Roman" w:hAnsi="Times New Roman" w:cs="Times New Roman"/>
          <w:sz w:val="24"/>
          <w:szCs w:val="24"/>
          <w:lang w:eastAsia="ru-RU"/>
        </w:rPr>
        <w:t xml:space="preserve">2 535,7 </w:t>
      </w:r>
      <w:r w:rsidR="00285151">
        <w:rPr>
          <w:rFonts w:ascii="Times New Roman" w:eastAsia="Calibri Light" w:hAnsi="Times New Roman" w:cs="Times New Roman"/>
          <w:sz w:val="24"/>
          <w:szCs w:val="24"/>
          <w:lang w:eastAsia="ru-RU"/>
        </w:rPr>
        <w:t>тыс.</w:t>
      </w:r>
      <w:r w:rsidR="00FF758C">
        <w:rPr>
          <w:rFonts w:ascii="Times New Roman" w:eastAsia="Calibri Light" w:hAnsi="Times New Roman" w:cs="Times New Roman"/>
          <w:sz w:val="24"/>
          <w:szCs w:val="24"/>
          <w:lang w:eastAsia="ru-RU"/>
        </w:rPr>
        <w:t xml:space="preserve"> </w:t>
      </w:r>
      <w:r w:rsidR="00285151">
        <w:rPr>
          <w:rFonts w:ascii="Times New Roman" w:eastAsia="Calibri Light" w:hAnsi="Times New Roman" w:cs="Times New Roman"/>
          <w:sz w:val="24"/>
          <w:szCs w:val="24"/>
          <w:lang w:eastAsia="ru-RU"/>
        </w:rPr>
        <w:t>куб.</w:t>
      </w:r>
      <w:r w:rsidR="00FF758C">
        <w:rPr>
          <w:rFonts w:ascii="Times New Roman" w:eastAsia="Calibri Light" w:hAnsi="Times New Roman" w:cs="Times New Roman"/>
          <w:sz w:val="24"/>
          <w:szCs w:val="24"/>
          <w:lang w:eastAsia="ru-RU"/>
        </w:rPr>
        <w:t xml:space="preserve"> </w:t>
      </w:r>
      <w:r w:rsidR="00285151" w:rsidRPr="00C02242">
        <w:rPr>
          <w:rFonts w:ascii="Times New Roman" w:eastAsia="Calibri Light" w:hAnsi="Times New Roman" w:cs="Times New Roman"/>
          <w:sz w:val="24"/>
          <w:szCs w:val="24"/>
          <w:lang w:eastAsia="ru-RU"/>
        </w:rPr>
        <w:t>м, о</w:t>
      </w:r>
      <w:r w:rsidR="00285151" w:rsidRPr="00C02242">
        <w:rPr>
          <w:rFonts w:ascii="Times New Roman" w:eastAsia="Times New Roman" w:hAnsi="Times New Roman" w:cs="Times New Roman"/>
          <w:sz w:val="24"/>
          <w:szCs w:val="24"/>
          <w:lang w:eastAsia="ru-RU"/>
        </w:rPr>
        <w:t>сновным потребителем услуг водоотведения является население – 77,7%;</w:t>
      </w:r>
      <w:r w:rsidR="00285151">
        <w:rPr>
          <w:rFonts w:ascii="Times New Roman" w:eastAsia="Times New Roman" w:hAnsi="Times New Roman" w:cs="Times New Roman"/>
          <w:sz w:val="24"/>
          <w:szCs w:val="24"/>
          <w:lang w:eastAsia="ru-RU"/>
        </w:rPr>
        <w:t xml:space="preserve"> </w:t>
      </w:r>
      <w:r w:rsidR="00285151" w:rsidRPr="00C02242">
        <w:rPr>
          <w:rFonts w:ascii="Times New Roman" w:eastAsia="Times New Roman" w:hAnsi="Times New Roman" w:cs="Times New Roman"/>
          <w:sz w:val="24"/>
          <w:szCs w:val="24"/>
          <w:lang w:eastAsia="ru-RU"/>
        </w:rPr>
        <w:t>бюджетные организации, прочие потребители – 22,3%.</w:t>
      </w:r>
    </w:p>
    <w:p w14:paraId="0CAD6EC2" w14:textId="48D0E684" w:rsidR="00285151" w:rsidRDefault="00285151" w:rsidP="00354847">
      <w:pPr>
        <w:widowControl w:val="0"/>
        <w:spacing w:after="0" w:line="240" w:lineRule="auto"/>
        <w:ind w:firstLine="709"/>
        <w:jc w:val="both"/>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При этом, доля объема сточных вод от неучтенных потребителей составляет 17% от принятой на КОС. Расход воды на собственные нужды составляет 1% от объема принятой на КОС сточной воды.</w:t>
      </w:r>
    </w:p>
    <w:p w14:paraId="747EB19C" w14:textId="16542350" w:rsidR="00285151" w:rsidRPr="00C02242" w:rsidRDefault="00285151" w:rsidP="00285151">
      <w:pPr>
        <w:widowControl w:val="0"/>
        <w:spacing w:after="0" w:line="240" w:lineRule="auto"/>
        <w:ind w:firstLine="709"/>
        <w:jc w:val="right"/>
        <w:rPr>
          <w:rFonts w:ascii="Times New Roman" w:eastAsia="Times New Roman" w:hAnsi="Times New Roman" w:cs="Times New Roman"/>
          <w:sz w:val="24"/>
          <w:szCs w:val="24"/>
          <w:lang w:eastAsia="ru-RU"/>
        </w:rPr>
      </w:pPr>
      <w:r w:rsidRPr="00354847">
        <w:rPr>
          <w:rFonts w:ascii="Times New Roman" w:eastAsia="Times New Roman" w:hAnsi="Times New Roman" w:cs="Times New Roman"/>
          <w:sz w:val="24"/>
          <w:szCs w:val="24"/>
          <w:lang w:eastAsia="ru-RU"/>
        </w:rPr>
        <w:t xml:space="preserve">Таблица </w:t>
      </w:r>
      <w:r w:rsidR="00936201" w:rsidRPr="00354847">
        <w:rPr>
          <w:rFonts w:ascii="Times New Roman" w:eastAsia="Times New Roman" w:hAnsi="Times New Roman" w:cs="Times New Roman"/>
          <w:sz w:val="24"/>
          <w:szCs w:val="24"/>
          <w:lang w:eastAsia="ru-RU"/>
        </w:rPr>
        <w:t>20</w:t>
      </w:r>
    </w:p>
    <w:p w14:paraId="3B70A329" w14:textId="77777777" w:rsidR="00285151" w:rsidRPr="00C02242" w:rsidRDefault="00285151" w:rsidP="0028515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Основные производственные показатели водоотведения</w:t>
      </w:r>
    </w:p>
    <w:p w14:paraId="6B302E8A" w14:textId="77777777" w:rsidR="00285151" w:rsidRPr="00C02242" w:rsidRDefault="00285151" w:rsidP="002851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Layout w:type="fixed"/>
        <w:tblLook w:val="04A0" w:firstRow="1" w:lastRow="0" w:firstColumn="1" w:lastColumn="0" w:noHBand="0" w:noVBand="1"/>
      </w:tblPr>
      <w:tblGrid>
        <w:gridCol w:w="1982"/>
        <w:gridCol w:w="1271"/>
        <w:gridCol w:w="992"/>
        <w:gridCol w:w="992"/>
        <w:gridCol w:w="990"/>
        <w:gridCol w:w="992"/>
        <w:gridCol w:w="992"/>
        <w:gridCol w:w="1417"/>
      </w:tblGrid>
      <w:tr w:rsidR="00285151" w:rsidRPr="00492A30" w14:paraId="57C43ADC" w14:textId="77777777" w:rsidTr="00074999">
        <w:trPr>
          <w:trHeight w:val="70"/>
          <w:tblHeader/>
          <w:jc w:val="center"/>
        </w:trPr>
        <w:tc>
          <w:tcPr>
            <w:tcW w:w="1029" w:type="pct"/>
            <w:tcBorders>
              <w:top w:val="single" w:sz="4" w:space="0" w:color="auto"/>
              <w:left w:val="single" w:sz="4" w:space="0" w:color="auto"/>
              <w:bottom w:val="single" w:sz="4" w:space="0" w:color="auto"/>
              <w:right w:val="single" w:sz="4" w:space="0" w:color="auto"/>
            </w:tcBorders>
            <w:vAlign w:val="center"/>
            <w:hideMark/>
          </w:tcPr>
          <w:p w14:paraId="32764B63" w14:textId="77777777" w:rsidR="00285151" w:rsidRPr="00492A30" w:rsidRDefault="00285151" w:rsidP="00074999">
            <w:pPr>
              <w:widowControl w:val="0"/>
              <w:spacing w:after="0" w:line="240" w:lineRule="auto"/>
              <w:ind w:left="-74"/>
              <w:jc w:val="center"/>
              <w:rPr>
                <w:rFonts w:ascii="Times New Roman" w:eastAsia="Times New Roman" w:hAnsi="Times New Roman" w:cs="Times New Roman"/>
                <w:sz w:val="20"/>
                <w:szCs w:val="20"/>
                <w:lang w:eastAsia="ru-RU"/>
              </w:rPr>
            </w:pPr>
            <w:r w:rsidRPr="00492A30">
              <w:rPr>
                <w:rFonts w:ascii="Times New Roman" w:eastAsia="Times New Roman" w:hAnsi="Times New Roman" w:cs="Times New Roman"/>
                <w:sz w:val="20"/>
                <w:szCs w:val="20"/>
                <w:lang w:eastAsia="ru-RU"/>
              </w:rPr>
              <w:t>Показатели</w:t>
            </w:r>
          </w:p>
        </w:tc>
        <w:tc>
          <w:tcPr>
            <w:tcW w:w="660" w:type="pct"/>
            <w:tcBorders>
              <w:top w:val="single" w:sz="4" w:space="0" w:color="auto"/>
              <w:left w:val="single" w:sz="4" w:space="0" w:color="auto"/>
              <w:bottom w:val="single" w:sz="4" w:space="0" w:color="auto"/>
              <w:right w:val="single" w:sz="4" w:space="0" w:color="auto"/>
            </w:tcBorders>
            <w:vAlign w:val="center"/>
            <w:hideMark/>
          </w:tcPr>
          <w:p w14:paraId="7F36D420" w14:textId="77777777" w:rsidR="00285151" w:rsidRPr="00492A30" w:rsidRDefault="00285151" w:rsidP="00074999">
            <w:pPr>
              <w:widowControl w:val="0"/>
              <w:spacing w:after="0" w:line="240" w:lineRule="auto"/>
              <w:ind w:left="-74"/>
              <w:jc w:val="center"/>
              <w:rPr>
                <w:rFonts w:ascii="Times New Roman" w:eastAsia="Times New Roman" w:hAnsi="Times New Roman" w:cs="Times New Roman"/>
                <w:sz w:val="20"/>
                <w:szCs w:val="20"/>
                <w:lang w:eastAsia="ru-RU"/>
              </w:rPr>
            </w:pPr>
            <w:r w:rsidRPr="00492A30">
              <w:rPr>
                <w:rFonts w:ascii="Times New Roman" w:eastAsia="Times New Roman" w:hAnsi="Times New Roman" w:cs="Times New Roman"/>
                <w:sz w:val="20"/>
                <w:szCs w:val="20"/>
                <w:lang w:eastAsia="ru-RU"/>
              </w:rPr>
              <w:t>ед. изм.</w:t>
            </w:r>
          </w:p>
        </w:tc>
        <w:tc>
          <w:tcPr>
            <w:tcW w:w="515" w:type="pct"/>
            <w:tcBorders>
              <w:top w:val="single" w:sz="4" w:space="0" w:color="auto"/>
              <w:left w:val="single" w:sz="4" w:space="0" w:color="auto"/>
              <w:bottom w:val="single" w:sz="4" w:space="0" w:color="auto"/>
              <w:right w:val="single" w:sz="4" w:space="0" w:color="auto"/>
            </w:tcBorders>
            <w:vAlign w:val="center"/>
          </w:tcPr>
          <w:p w14:paraId="7574D48B" w14:textId="77777777" w:rsidR="00285151" w:rsidRPr="00492A30" w:rsidRDefault="00285151" w:rsidP="00074999">
            <w:pPr>
              <w:widowControl w:val="0"/>
              <w:spacing w:after="0" w:line="240" w:lineRule="auto"/>
              <w:jc w:val="center"/>
              <w:rPr>
                <w:rFonts w:ascii="Times New Roman" w:eastAsia="Times New Roman" w:hAnsi="Times New Roman" w:cs="Times New Roman"/>
                <w:sz w:val="20"/>
                <w:szCs w:val="20"/>
                <w:lang w:eastAsia="ru-RU"/>
              </w:rPr>
            </w:pPr>
            <w:r w:rsidRPr="00492A30">
              <w:rPr>
                <w:rFonts w:ascii="Times New Roman" w:eastAsia="Times New Roman" w:hAnsi="Times New Roman" w:cs="Times New Roman"/>
                <w:sz w:val="20"/>
                <w:szCs w:val="20"/>
                <w:lang w:eastAsia="ru-RU"/>
              </w:rPr>
              <w:t>2015 год</w:t>
            </w:r>
          </w:p>
        </w:tc>
        <w:tc>
          <w:tcPr>
            <w:tcW w:w="515" w:type="pct"/>
            <w:tcBorders>
              <w:top w:val="single" w:sz="4" w:space="0" w:color="auto"/>
              <w:left w:val="nil"/>
              <w:bottom w:val="single" w:sz="4" w:space="0" w:color="auto"/>
              <w:right w:val="single" w:sz="4" w:space="0" w:color="auto"/>
            </w:tcBorders>
            <w:vAlign w:val="center"/>
          </w:tcPr>
          <w:p w14:paraId="1E0AE1B1" w14:textId="77777777" w:rsidR="00285151" w:rsidRPr="00492A30" w:rsidRDefault="00285151" w:rsidP="00074999">
            <w:pPr>
              <w:widowControl w:val="0"/>
              <w:spacing w:after="0" w:line="240" w:lineRule="auto"/>
              <w:jc w:val="center"/>
              <w:rPr>
                <w:rFonts w:ascii="Times New Roman" w:eastAsia="Times New Roman" w:hAnsi="Times New Roman" w:cs="Times New Roman"/>
                <w:sz w:val="20"/>
                <w:szCs w:val="20"/>
                <w:lang w:eastAsia="ru-RU"/>
              </w:rPr>
            </w:pPr>
            <w:r w:rsidRPr="00492A30">
              <w:rPr>
                <w:rFonts w:ascii="Times New Roman" w:eastAsia="Times New Roman" w:hAnsi="Times New Roman" w:cs="Times New Roman"/>
                <w:sz w:val="20"/>
                <w:szCs w:val="20"/>
                <w:lang w:eastAsia="ru-RU"/>
              </w:rPr>
              <w:t>2016 год</w:t>
            </w:r>
          </w:p>
        </w:tc>
        <w:tc>
          <w:tcPr>
            <w:tcW w:w="514" w:type="pct"/>
            <w:tcBorders>
              <w:top w:val="single" w:sz="4" w:space="0" w:color="auto"/>
              <w:left w:val="nil"/>
              <w:bottom w:val="single" w:sz="4" w:space="0" w:color="auto"/>
              <w:right w:val="single" w:sz="4" w:space="0" w:color="auto"/>
            </w:tcBorders>
            <w:vAlign w:val="center"/>
          </w:tcPr>
          <w:p w14:paraId="22810D42" w14:textId="77777777" w:rsidR="00285151" w:rsidRPr="00492A30" w:rsidRDefault="00285151" w:rsidP="00074999">
            <w:pPr>
              <w:widowControl w:val="0"/>
              <w:spacing w:after="0" w:line="240" w:lineRule="auto"/>
              <w:jc w:val="center"/>
              <w:rPr>
                <w:rFonts w:ascii="Times New Roman" w:eastAsia="Times New Roman" w:hAnsi="Times New Roman" w:cs="Times New Roman"/>
                <w:sz w:val="20"/>
                <w:szCs w:val="20"/>
                <w:lang w:eastAsia="ru-RU"/>
              </w:rPr>
            </w:pPr>
            <w:r w:rsidRPr="00492A30">
              <w:rPr>
                <w:rFonts w:ascii="Times New Roman" w:eastAsia="Calibri Light" w:hAnsi="Times New Roman" w:cs="Times New Roman"/>
                <w:sz w:val="20"/>
                <w:szCs w:val="20"/>
              </w:rPr>
              <w:t>2017 год</w:t>
            </w:r>
          </w:p>
        </w:tc>
        <w:tc>
          <w:tcPr>
            <w:tcW w:w="515" w:type="pct"/>
            <w:tcBorders>
              <w:top w:val="single" w:sz="4" w:space="0" w:color="auto"/>
              <w:left w:val="nil"/>
              <w:bottom w:val="single" w:sz="4" w:space="0" w:color="auto"/>
              <w:right w:val="single" w:sz="4" w:space="0" w:color="auto"/>
            </w:tcBorders>
            <w:vAlign w:val="center"/>
          </w:tcPr>
          <w:p w14:paraId="4BE65B2B" w14:textId="77777777" w:rsidR="00285151" w:rsidRPr="00492A30" w:rsidRDefault="00285151" w:rsidP="00074999">
            <w:pPr>
              <w:widowControl w:val="0"/>
              <w:spacing w:after="0" w:line="240" w:lineRule="auto"/>
              <w:jc w:val="center"/>
              <w:rPr>
                <w:rFonts w:ascii="Times New Roman" w:eastAsia="Times New Roman" w:hAnsi="Times New Roman" w:cs="Times New Roman"/>
                <w:sz w:val="20"/>
                <w:szCs w:val="20"/>
                <w:lang w:eastAsia="ru-RU"/>
              </w:rPr>
            </w:pPr>
            <w:r w:rsidRPr="00492A30">
              <w:rPr>
                <w:rFonts w:ascii="Times New Roman" w:eastAsia="Times New Roman" w:hAnsi="Times New Roman" w:cs="Times New Roman"/>
                <w:sz w:val="20"/>
                <w:szCs w:val="20"/>
                <w:lang w:eastAsia="ru-RU"/>
              </w:rPr>
              <w:t>2018 год</w:t>
            </w:r>
          </w:p>
        </w:tc>
        <w:tc>
          <w:tcPr>
            <w:tcW w:w="515" w:type="pct"/>
            <w:tcBorders>
              <w:top w:val="single" w:sz="4" w:space="0" w:color="auto"/>
              <w:left w:val="single" w:sz="4" w:space="0" w:color="auto"/>
              <w:bottom w:val="single" w:sz="4" w:space="0" w:color="auto"/>
              <w:right w:val="single" w:sz="4" w:space="0" w:color="auto"/>
            </w:tcBorders>
            <w:vAlign w:val="center"/>
          </w:tcPr>
          <w:p w14:paraId="5F445151" w14:textId="77777777" w:rsidR="00285151" w:rsidRPr="00492A30" w:rsidRDefault="00285151" w:rsidP="00074999">
            <w:pPr>
              <w:widowControl w:val="0"/>
              <w:spacing w:after="0" w:line="240" w:lineRule="auto"/>
              <w:ind w:left="-13"/>
              <w:jc w:val="center"/>
              <w:rPr>
                <w:rFonts w:ascii="Times New Roman" w:eastAsia="Calibri Light" w:hAnsi="Times New Roman" w:cs="Times New Roman"/>
                <w:sz w:val="20"/>
                <w:szCs w:val="20"/>
              </w:rPr>
            </w:pPr>
            <w:r w:rsidRPr="00492A30">
              <w:rPr>
                <w:rFonts w:ascii="Times New Roman" w:eastAsia="Times New Roman" w:hAnsi="Times New Roman" w:cs="Times New Roman"/>
                <w:sz w:val="20"/>
                <w:szCs w:val="20"/>
                <w:lang w:eastAsia="ru-RU"/>
              </w:rPr>
              <w:t>2019 год</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5AF08251" w14:textId="77777777" w:rsidR="00285151" w:rsidRPr="00492A30" w:rsidRDefault="00285151" w:rsidP="00074999">
            <w:pPr>
              <w:widowControl w:val="0"/>
              <w:spacing w:after="0" w:line="240" w:lineRule="auto"/>
              <w:ind w:left="-13"/>
              <w:jc w:val="center"/>
              <w:rPr>
                <w:rFonts w:ascii="Times New Roman" w:eastAsia="Times New Roman" w:hAnsi="Times New Roman" w:cs="Times New Roman"/>
                <w:sz w:val="20"/>
                <w:szCs w:val="20"/>
                <w:lang w:eastAsia="ru-RU"/>
              </w:rPr>
            </w:pPr>
            <w:r w:rsidRPr="00492A30">
              <w:rPr>
                <w:rFonts w:ascii="Times New Roman" w:eastAsia="Calibri Light" w:hAnsi="Times New Roman" w:cs="Times New Roman"/>
                <w:sz w:val="20"/>
                <w:szCs w:val="20"/>
              </w:rPr>
              <w:t>Темп роста (снижения) %</w:t>
            </w:r>
          </w:p>
        </w:tc>
      </w:tr>
      <w:tr w:rsidR="00285151" w:rsidRPr="00C02242" w14:paraId="39E007B3" w14:textId="77777777" w:rsidTr="00074999">
        <w:trPr>
          <w:trHeight w:val="70"/>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2F72B" w14:textId="77777777" w:rsidR="00285151" w:rsidRPr="00C02242" w:rsidRDefault="00285151" w:rsidP="00074999">
            <w:pPr>
              <w:widowControl w:val="0"/>
              <w:spacing w:after="0" w:line="240" w:lineRule="auto"/>
              <w:ind w:left="-74"/>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Объем реализации, всего</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10004" w14:textId="77777777" w:rsidR="00285151" w:rsidRPr="00C02242" w:rsidRDefault="00285151" w:rsidP="00074999">
            <w:pPr>
              <w:widowControl w:val="0"/>
              <w:spacing w:after="0" w:line="240" w:lineRule="auto"/>
              <w:ind w:left="-74"/>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тыс.куб.</w:t>
            </w:r>
            <w:r w:rsidRPr="00C02242">
              <w:rPr>
                <w:rFonts w:ascii="Times New Roman" w:eastAsia="Times New Roman" w:hAnsi="Times New Roman" w:cs="Times New Roman"/>
                <w:sz w:val="24"/>
                <w:szCs w:val="24"/>
                <w:lang w:eastAsia="ru-RU"/>
              </w:rPr>
              <w:t>м</w:t>
            </w:r>
            <w:proofErr w:type="spellEnd"/>
          </w:p>
        </w:tc>
        <w:tc>
          <w:tcPr>
            <w:tcW w:w="515" w:type="pct"/>
            <w:tcBorders>
              <w:top w:val="single" w:sz="4" w:space="0" w:color="auto"/>
              <w:left w:val="single" w:sz="4" w:space="0" w:color="auto"/>
              <w:bottom w:val="single" w:sz="4" w:space="0" w:color="auto"/>
              <w:right w:val="single" w:sz="4" w:space="0" w:color="auto"/>
            </w:tcBorders>
            <w:vAlign w:val="center"/>
          </w:tcPr>
          <w:p w14:paraId="338A79AA"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2929,8</w:t>
            </w:r>
          </w:p>
        </w:tc>
        <w:tc>
          <w:tcPr>
            <w:tcW w:w="515" w:type="pct"/>
            <w:tcBorders>
              <w:top w:val="single" w:sz="4" w:space="0" w:color="auto"/>
              <w:left w:val="single" w:sz="4" w:space="0" w:color="auto"/>
              <w:bottom w:val="single" w:sz="4" w:space="0" w:color="auto"/>
              <w:right w:val="single" w:sz="4" w:space="0" w:color="auto"/>
            </w:tcBorders>
            <w:vAlign w:val="center"/>
          </w:tcPr>
          <w:p w14:paraId="626A2AEC"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2949,6</w:t>
            </w:r>
          </w:p>
        </w:tc>
        <w:tc>
          <w:tcPr>
            <w:tcW w:w="514" w:type="pct"/>
            <w:tcBorders>
              <w:top w:val="single" w:sz="4" w:space="0" w:color="auto"/>
              <w:left w:val="single" w:sz="4" w:space="0" w:color="auto"/>
              <w:bottom w:val="single" w:sz="4" w:space="0" w:color="auto"/>
              <w:right w:val="single" w:sz="4" w:space="0" w:color="auto"/>
            </w:tcBorders>
            <w:vAlign w:val="center"/>
          </w:tcPr>
          <w:p w14:paraId="1DFD9A78"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2762,9</w:t>
            </w:r>
          </w:p>
        </w:tc>
        <w:tc>
          <w:tcPr>
            <w:tcW w:w="515" w:type="pct"/>
            <w:tcBorders>
              <w:top w:val="single" w:sz="4" w:space="0" w:color="auto"/>
              <w:left w:val="single" w:sz="4" w:space="0" w:color="auto"/>
              <w:bottom w:val="single" w:sz="4" w:space="0" w:color="auto"/>
              <w:right w:val="single" w:sz="4" w:space="0" w:color="auto"/>
            </w:tcBorders>
            <w:vAlign w:val="center"/>
          </w:tcPr>
          <w:p w14:paraId="251BB54D"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2708,6</w:t>
            </w:r>
          </w:p>
        </w:tc>
        <w:tc>
          <w:tcPr>
            <w:tcW w:w="515" w:type="pct"/>
            <w:tcBorders>
              <w:top w:val="single" w:sz="4" w:space="0" w:color="auto"/>
              <w:left w:val="single" w:sz="4" w:space="0" w:color="auto"/>
              <w:bottom w:val="single" w:sz="4" w:space="0" w:color="auto"/>
              <w:right w:val="single" w:sz="4" w:space="0" w:color="auto"/>
            </w:tcBorders>
            <w:vAlign w:val="center"/>
          </w:tcPr>
          <w:p w14:paraId="33071E4B"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2535,7</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3321FC7D"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93,6</w:t>
            </w:r>
          </w:p>
        </w:tc>
      </w:tr>
      <w:tr w:rsidR="00285151" w:rsidRPr="0054725A" w14:paraId="34A0E5F9" w14:textId="77777777" w:rsidTr="00354847">
        <w:trPr>
          <w:trHeight w:val="401"/>
          <w:jc w:val="center"/>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43205" w14:textId="77777777" w:rsidR="00285151" w:rsidRPr="00C02242" w:rsidRDefault="00285151" w:rsidP="00074999">
            <w:pPr>
              <w:widowControl w:val="0"/>
              <w:spacing w:after="0" w:line="240" w:lineRule="auto"/>
              <w:ind w:left="-74"/>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в т. ч. население</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FDB68" w14:textId="77777777" w:rsidR="00285151" w:rsidRPr="00C02242" w:rsidRDefault="00285151" w:rsidP="00074999">
            <w:pPr>
              <w:widowControl w:val="0"/>
              <w:spacing w:after="0" w:line="240" w:lineRule="auto"/>
              <w:ind w:left="-74"/>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тыс.куб.</w:t>
            </w:r>
            <w:r w:rsidRPr="00C02242">
              <w:rPr>
                <w:rFonts w:ascii="Times New Roman" w:eastAsia="Times New Roman" w:hAnsi="Times New Roman" w:cs="Times New Roman"/>
                <w:sz w:val="24"/>
                <w:szCs w:val="24"/>
                <w:lang w:eastAsia="ru-RU"/>
              </w:rPr>
              <w:t>м</w:t>
            </w:r>
            <w:proofErr w:type="spellEnd"/>
          </w:p>
        </w:tc>
        <w:tc>
          <w:tcPr>
            <w:tcW w:w="515" w:type="pct"/>
            <w:tcBorders>
              <w:top w:val="single" w:sz="4" w:space="0" w:color="auto"/>
              <w:left w:val="single" w:sz="4" w:space="0" w:color="auto"/>
              <w:bottom w:val="single" w:sz="4" w:space="0" w:color="auto"/>
              <w:right w:val="single" w:sz="4" w:space="0" w:color="auto"/>
            </w:tcBorders>
            <w:vAlign w:val="center"/>
          </w:tcPr>
          <w:p w14:paraId="14A10CB6"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2532,5</w:t>
            </w:r>
          </w:p>
        </w:tc>
        <w:tc>
          <w:tcPr>
            <w:tcW w:w="515" w:type="pct"/>
            <w:tcBorders>
              <w:top w:val="single" w:sz="4" w:space="0" w:color="auto"/>
              <w:left w:val="single" w:sz="4" w:space="0" w:color="auto"/>
              <w:bottom w:val="single" w:sz="4" w:space="0" w:color="auto"/>
              <w:right w:val="single" w:sz="4" w:space="0" w:color="auto"/>
            </w:tcBorders>
            <w:vAlign w:val="center"/>
          </w:tcPr>
          <w:p w14:paraId="01715320"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2573,4</w:t>
            </w:r>
          </w:p>
        </w:tc>
        <w:tc>
          <w:tcPr>
            <w:tcW w:w="514" w:type="pct"/>
            <w:tcBorders>
              <w:top w:val="single" w:sz="4" w:space="0" w:color="auto"/>
              <w:left w:val="single" w:sz="4" w:space="0" w:color="auto"/>
              <w:bottom w:val="single" w:sz="4" w:space="0" w:color="auto"/>
              <w:right w:val="single" w:sz="4" w:space="0" w:color="auto"/>
            </w:tcBorders>
            <w:vAlign w:val="center"/>
          </w:tcPr>
          <w:p w14:paraId="738E9E28"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2247,1</w:t>
            </w:r>
          </w:p>
        </w:tc>
        <w:tc>
          <w:tcPr>
            <w:tcW w:w="515" w:type="pct"/>
            <w:tcBorders>
              <w:top w:val="single" w:sz="4" w:space="0" w:color="auto"/>
              <w:left w:val="single" w:sz="4" w:space="0" w:color="auto"/>
              <w:bottom w:val="single" w:sz="4" w:space="0" w:color="auto"/>
              <w:right w:val="single" w:sz="4" w:space="0" w:color="auto"/>
            </w:tcBorders>
            <w:vAlign w:val="center"/>
          </w:tcPr>
          <w:p w14:paraId="415652D4"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2 114,6</w:t>
            </w:r>
          </w:p>
        </w:tc>
        <w:tc>
          <w:tcPr>
            <w:tcW w:w="515" w:type="pct"/>
            <w:tcBorders>
              <w:top w:val="single" w:sz="4" w:space="0" w:color="auto"/>
              <w:left w:val="single" w:sz="4" w:space="0" w:color="auto"/>
              <w:bottom w:val="single" w:sz="4" w:space="0" w:color="auto"/>
              <w:right w:val="single" w:sz="4" w:space="0" w:color="auto"/>
            </w:tcBorders>
            <w:vAlign w:val="center"/>
          </w:tcPr>
          <w:p w14:paraId="27B45C6B"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1970,4</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4D4A40B3" w14:textId="77777777" w:rsidR="00285151" w:rsidRPr="00C02242" w:rsidRDefault="00285151" w:rsidP="00074999">
            <w:pPr>
              <w:widowControl w:val="0"/>
              <w:spacing w:after="0" w:line="240" w:lineRule="auto"/>
              <w:ind w:left="12"/>
              <w:jc w:val="center"/>
              <w:rPr>
                <w:rFonts w:ascii="Times New Roman" w:eastAsia="Times New Roman" w:hAnsi="Times New Roman" w:cs="Times New Roman"/>
                <w:sz w:val="24"/>
                <w:szCs w:val="24"/>
                <w:lang w:eastAsia="ru-RU"/>
              </w:rPr>
            </w:pPr>
            <w:r w:rsidRPr="00C02242">
              <w:rPr>
                <w:rFonts w:ascii="Times New Roman" w:eastAsia="Times New Roman" w:hAnsi="Times New Roman" w:cs="Times New Roman"/>
                <w:sz w:val="24"/>
                <w:szCs w:val="24"/>
                <w:lang w:eastAsia="ru-RU"/>
              </w:rPr>
              <w:t>93,2</w:t>
            </w:r>
          </w:p>
        </w:tc>
      </w:tr>
    </w:tbl>
    <w:p w14:paraId="1BA35E39" w14:textId="77777777" w:rsidR="00285151" w:rsidRPr="0054725A" w:rsidRDefault="00285151" w:rsidP="002851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14:paraId="65625F3C" w14:textId="67582217" w:rsidR="00285151" w:rsidRPr="00E81CDB" w:rsidRDefault="00285151" w:rsidP="00285151">
      <w:pPr>
        <w:widowControl w:val="0"/>
        <w:adjustRightInd w:val="0"/>
        <w:spacing w:after="0" w:line="240" w:lineRule="auto"/>
        <w:ind w:firstLine="709"/>
        <w:jc w:val="both"/>
        <w:rPr>
          <w:rFonts w:ascii="Times New Roman" w:eastAsia="Calibri Light" w:hAnsi="Times New Roman" w:cs="Times New Roman"/>
          <w:sz w:val="24"/>
          <w:szCs w:val="24"/>
        </w:rPr>
      </w:pPr>
      <w:r w:rsidRPr="00E81CDB">
        <w:rPr>
          <w:rFonts w:ascii="Times New Roman" w:eastAsia="Calibri Light" w:hAnsi="Times New Roman" w:cs="Times New Roman"/>
          <w:sz w:val="24"/>
          <w:szCs w:val="24"/>
        </w:rPr>
        <w:t>Объем приема сточных вод уменьшился на 172,9 тыс.</w:t>
      </w:r>
      <w:r w:rsidR="00FF758C">
        <w:rPr>
          <w:rFonts w:ascii="Times New Roman" w:eastAsia="Calibri Light" w:hAnsi="Times New Roman" w:cs="Times New Roman"/>
          <w:sz w:val="24"/>
          <w:szCs w:val="24"/>
        </w:rPr>
        <w:t xml:space="preserve"> </w:t>
      </w:r>
      <w:r w:rsidRPr="00E81CDB">
        <w:rPr>
          <w:rFonts w:ascii="Times New Roman" w:eastAsia="Calibri Light" w:hAnsi="Times New Roman" w:cs="Times New Roman"/>
          <w:sz w:val="24"/>
          <w:szCs w:val="24"/>
        </w:rPr>
        <w:t>куб.</w:t>
      </w:r>
      <w:r w:rsidR="00FF758C">
        <w:rPr>
          <w:rFonts w:ascii="Times New Roman" w:eastAsia="Calibri Light" w:hAnsi="Times New Roman" w:cs="Times New Roman"/>
          <w:sz w:val="24"/>
          <w:szCs w:val="24"/>
        </w:rPr>
        <w:t xml:space="preserve"> </w:t>
      </w:r>
      <w:r w:rsidRPr="00E81CDB">
        <w:rPr>
          <w:rFonts w:ascii="Times New Roman" w:eastAsia="Calibri Light" w:hAnsi="Times New Roman" w:cs="Times New Roman"/>
          <w:sz w:val="24"/>
          <w:szCs w:val="24"/>
        </w:rPr>
        <w:t>м или 6,4%.</w:t>
      </w:r>
    </w:p>
    <w:p w14:paraId="09EC7949" w14:textId="77777777" w:rsidR="00285151" w:rsidRPr="00E81CDB" w:rsidRDefault="00285151" w:rsidP="00285151">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E81CDB">
        <w:rPr>
          <w:rFonts w:ascii="Times New Roman" w:eastAsia="Calibri Light" w:hAnsi="Times New Roman" w:cs="Times New Roman"/>
          <w:sz w:val="24"/>
          <w:szCs w:val="24"/>
        </w:rPr>
        <w:t>В процессе подготовки системы водоотведения и оборудования объектов водоотведения к работе в осенне-зимних условиях, а также для улучшения качества очистки сточных вод, в 2019 году проведены следующие мероприятия:</w:t>
      </w:r>
    </w:p>
    <w:p w14:paraId="4FF59BFE" w14:textId="77777777" w:rsidR="00285151" w:rsidRPr="00E81CDB" w:rsidRDefault="00285151" w:rsidP="00285151">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E81CDB">
        <w:rPr>
          <w:rFonts w:ascii="Times New Roman" w:eastAsia="Calibri Light" w:hAnsi="Times New Roman" w:cs="Times New Roman"/>
          <w:sz w:val="24"/>
          <w:szCs w:val="24"/>
        </w:rPr>
        <w:t>выполнен ремонт канализационных колодцев в городе;</w:t>
      </w:r>
    </w:p>
    <w:p w14:paraId="1C6E3B23" w14:textId="77777777" w:rsidR="00285151" w:rsidRDefault="00285151" w:rsidP="00285151">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E81CDB">
        <w:rPr>
          <w:rFonts w:ascii="Times New Roman" w:eastAsia="Calibri Light" w:hAnsi="Times New Roman" w:cs="Times New Roman"/>
          <w:sz w:val="24"/>
          <w:szCs w:val="24"/>
        </w:rPr>
        <w:t>произведена промывка и чистка магистральных и внутриквартальных канализационных сетей.</w:t>
      </w:r>
    </w:p>
    <w:p w14:paraId="4BDF7BB7" w14:textId="2F7FB6E4" w:rsidR="00285151" w:rsidRPr="00690FAB" w:rsidRDefault="00285151" w:rsidP="00285151">
      <w:pPr>
        <w:tabs>
          <w:tab w:val="left" w:pos="993"/>
          <w:tab w:val="left" w:pos="1134"/>
        </w:tabs>
        <w:spacing w:after="0" w:line="240" w:lineRule="auto"/>
        <w:ind w:firstLine="709"/>
        <w:jc w:val="both"/>
        <w:rPr>
          <w:rFonts w:ascii="Times New Roman" w:hAnsi="Times New Roman" w:cs="Times New Roman"/>
          <w:sz w:val="24"/>
          <w:szCs w:val="24"/>
        </w:rPr>
      </w:pPr>
      <w:r w:rsidRPr="00690FAB">
        <w:rPr>
          <w:rFonts w:ascii="Times New Roman" w:hAnsi="Times New Roman" w:cs="Times New Roman"/>
          <w:sz w:val="24"/>
          <w:szCs w:val="24"/>
        </w:rPr>
        <w:t xml:space="preserve">Объем </w:t>
      </w:r>
      <w:r w:rsidRPr="00690FAB">
        <w:rPr>
          <w:rFonts w:ascii="Times New Roman" w:eastAsia="Calibri Light" w:hAnsi="Times New Roman" w:cs="Times New Roman"/>
          <w:sz w:val="24"/>
          <w:szCs w:val="24"/>
        </w:rPr>
        <w:t xml:space="preserve">откаченных и вывезенных жидких бытовых отходов из неблагоустроенного </w:t>
      </w:r>
      <w:r w:rsidRPr="00690FAB">
        <w:rPr>
          <w:rFonts w:ascii="Times New Roman" w:hAnsi="Times New Roman" w:cs="Times New Roman"/>
          <w:sz w:val="24"/>
          <w:szCs w:val="24"/>
        </w:rPr>
        <w:t>жилищного фонда городского округа составил 81 862,1 куб.</w:t>
      </w:r>
      <w:r w:rsidR="00FF758C">
        <w:rPr>
          <w:rFonts w:ascii="Times New Roman" w:hAnsi="Times New Roman" w:cs="Times New Roman"/>
          <w:sz w:val="24"/>
          <w:szCs w:val="24"/>
        </w:rPr>
        <w:t xml:space="preserve"> </w:t>
      </w:r>
      <w:r w:rsidRPr="00690FAB">
        <w:rPr>
          <w:rFonts w:ascii="Times New Roman" w:hAnsi="Times New Roman" w:cs="Times New Roman"/>
          <w:sz w:val="24"/>
          <w:szCs w:val="24"/>
        </w:rPr>
        <w:t xml:space="preserve">м. </w:t>
      </w:r>
      <w:r w:rsidRPr="002112D0">
        <w:rPr>
          <w:rFonts w:ascii="Times New Roman" w:eastAsia="Times New Roman" w:hAnsi="Times New Roman" w:cs="Times New Roman"/>
          <w:sz w:val="24"/>
          <w:szCs w:val="24"/>
        </w:rPr>
        <w:t xml:space="preserve">В рамках муниципальной программы «Развитие жилищно-коммунального комплекса и повышение энергетической эффективности в городском округе город Мегион на 2019–2025 годы», </w:t>
      </w:r>
      <w:r>
        <w:rPr>
          <w:rFonts w:ascii="Times New Roman" w:hAnsi="Times New Roman" w:cs="Times New Roman"/>
          <w:sz w:val="24"/>
          <w:szCs w:val="24"/>
        </w:rPr>
        <w:t>с</w:t>
      </w:r>
      <w:r w:rsidRPr="00690FAB">
        <w:rPr>
          <w:rFonts w:ascii="Times New Roman" w:hAnsi="Times New Roman" w:cs="Times New Roman"/>
          <w:sz w:val="24"/>
          <w:szCs w:val="24"/>
        </w:rPr>
        <w:t xml:space="preserve"> целью возмещения недополученных доходов организации, предоставляющей населению городского округа услуги по откачке и вывозу жидких бытовых отходов из неблагоустроенного жилищного фонда по тарифам, не обеспечивающим возмещение издержек, администрацией города </w:t>
      </w:r>
      <w:r w:rsidR="00210971">
        <w:rPr>
          <w:rFonts w:ascii="Times New Roman" w:hAnsi="Times New Roman" w:cs="Times New Roman"/>
          <w:sz w:val="24"/>
          <w:szCs w:val="24"/>
        </w:rPr>
        <w:t>открытому акционерному обществу</w:t>
      </w:r>
      <w:r w:rsidRPr="00690FAB">
        <w:rPr>
          <w:rFonts w:ascii="Times New Roman" w:hAnsi="Times New Roman" w:cs="Times New Roman"/>
          <w:sz w:val="24"/>
          <w:szCs w:val="24"/>
        </w:rPr>
        <w:t xml:space="preserve"> «Жилищно-коммунальное управ</w:t>
      </w:r>
      <w:r w:rsidR="00210971">
        <w:rPr>
          <w:rFonts w:ascii="Times New Roman" w:hAnsi="Times New Roman" w:cs="Times New Roman"/>
          <w:sz w:val="24"/>
          <w:szCs w:val="24"/>
        </w:rPr>
        <w:t>ление» предоставляется субсидия.</w:t>
      </w:r>
      <w:r w:rsidRPr="00690FAB">
        <w:rPr>
          <w:rFonts w:ascii="Times New Roman" w:hAnsi="Times New Roman" w:cs="Times New Roman"/>
          <w:sz w:val="24"/>
          <w:szCs w:val="24"/>
        </w:rPr>
        <w:t xml:space="preserve"> </w:t>
      </w:r>
      <w:r w:rsidR="00210971">
        <w:rPr>
          <w:rFonts w:ascii="Times New Roman" w:hAnsi="Times New Roman" w:cs="Times New Roman"/>
          <w:sz w:val="24"/>
          <w:szCs w:val="24"/>
        </w:rPr>
        <w:t>В</w:t>
      </w:r>
      <w:r w:rsidRPr="00690FAB">
        <w:rPr>
          <w:rFonts w:ascii="Times New Roman" w:hAnsi="Times New Roman" w:cs="Times New Roman"/>
          <w:sz w:val="24"/>
          <w:szCs w:val="24"/>
        </w:rPr>
        <w:t xml:space="preserve"> 2019 году на данные цели профинансировано 6 727,3 тыс.</w:t>
      </w:r>
      <w:r w:rsidR="0054353A">
        <w:rPr>
          <w:rFonts w:ascii="Times New Roman" w:hAnsi="Times New Roman" w:cs="Times New Roman"/>
          <w:sz w:val="24"/>
          <w:szCs w:val="24"/>
        </w:rPr>
        <w:t xml:space="preserve"> </w:t>
      </w:r>
      <w:r w:rsidRPr="00690FAB">
        <w:rPr>
          <w:rFonts w:ascii="Times New Roman" w:hAnsi="Times New Roman" w:cs="Times New Roman"/>
          <w:sz w:val="24"/>
          <w:szCs w:val="24"/>
        </w:rPr>
        <w:t>руб.</w:t>
      </w:r>
    </w:p>
    <w:p w14:paraId="5799F8B1" w14:textId="77777777" w:rsidR="00285151" w:rsidRPr="00690FAB" w:rsidRDefault="00285151" w:rsidP="0028515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0FAB">
        <w:rPr>
          <w:rFonts w:ascii="Times New Roman" w:eastAsia="Times New Roman" w:hAnsi="Times New Roman"/>
          <w:sz w:val="24"/>
          <w:szCs w:val="24"/>
          <w:lang w:eastAsia="ru-RU"/>
        </w:rPr>
        <w:t>Общая протяженность сетей газоснабжения в городском округе составляет 21,5 км, данные сети находятся на обслуживании в муниципальном унитарном предприятии «</w:t>
      </w:r>
      <w:proofErr w:type="spellStart"/>
      <w:r w:rsidRPr="00690FAB">
        <w:rPr>
          <w:rFonts w:ascii="Times New Roman" w:eastAsia="Times New Roman" w:hAnsi="Times New Roman"/>
          <w:sz w:val="24"/>
          <w:szCs w:val="24"/>
          <w:lang w:eastAsia="ru-RU"/>
        </w:rPr>
        <w:t>Тепловодоканал</w:t>
      </w:r>
      <w:proofErr w:type="spellEnd"/>
      <w:r w:rsidRPr="00690FAB">
        <w:rPr>
          <w:rFonts w:ascii="Times New Roman" w:eastAsia="Times New Roman" w:hAnsi="Times New Roman"/>
          <w:sz w:val="24"/>
          <w:szCs w:val="24"/>
          <w:lang w:eastAsia="ru-RU"/>
        </w:rPr>
        <w:t xml:space="preserve">». </w:t>
      </w:r>
    </w:p>
    <w:p w14:paraId="48E676A4" w14:textId="76186CD8" w:rsidR="00285151" w:rsidRDefault="00285151" w:rsidP="00285151">
      <w:pPr>
        <w:tabs>
          <w:tab w:val="left" w:pos="993"/>
          <w:tab w:val="left" w:pos="1134"/>
        </w:tabs>
        <w:spacing w:after="0" w:line="240" w:lineRule="auto"/>
        <w:ind w:firstLine="709"/>
        <w:jc w:val="both"/>
        <w:rPr>
          <w:rFonts w:ascii="Times New Roman" w:hAnsi="Times New Roman" w:cs="Times New Roman"/>
          <w:sz w:val="24"/>
          <w:szCs w:val="24"/>
        </w:rPr>
      </w:pPr>
      <w:r w:rsidRPr="00690FAB">
        <w:rPr>
          <w:rFonts w:ascii="Times New Roman" w:eastAsia="Times New Roman" w:hAnsi="Times New Roman"/>
          <w:sz w:val="24"/>
          <w:szCs w:val="24"/>
          <w:lang w:eastAsia="ru-RU"/>
        </w:rPr>
        <w:t xml:space="preserve">Объем реализованного сжиженного газа населению городского округа </w:t>
      </w:r>
      <w:r>
        <w:rPr>
          <w:rFonts w:ascii="Times New Roman" w:eastAsia="Times New Roman" w:hAnsi="Times New Roman"/>
          <w:sz w:val="24"/>
          <w:szCs w:val="24"/>
          <w:lang w:eastAsia="ru-RU"/>
        </w:rPr>
        <w:t xml:space="preserve">составил 5 379 кг. </w:t>
      </w:r>
      <w:r w:rsidRPr="002112D0">
        <w:rPr>
          <w:rFonts w:ascii="Times New Roman" w:eastAsia="Times New Roman" w:hAnsi="Times New Roman" w:cs="Times New Roman"/>
          <w:sz w:val="24"/>
          <w:szCs w:val="24"/>
        </w:rPr>
        <w:t xml:space="preserve">В рамках муниципальной программы «Развитие жилищно-коммунального комплекса и повышение энергетической эффективности в городском округе город Мегион на 2019–2025 годы», </w:t>
      </w:r>
      <w:r>
        <w:rPr>
          <w:rFonts w:ascii="Times New Roman" w:eastAsia="Times New Roman" w:hAnsi="Times New Roman" w:cs="Times New Roman"/>
          <w:sz w:val="24"/>
          <w:szCs w:val="24"/>
        </w:rPr>
        <w:t>с</w:t>
      </w:r>
      <w:r w:rsidRPr="00690FAB">
        <w:rPr>
          <w:rFonts w:ascii="Times New Roman" w:eastAsia="Times New Roman" w:hAnsi="Times New Roman"/>
          <w:sz w:val="24"/>
          <w:szCs w:val="24"/>
          <w:lang w:eastAsia="ru-RU"/>
        </w:rPr>
        <w:t xml:space="preserve"> целью возмещения недополученных доходов организации, осуществляющей реализацию населения сжиженного газа по социально ориентированным розничным ценам,</w:t>
      </w:r>
      <w:r w:rsidRPr="00690FAB">
        <w:rPr>
          <w:rFonts w:ascii="Times New Roman" w:hAnsi="Times New Roman" w:cs="Times New Roman"/>
          <w:sz w:val="24"/>
          <w:szCs w:val="24"/>
        </w:rPr>
        <w:t xml:space="preserve"> </w:t>
      </w:r>
      <w:r w:rsidRPr="00690FAB">
        <w:rPr>
          <w:rFonts w:ascii="Times New Roman" w:hAnsi="Times New Roman" w:cs="Times New Roman"/>
          <w:sz w:val="24"/>
          <w:szCs w:val="24"/>
        </w:rPr>
        <w:lastRenderedPageBreak/>
        <w:t xml:space="preserve">администрацией города </w:t>
      </w:r>
      <w:r w:rsidR="00D818CC" w:rsidRPr="00690FAB">
        <w:rPr>
          <w:rFonts w:ascii="Times New Roman" w:hAnsi="Times New Roman" w:cs="Times New Roman"/>
          <w:sz w:val="24"/>
          <w:szCs w:val="24"/>
        </w:rPr>
        <w:t xml:space="preserve">предоставляется субсидия </w:t>
      </w:r>
      <w:r w:rsidR="00D818CC">
        <w:rPr>
          <w:rFonts w:ascii="Times New Roman" w:hAnsi="Times New Roman" w:cs="Times New Roman"/>
          <w:sz w:val="24"/>
          <w:szCs w:val="24"/>
        </w:rPr>
        <w:t>акционерному обществу</w:t>
      </w:r>
      <w:r w:rsidRPr="00690FAB">
        <w:rPr>
          <w:rFonts w:ascii="Times New Roman" w:hAnsi="Times New Roman" w:cs="Times New Roman"/>
          <w:sz w:val="24"/>
          <w:szCs w:val="24"/>
        </w:rPr>
        <w:t xml:space="preserve"> «</w:t>
      </w:r>
      <w:proofErr w:type="spellStart"/>
      <w:r w:rsidRPr="00690FAB">
        <w:rPr>
          <w:rFonts w:ascii="Times New Roman" w:hAnsi="Times New Roman" w:cs="Times New Roman"/>
          <w:sz w:val="24"/>
          <w:szCs w:val="24"/>
        </w:rPr>
        <w:t>Мегионгазсервис</w:t>
      </w:r>
      <w:proofErr w:type="spellEnd"/>
      <w:r w:rsidRPr="00690FAB">
        <w:rPr>
          <w:rFonts w:ascii="Times New Roman" w:hAnsi="Times New Roman" w:cs="Times New Roman"/>
          <w:sz w:val="24"/>
          <w:szCs w:val="24"/>
        </w:rPr>
        <w:t>»</w:t>
      </w:r>
      <w:r w:rsidR="00D818CC">
        <w:rPr>
          <w:rFonts w:ascii="Times New Roman" w:hAnsi="Times New Roman" w:cs="Times New Roman"/>
          <w:sz w:val="24"/>
          <w:szCs w:val="24"/>
        </w:rPr>
        <w:t>. В</w:t>
      </w:r>
      <w:r w:rsidRPr="00690FAB">
        <w:rPr>
          <w:rFonts w:ascii="Times New Roman" w:hAnsi="Times New Roman" w:cs="Times New Roman"/>
          <w:sz w:val="24"/>
          <w:szCs w:val="24"/>
        </w:rPr>
        <w:t xml:space="preserve"> 2019 году на данные цели профинансировано 4 250,7 тыс.</w:t>
      </w:r>
      <w:r w:rsidR="0054353A">
        <w:rPr>
          <w:rFonts w:ascii="Times New Roman" w:hAnsi="Times New Roman" w:cs="Times New Roman"/>
          <w:sz w:val="24"/>
          <w:szCs w:val="24"/>
        </w:rPr>
        <w:t xml:space="preserve"> </w:t>
      </w:r>
      <w:r w:rsidRPr="00690FAB">
        <w:rPr>
          <w:rFonts w:ascii="Times New Roman" w:hAnsi="Times New Roman" w:cs="Times New Roman"/>
          <w:sz w:val="24"/>
          <w:szCs w:val="24"/>
        </w:rPr>
        <w:t>руб.</w:t>
      </w:r>
    </w:p>
    <w:p w14:paraId="4C625156" w14:textId="77777777" w:rsidR="00285151" w:rsidRPr="00424774" w:rsidRDefault="00285151" w:rsidP="002851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4774">
        <w:rPr>
          <w:rFonts w:ascii="Times New Roman" w:eastAsia="Times New Roman" w:hAnsi="Times New Roman"/>
          <w:sz w:val="24"/>
          <w:szCs w:val="24"/>
          <w:lang w:eastAsia="ru-RU"/>
        </w:rPr>
        <w:t xml:space="preserve">Общая протяженность электрических сетей в городском округе составляет 381,8 км, количество трансформаторных подстанций – 172 ед. </w:t>
      </w:r>
      <w:r w:rsidRPr="00424774">
        <w:rPr>
          <w:rFonts w:ascii="Times New Roman" w:eastAsia="Times New Roman" w:hAnsi="Times New Roman" w:cs="Times New Roman"/>
          <w:sz w:val="24"/>
          <w:szCs w:val="24"/>
          <w:lang w:eastAsia="ru-RU"/>
        </w:rPr>
        <w:t>Технический ремонт и техническое обслуживание данных сетей и подстанций осуществляет акционерное общество «Городские электрические сети». Строительство, реконструкция объектов электросетевого хозяйства на территории городского округа осуществляется в рамках Инвестиционной программы акционерного общества «ЮТЭК – Региональные сети».</w:t>
      </w:r>
    </w:p>
    <w:p w14:paraId="72D72F53" w14:textId="77777777" w:rsidR="00285151" w:rsidRPr="00424774" w:rsidRDefault="00285151" w:rsidP="00285151">
      <w:pPr>
        <w:pStyle w:val="ad"/>
        <w:keepNext/>
        <w:widowControl w:val="0"/>
        <w:tabs>
          <w:tab w:val="left" w:pos="993"/>
        </w:tabs>
        <w:spacing w:after="0" w:line="240" w:lineRule="auto"/>
        <w:ind w:left="0" w:firstLine="709"/>
        <w:jc w:val="both"/>
        <w:rPr>
          <w:rFonts w:ascii="Times New Roman" w:hAnsi="Times New Roman"/>
          <w:sz w:val="24"/>
          <w:szCs w:val="24"/>
        </w:rPr>
      </w:pPr>
      <w:r w:rsidRPr="00424774">
        <w:rPr>
          <w:rFonts w:ascii="Times New Roman" w:hAnsi="Times New Roman"/>
          <w:sz w:val="24"/>
          <w:szCs w:val="24"/>
          <w:lang w:eastAsia="en-US"/>
        </w:rPr>
        <w:t>В</w:t>
      </w:r>
      <w:r w:rsidRPr="00424774">
        <w:rPr>
          <w:rFonts w:ascii="Times New Roman" w:hAnsi="Times New Roman"/>
          <w:sz w:val="24"/>
          <w:szCs w:val="24"/>
        </w:rPr>
        <w:t xml:space="preserve"> рамках Инвестиционной программы на 2019 год по городскому округу город Мегион:</w:t>
      </w:r>
    </w:p>
    <w:p w14:paraId="443F703F" w14:textId="0854D24B" w:rsidR="00285151" w:rsidRPr="00061200" w:rsidRDefault="00210971" w:rsidP="00285151">
      <w:pPr>
        <w:pStyle w:val="ad"/>
        <w:keepNext/>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285151" w:rsidRPr="00424774">
        <w:rPr>
          <w:rFonts w:ascii="Times New Roman" w:hAnsi="Times New Roman"/>
          <w:sz w:val="24"/>
          <w:szCs w:val="24"/>
        </w:rPr>
        <w:t>о направлению «Техническое перевооружение и реконструкция</w:t>
      </w:r>
      <w:r w:rsidR="00285151" w:rsidRPr="00061200">
        <w:rPr>
          <w:rFonts w:ascii="Times New Roman" w:hAnsi="Times New Roman"/>
          <w:sz w:val="24"/>
          <w:szCs w:val="24"/>
        </w:rPr>
        <w:t xml:space="preserve">» выполнены работы </w:t>
      </w:r>
      <w:r w:rsidR="00285151" w:rsidRPr="002E0BA1">
        <w:rPr>
          <w:rFonts w:ascii="Times New Roman" w:hAnsi="Times New Roman"/>
          <w:sz w:val="24"/>
          <w:szCs w:val="24"/>
        </w:rPr>
        <w:t xml:space="preserve">по реконструкции </w:t>
      </w:r>
      <w:r w:rsidR="002E0BA1" w:rsidRPr="002E0BA1">
        <w:rPr>
          <w:rFonts w:ascii="Times New Roman" w:hAnsi="Times New Roman"/>
          <w:sz w:val="24"/>
          <w:szCs w:val="24"/>
        </w:rPr>
        <w:t>трансформаторной подстанции</w:t>
      </w:r>
      <w:r w:rsidR="00285151" w:rsidRPr="002E0BA1">
        <w:rPr>
          <w:rFonts w:ascii="Times New Roman" w:hAnsi="Times New Roman"/>
          <w:sz w:val="24"/>
          <w:szCs w:val="24"/>
        </w:rPr>
        <w:t xml:space="preserve">, </w:t>
      </w:r>
      <w:r w:rsidR="002E0BA1" w:rsidRPr="002E0BA1">
        <w:rPr>
          <w:rFonts w:ascii="Times New Roman" w:hAnsi="Times New Roman"/>
          <w:sz w:val="24"/>
          <w:szCs w:val="24"/>
        </w:rPr>
        <w:t>распределительного пункта</w:t>
      </w:r>
      <w:r w:rsidR="00285151" w:rsidRPr="002E0BA1">
        <w:rPr>
          <w:rFonts w:ascii="Times New Roman" w:hAnsi="Times New Roman"/>
          <w:sz w:val="24"/>
          <w:szCs w:val="24"/>
        </w:rPr>
        <w:t xml:space="preserve"> котельного</w:t>
      </w:r>
      <w:r w:rsidR="00285151" w:rsidRPr="00061200">
        <w:rPr>
          <w:rFonts w:ascii="Times New Roman" w:hAnsi="Times New Roman"/>
          <w:sz w:val="24"/>
          <w:szCs w:val="24"/>
        </w:rPr>
        <w:t xml:space="preserve"> хозяйства города Мегион (проектной м</w:t>
      </w:r>
      <w:r w:rsidR="00285151">
        <w:rPr>
          <w:rFonts w:ascii="Times New Roman" w:hAnsi="Times New Roman"/>
          <w:sz w:val="24"/>
          <w:szCs w:val="24"/>
        </w:rPr>
        <w:t xml:space="preserve">ощностью 2,52 МВА) на сумму 13,15 </w:t>
      </w:r>
      <w:r w:rsidR="0054353A">
        <w:rPr>
          <w:rFonts w:ascii="Times New Roman" w:hAnsi="Times New Roman"/>
          <w:sz w:val="24"/>
          <w:szCs w:val="24"/>
        </w:rPr>
        <w:t xml:space="preserve">млн </w:t>
      </w:r>
      <w:r w:rsidR="00285151" w:rsidRPr="00061200">
        <w:rPr>
          <w:rFonts w:ascii="Times New Roman" w:hAnsi="Times New Roman"/>
          <w:sz w:val="24"/>
          <w:szCs w:val="24"/>
        </w:rPr>
        <w:t>руб.;</w:t>
      </w:r>
    </w:p>
    <w:p w14:paraId="50C20CB5" w14:textId="22F3A4F3" w:rsidR="00285151" w:rsidRPr="002E0BA1" w:rsidRDefault="00210971" w:rsidP="00285151">
      <w:pPr>
        <w:ind w:firstLine="709"/>
        <w:jc w:val="both"/>
        <w:rPr>
          <w:rFonts w:ascii="Times New Roman" w:hAnsi="Times New Roman" w:cs="Times New Roman"/>
          <w:sz w:val="24"/>
          <w:szCs w:val="24"/>
        </w:rPr>
      </w:pPr>
      <w:r>
        <w:rPr>
          <w:rFonts w:ascii="Times New Roman" w:hAnsi="Times New Roman" w:cs="Times New Roman"/>
          <w:sz w:val="24"/>
          <w:szCs w:val="24"/>
        </w:rPr>
        <w:t>п</w:t>
      </w:r>
      <w:r w:rsidR="00285151" w:rsidRPr="00061200">
        <w:rPr>
          <w:rFonts w:ascii="Times New Roman" w:hAnsi="Times New Roman" w:cs="Times New Roman"/>
          <w:sz w:val="24"/>
          <w:szCs w:val="24"/>
        </w:rPr>
        <w:t>о направлению «Новое строительство» з</w:t>
      </w:r>
      <w:r w:rsidR="00285151" w:rsidRPr="00061200">
        <w:rPr>
          <w:rFonts w:ascii="Times New Roman" w:eastAsia="Times New Roman" w:hAnsi="Times New Roman" w:cs="Times New Roman"/>
          <w:sz w:val="24"/>
          <w:szCs w:val="24"/>
          <w:lang w:eastAsia="ru-RU"/>
        </w:rPr>
        <w:t xml:space="preserve">авершены работы по объектам «Сети электроснабжения 0,4 </w:t>
      </w:r>
      <w:proofErr w:type="spellStart"/>
      <w:r w:rsidR="00285151" w:rsidRPr="00061200">
        <w:rPr>
          <w:rFonts w:ascii="Times New Roman" w:eastAsia="Times New Roman" w:hAnsi="Times New Roman" w:cs="Times New Roman"/>
          <w:sz w:val="24"/>
          <w:szCs w:val="24"/>
          <w:lang w:eastAsia="ru-RU"/>
        </w:rPr>
        <w:t>кВ</w:t>
      </w:r>
      <w:proofErr w:type="spellEnd"/>
      <w:r w:rsidR="00285151" w:rsidRPr="00061200">
        <w:rPr>
          <w:rFonts w:ascii="Times New Roman" w:eastAsia="Times New Roman" w:hAnsi="Times New Roman" w:cs="Times New Roman"/>
          <w:sz w:val="24"/>
          <w:szCs w:val="24"/>
          <w:lang w:eastAsia="ru-RU"/>
        </w:rPr>
        <w:t xml:space="preserve"> многофункционального центра, расположенного по адресу: город Мегион </w:t>
      </w:r>
      <w:r w:rsidR="00D818CC">
        <w:rPr>
          <w:rFonts w:ascii="Times New Roman" w:eastAsia="Times New Roman" w:hAnsi="Times New Roman" w:cs="Times New Roman"/>
          <w:sz w:val="24"/>
          <w:szCs w:val="24"/>
          <w:lang w:eastAsia="ru-RU"/>
        </w:rPr>
        <w:t>п</w:t>
      </w:r>
      <w:r w:rsidR="00285151" w:rsidRPr="00061200">
        <w:rPr>
          <w:rFonts w:ascii="Times New Roman" w:eastAsia="Times New Roman" w:hAnsi="Times New Roman" w:cs="Times New Roman"/>
          <w:sz w:val="24"/>
          <w:szCs w:val="24"/>
          <w:lang w:eastAsia="ru-RU"/>
        </w:rPr>
        <w:t xml:space="preserve">роспект Победы, д. №7» (0,2 км), </w:t>
      </w:r>
      <w:r w:rsidR="00285151" w:rsidRPr="00061200">
        <w:rPr>
          <w:rFonts w:ascii="Times New Roman" w:hAnsi="Times New Roman" w:cs="Times New Roman"/>
          <w:sz w:val="24"/>
          <w:szCs w:val="24"/>
        </w:rPr>
        <w:t xml:space="preserve">«ТП 6/0,4 </w:t>
      </w:r>
      <w:proofErr w:type="spellStart"/>
      <w:r w:rsidR="00285151" w:rsidRPr="00061200">
        <w:rPr>
          <w:rFonts w:ascii="Times New Roman" w:hAnsi="Times New Roman" w:cs="Times New Roman"/>
          <w:sz w:val="24"/>
          <w:szCs w:val="24"/>
        </w:rPr>
        <w:t>кВ</w:t>
      </w:r>
      <w:proofErr w:type="spellEnd"/>
      <w:r w:rsidR="00285151" w:rsidRPr="00061200">
        <w:rPr>
          <w:rFonts w:ascii="Times New Roman" w:hAnsi="Times New Roman" w:cs="Times New Roman"/>
          <w:sz w:val="24"/>
          <w:szCs w:val="24"/>
        </w:rPr>
        <w:t xml:space="preserve"> с кабельными линиями XII микрорайоне города Мегиона» (2,92 км, проектная мощность</w:t>
      </w:r>
      <w:r w:rsidR="00E840A9">
        <w:rPr>
          <w:rFonts w:ascii="Times New Roman" w:hAnsi="Times New Roman" w:cs="Times New Roman"/>
          <w:sz w:val="24"/>
          <w:szCs w:val="24"/>
        </w:rPr>
        <w:t xml:space="preserve"> </w:t>
      </w:r>
      <w:r w:rsidR="00285151" w:rsidRPr="00061200">
        <w:rPr>
          <w:rFonts w:ascii="Times New Roman" w:hAnsi="Times New Roman" w:cs="Times New Roman"/>
          <w:sz w:val="24"/>
          <w:szCs w:val="24"/>
        </w:rPr>
        <w:t>3,78 МВА)</w:t>
      </w:r>
      <w:r w:rsidR="00285151">
        <w:rPr>
          <w:rFonts w:ascii="Times New Roman" w:hAnsi="Times New Roman" w:cs="Times New Roman"/>
          <w:sz w:val="24"/>
          <w:szCs w:val="24"/>
        </w:rPr>
        <w:t>,</w:t>
      </w:r>
      <w:r w:rsidR="00285151" w:rsidRPr="00061200">
        <w:rPr>
          <w:rFonts w:ascii="Times New Roman" w:hAnsi="Times New Roman" w:cs="Times New Roman"/>
          <w:sz w:val="24"/>
          <w:szCs w:val="24"/>
        </w:rPr>
        <w:t xml:space="preserve"> «Электроснабжение школы на 300 учащихся в </w:t>
      </w:r>
      <w:proofErr w:type="spellStart"/>
      <w:r w:rsidR="00285151" w:rsidRPr="00061200">
        <w:rPr>
          <w:rFonts w:ascii="Times New Roman" w:hAnsi="Times New Roman" w:cs="Times New Roman"/>
          <w:sz w:val="24"/>
          <w:szCs w:val="24"/>
        </w:rPr>
        <w:t>п.Высокий</w:t>
      </w:r>
      <w:proofErr w:type="spellEnd"/>
      <w:r w:rsidR="00285151" w:rsidRPr="00061200">
        <w:rPr>
          <w:rFonts w:ascii="Times New Roman" w:hAnsi="Times New Roman" w:cs="Times New Roman"/>
          <w:sz w:val="24"/>
          <w:szCs w:val="24"/>
        </w:rPr>
        <w:t xml:space="preserve"> город Мегион» (мощность БКТП 1,26 МВА, ВЛЗ –</w:t>
      </w:r>
      <w:r w:rsidR="00285151">
        <w:rPr>
          <w:rFonts w:ascii="Times New Roman" w:hAnsi="Times New Roman" w:cs="Times New Roman"/>
          <w:sz w:val="24"/>
          <w:szCs w:val="24"/>
        </w:rPr>
        <w:t xml:space="preserve"> </w:t>
      </w:r>
      <w:r w:rsidR="00285151" w:rsidRPr="00061200">
        <w:rPr>
          <w:rFonts w:ascii="Times New Roman" w:hAnsi="Times New Roman" w:cs="Times New Roman"/>
          <w:sz w:val="24"/>
          <w:szCs w:val="24"/>
        </w:rPr>
        <w:t xml:space="preserve">0,534 км, КЛ-10 </w:t>
      </w:r>
      <w:proofErr w:type="spellStart"/>
      <w:r w:rsidR="00285151" w:rsidRPr="00061200">
        <w:rPr>
          <w:rFonts w:ascii="Times New Roman" w:hAnsi="Times New Roman" w:cs="Times New Roman"/>
          <w:sz w:val="24"/>
          <w:szCs w:val="24"/>
        </w:rPr>
        <w:t>кВ</w:t>
      </w:r>
      <w:proofErr w:type="spellEnd"/>
      <w:r w:rsidR="00285151" w:rsidRPr="00061200">
        <w:rPr>
          <w:rFonts w:ascii="Times New Roman" w:hAnsi="Times New Roman" w:cs="Times New Roman"/>
          <w:sz w:val="24"/>
          <w:szCs w:val="24"/>
        </w:rPr>
        <w:t xml:space="preserve"> – 0,717 км, КЛ-0,4 </w:t>
      </w:r>
      <w:proofErr w:type="spellStart"/>
      <w:r w:rsidR="00285151" w:rsidRPr="00061200">
        <w:rPr>
          <w:rFonts w:ascii="Times New Roman" w:hAnsi="Times New Roman" w:cs="Times New Roman"/>
          <w:sz w:val="24"/>
          <w:szCs w:val="24"/>
        </w:rPr>
        <w:t>кВ</w:t>
      </w:r>
      <w:proofErr w:type="spellEnd"/>
      <w:r w:rsidR="00285151" w:rsidRPr="00061200">
        <w:rPr>
          <w:rFonts w:ascii="Times New Roman" w:hAnsi="Times New Roman" w:cs="Times New Roman"/>
          <w:sz w:val="24"/>
          <w:szCs w:val="24"/>
        </w:rPr>
        <w:t xml:space="preserve"> – 2,451 км) на сумму </w:t>
      </w:r>
      <w:r w:rsidR="0062052C">
        <w:rPr>
          <w:rFonts w:ascii="Times New Roman" w:hAnsi="Times New Roman" w:cs="Times New Roman"/>
          <w:sz w:val="24"/>
          <w:szCs w:val="24"/>
        </w:rPr>
        <w:t xml:space="preserve">30,29 </w:t>
      </w:r>
      <w:r w:rsidR="00FF758C">
        <w:rPr>
          <w:rFonts w:ascii="Times New Roman" w:hAnsi="Times New Roman" w:cs="Times New Roman"/>
          <w:sz w:val="24"/>
          <w:szCs w:val="24"/>
        </w:rPr>
        <w:t xml:space="preserve">млн </w:t>
      </w:r>
      <w:r w:rsidR="00285151" w:rsidRPr="002E0BA1">
        <w:rPr>
          <w:rFonts w:ascii="Times New Roman" w:hAnsi="Times New Roman" w:cs="Times New Roman"/>
          <w:sz w:val="24"/>
          <w:szCs w:val="24"/>
        </w:rPr>
        <w:t>руб.</w:t>
      </w:r>
    </w:p>
    <w:p w14:paraId="3F6E6434" w14:textId="048B117E" w:rsidR="00285151" w:rsidRPr="00B576D3" w:rsidRDefault="00285151" w:rsidP="00285151">
      <w:pPr>
        <w:spacing w:after="0" w:line="240" w:lineRule="auto"/>
        <w:ind w:firstLine="709"/>
        <w:contextualSpacing/>
        <w:jc w:val="both"/>
        <w:rPr>
          <w:rFonts w:ascii="Times New Roman" w:eastAsia="Calibri Light" w:hAnsi="Times New Roman" w:cs="Times New Roman"/>
          <w:sz w:val="24"/>
          <w:szCs w:val="24"/>
        </w:rPr>
      </w:pPr>
      <w:r w:rsidRPr="002E0BA1">
        <w:rPr>
          <w:rFonts w:ascii="Times New Roman" w:eastAsia="Calibri Light" w:hAnsi="Times New Roman" w:cs="Times New Roman"/>
          <w:sz w:val="24"/>
          <w:szCs w:val="24"/>
        </w:rPr>
        <w:t xml:space="preserve">В части организации наружного освещения на территории городского округа </w:t>
      </w:r>
      <w:r w:rsidRPr="002E0BA1">
        <w:rPr>
          <w:rFonts w:ascii="Times New Roman" w:eastAsia="Times New Roman" w:hAnsi="Times New Roman" w:cs="Times New Roman"/>
          <w:sz w:val="24"/>
          <w:szCs w:val="24"/>
        </w:rPr>
        <w:t>в рамках реализации</w:t>
      </w:r>
      <w:r w:rsidR="00644CD1" w:rsidRPr="002E0BA1">
        <w:rPr>
          <w:rFonts w:ascii="Times New Roman" w:eastAsia="Times New Roman" w:hAnsi="Times New Roman" w:cs="Times New Roman"/>
          <w:sz w:val="24"/>
          <w:szCs w:val="24"/>
        </w:rPr>
        <w:t xml:space="preserve"> мероприятий</w:t>
      </w:r>
      <w:r w:rsidRPr="002E0BA1">
        <w:rPr>
          <w:rFonts w:ascii="Times New Roman" w:eastAsia="Times New Roman" w:hAnsi="Times New Roman" w:cs="Times New Roman"/>
          <w:sz w:val="24"/>
          <w:szCs w:val="24"/>
        </w:rPr>
        <w:t xml:space="preserve"> муниципальной программы «Развитие жилищно-коммунального</w:t>
      </w:r>
      <w:r w:rsidRPr="002112D0">
        <w:rPr>
          <w:rFonts w:ascii="Times New Roman" w:eastAsia="Times New Roman" w:hAnsi="Times New Roman" w:cs="Times New Roman"/>
          <w:sz w:val="24"/>
          <w:szCs w:val="24"/>
        </w:rPr>
        <w:t xml:space="preserve"> комплекса и повышение энергетической эффективности в городском округе город Мегион на 2019–2025 годы», </w:t>
      </w:r>
      <w:r>
        <w:rPr>
          <w:rFonts w:ascii="Times New Roman" w:eastAsia="Times New Roman" w:hAnsi="Times New Roman" w:cs="Times New Roman"/>
          <w:sz w:val="24"/>
          <w:szCs w:val="24"/>
        </w:rPr>
        <w:t xml:space="preserve">в соответствии с </w:t>
      </w:r>
      <w:r>
        <w:rPr>
          <w:rFonts w:ascii="Times New Roman" w:eastAsia="Calibri Light" w:hAnsi="Times New Roman" w:cs="Times New Roman"/>
          <w:sz w:val="24"/>
          <w:szCs w:val="24"/>
        </w:rPr>
        <w:t xml:space="preserve">заключенным в 2019 году муниципальным контрактом на сумму </w:t>
      </w:r>
      <w:r w:rsidRPr="00B576D3">
        <w:rPr>
          <w:rFonts w:ascii="Times New Roman" w:eastAsia="Calibri Light" w:hAnsi="Times New Roman" w:cs="Times New Roman"/>
          <w:sz w:val="24"/>
          <w:szCs w:val="24"/>
        </w:rPr>
        <w:t>15</w:t>
      </w:r>
      <w:r>
        <w:rPr>
          <w:rFonts w:ascii="Times New Roman" w:eastAsia="Calibri Light" w:hAnsi="Times New Roman" w:cs="Times New Roman"/>
          <w:sz w:val="24"/>
          <w:szCs w:val="24"/>
        </w:rPr>
        <w:t> 930,0 тыс.</w:t>
      </w:r>
      <w:r w:rsidR="0054353A">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t xml:space="preserve">руб. выполнялись работы </w:t>
      </w:r>
      <w:r w:rsidRPr="00B576D3">
        <w:rPr>
          <w:rFonts w:ascii="Times New Roman" w:eastAsia="Calibri Light" w:hAnsi="Times New Roman" w:cs="Times New Roman"/>
          <w:sz w:val="24"/>
          <w:szCs w:val="24"/>
        </w:rPr>
        <w:t>по техническому обслуживанию и текущему ремонту сетей уличного освещения</w:t>
      </w:r>
      <w:r>
        <w:rPr>
          <w:rFonts w:ascii="Times New Roman" w:eastAsia="Calibri Light" w:hAnsi="Times New Roman" w:cs="Times New Roman"/>
          <w:sz w:val="24"/>
          <w:szCs w:val="24"/>
        </w:rPr>
        <w:t xml:space="preserve"> городского округа: замена</w:t>
      </w:r>
      <w:r w:rsidRPr="00B576D3">
        <w:rPr>
          <w:rFonts w:ascii="Times New Roman" w:eastAsia="Calibri Light" w:hAnsi="Times New Roman" w:cs="Times New Roman"/>
          <w:sz w:val="24"/>
          <w:szCs w:val="24"/>
        </w:rPr>
        <w:t xml:space="preserve"> светильников уличного освещения, замена ламп, установка опор освещения, прокладка кабелей, установка и обслуживание щитов управления уличным освещением, замена счетчиков.</w:t>
      </w:r>
      <w:r>
        <w:rPr>
          <w:rFonts w:ascii="Times New Roman" w:eastAsia="Calibri Light" w:hAnsi="Times New Roman" w:cs="Times New Roman"/>
          <w:sz w:val="24"/>
          <w:szCs w:val="24"/>
        </w:rPr>
        <w:t xml:space="preserve"> </w:t>
      </w:r>
      <w:r w:rsidRPr="00644CD1">
        <w:rPr>
          <w:rFonts w:ascii="Times New Roman" w:eastAsia="Calibri Light" w:hAnsi="Times New Roman" w:cs="Times New Roman"/>
          <w:sz w:val="24"/>
          <w:szCs w:val="24"/>
        </w:rPr>
        <w:t xml:space="preserve">В рамках заключенных договоров энергоснабжения </w:t>
      </w:r>
      <w:r w:rsidR="00644CD1" w:rsidRPr="00644CD1">
        <w:rPr>
          <w:rFonts w:ascii="Times New Roman" w:eastAsia="Calibri Light" w:hAnsi="Times New Roman" w:cs="Times New Roman"/>
          <w:sz w:val="24"/>
          <w:szCs w:val="24"/>
        </w:rPr>
        <w:t>акционерного общества</w:t>
      </w:r>
      <w:r w:rsidRPr="00644CD1">
        <w:rPr>
          <w:rFonts w:ascii="Times New Roman" w:eastAsia="Calibri Light" w:hAnsi="Times New Roman" w:cs="Times New Roman"/>
          <w:sz w:val="24"/>
          <w:szCs w:val="24"/>
        </w:rPr>
        <w:t xml:space="preserve"> «Газпром </w:t>
      </w:r>
      <w:proofErr w:type="spellStart"/>
      <w:r w:rsidR="00CA775A" w:rsidRPr="00644CD1">
        <w:rPr>
          <w:rFonts w:ascii="Times New Roman" w:eastAsia="Calibri Light" w:hAnsi="Times New Roman" w:cs="Times New Roman"/>
          <w:sz w:val="24"/>
          <w:szCs w:val="24"/>
        </w:rPr>
        <w:t>Э</w:t>
      </w:r>
      <w:r w:rsidRPr="00644CD1">
        <w:rPr>
          <w:rFonts w:ascii="Times New Roman" w:eastAsia="Calibri Light" w:hAnsi="Times New Roman" w:cs="Times New Roman"/>
          <w:sz w:val="24"/>
          <w:szCs w:val="24"/>
        </w:rPr>
        <w:t>нергосбыт</w:t>
      </w:r>
      <w:proofErr w:type="spellEnd"/>
      <w:r w:rsidRPr="00644CD1">
        <w:rPr>
          <w:rFonts w:ascii="Times New Roman" w:eastAsia="Calibri Light" w:hAnsi="Times New Roman" w:cs="Times New Roman"/>
          <w:sz w:val="24"/>
          <w:szCs w:val="24"/>
        </w:rPr>
        <w:t xml:space="preserve"> Тюмень»</w:t>
      </w:r>
      <w:r w:rsidRPr="00B576D3">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t xml:space="preserve">оказаны </w:t>
      </w:r>
      <w:r w:rsidRPr="00B576D3">
        <w:rPr>
          <w:rFonts w:ascii="Times New Roman" w:eastAsia="Calibri Light" w:hAnsi="Times New Roman" w:cs="Times New Roman"/>
          <w:sz w:val="24"/>
          <w:szCs w:val="24"/>
        </w:rPr>
        <w:t>услуг</w:t>
      </w:r>
      <w:r>
        <w:rPr>
          <w:rFonts w:ascii="Times New Roman" w:eastAsia="Calibri Light" w:hAnsi="Times New Roman" w:cs="Times New Roman"/>
          <w:sz w:val="24"/>
          <w:szCs w:val="24"/>
        </w:rPr>
        <w:t>и</w:t>
      </w:r>
      <w:r w:rsidRPr="00B576D3">
        <w:rPr>
          <w:rFonts w:ascii="Times New Roman" w:eastAsia="Calibri Light" w:hAnsi="Times New Roman" w:cs="Times New Roman"/>
          <w:sz w:val="24"/>
          <w:szCs w:val="24"/>
        </w:rPr>
        <w:t xml:space="preserve"> по передаче электрической энергии на уличное освещение городского округа</w:t>
      </w:r>
      <w:r>
        <w:rPr>
          <w:rFonts w:ascii="Times New Roman" w:eastAsia="Calibri Light" w:hAnsi="Times New Roman" w:cs="Times New Roman"/>
          <w:sz w:val="24"/>
          <w:szCs w:val="24"/>
        </w:rPr>
        <w:t>, объем потребленной электрической энергии сетями уличного освещения в 2</w:t>
      </w:r>
      <w:r w:rsidR="00210971">
        <w:rPr>
          <w:rFonts w:ascii="Times New Roman" w:eastAsia="Calibri Light" w:hAnsi="Times New Roman" w:cs="Times New Roman"/>
          <w:sz w:val="24"/>
          <w:szCs w:val="24"/>
        </w:rPr>
        <w:t>019 году составил 2 351 076 кВт/</w:t>
      </w:r>
      <w:r>
        <w:rPr>
          <w:rFonts w:ascii="Times New Roman" w:eastAsia="Calibri Light" w:hAnsi="Times New Roman" w:cs="Times New Roman"/>
          <w:sz w:val="24"/>
          <w:szCs w:val="24"/>
        </w:rPr>
        <w:t>ч, на данные цели из</w:t>
      </w:r>
      <w:r w:rsidR="00CA775A">
        <w:rPr>
          <w:rFonts w:ascii="Times New Roman" w:eastAsia="Calibri Light" w:hAnsi="Times New Roman" w:cs="Times New Roman"/>
          <w:sz w:val="24"/>
          <w:szCs w:val="24"/>
        </w:rPr>
        <w:t xml:space="preserve"> местного</w:t>
      </w:r>
      <w:r>
        <w:rPr>
          <w:rFonts w:ascii="Times New Roman" w:eastAsia="Calibri Light" w:hAnsi="Times New Roman" w:cs="Times New Roman"/>
          <w:sz w:val="24"/>
          <w:szCs w:val="24"/>
        </w:rPr>
        <w:t xml:space="preserve"> бюджета профинансировано 14 081 тыс.</w:t>
      </w:r>
      <w:r w:rsidR="0054353A">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t>руб.</w:t>
      </w:r>
    </w:p>
    <w:p w14:paraId="090700AD" w14:textId="70808D66" w:rsidR="00285151" w:rsidRPr="00876114" w:rsidRDefault="00CA775A" w:rsidP="00285151">
      <w:pPr>
        <w:spacing w:after="0" w:line="240" w:lineRule="auto"/>
        <w:ind w:firstLine="709"/>
        <w:contextualSpacing/>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В настоящее время</w:t>
      </w:r>
      <w:r w:rsidR="00285151" w:rsidRPr="00876114">
        <w:rPr>
          <w:rFonts w:ascii="Times New Roman" w:eastAsia="Calibri Light" w:hAnsi="Times New Roman" w:cs="Times New Roman"/>
          <w:sz w:val="24"/>
          <w:szCs w:val="24"/>
        </w:rPr>
        <w:t xml:space="preserve"> проводится работа для возможности реализации положительной практики по проекту «Магазин верных решений «Модернизация уличного освещения на основе </w:t>
      </w:r>
      <w:proofErr w:type="spellStart"/>
      <w:r w:rsidR="00285151" w:rsidRPr="00876114">
        <w:rPr>
          <w:rFonts w:ascii="Times New Roman" w:eastAsia="Calibri Light" w:hAnsi="Times New Roman" w:cs="Times New Roman"/>
          <w:sz w:val="24"/>
          <w:szCs w:val="24"/>
        </w:rPr>
        <w:t>энергосервисного</w:t>
      </w:r>
      <w:proofErr w:type="spellEnd"/>
      <w:r w:rsidR="00285151" w:rsidRPr="00876114">
        <w:rPr>
          <w:rFonts w:ascii="Times New Roman" w:eastAsia="Calibri Light" w:hAnsi="Times New Roman" w:cs="Times New Roman"/>
          <w:sz w:val="24"/>
          <w:szCs w:val="24"/>
        </w:rPr>
        <w:t xml:space="preserve"> контракта». Для этих целей выполнены мероприятия по обследованию сетей уличного освещения города и поселка городского типа Высокий, проведена работа с потенциальными инвесторами по вопросу модернизации уличного освещения</w:t>
      </w:r>
      <w:r w:rsidR="00285151" w:rsidRPr="00B35A84">
        <w:rPr>
          <w:rFonts w:ascii="Times New Roman" w:eastAsia="Calibri Light" w:hAnsi="Times New Roman" w:cs="Times New Roman"/>
          <w:sz w:val="24"/>
          <w:szCs w:val="24"/>
        </w:rPr>
        <w:t xml:space="preserve">, </w:t>
      </w:r>
      <w:r w:rsidR="00644CD1" w:rsidRPr="00B35A84">
        <w:rPr>
          <w:rFonts w:ascii="Times New Roman" w:eastAsia="Calibri Light" w:hAnsi="Times New Roman" w:cs="Times New Roman"/>
          <w:sz w:val="24"/>
          <w:szCs w:val="24"/>
        </w:rPr>
        <w:t>предусматривающей</w:t>
      </w:r>
      <w:r w:rsidR="00285151" w:rsidRPr="00B35A84">
        <w:rPr>
          <w:rFonts w:ascii="Times New Roman" w:eastAsia="Calibri Light" w:hAnsi="Times New Roman" w:cs="Times New Roman"/>
          <w:sz w:val="24"/>
          <w:szCs w:val="24"/>
        </w:rPr>
        <w:t xml:space="preserve"> замен</w:t>
      </w:r>
      <w:r w:rsidR="00644CD1" w:rsidRPr="00B35A84">
        <w:rPr>
          <w:rFonts w:ascii="Times New Roman" w:eastAsia="Calibri Light" w:hAnsi="Times New Roman" w:cs="Times New Roman"/>
          <w:sz w:val="24"/>
          <w:szCs w:val="24"/>
        </w:rPr>
        <w:t>у</w:t>
      </w:r>
      <w:r w:rsidR="00285151" w:rsidRPr="00B35A84">
        <w:rPr>
          <w:rFonts w:ascii="Times New Roman" w:eastAsia="Calibri Light" w:hAnsi="Times New Roman" w:cs="Times New Roman"/>
          <w:sz w:val="24"/>
          <w:szCs w:val="24"/>
        </w:rPr>
        <w:t xml:space="preserve"> светильников с лампами ДРЛ, </w:t>
      </w:r>
      <w:proofErr w:type="spellStart"/>
      <w:r w:rsidR="00285151" w:rsidRPr="00B35A84">
        <w:rPr>
          <w:rFonts w:ascii="Times New Roman" w:eastAsia="Calibri Light" w:hAnsi="Times New Roman" w:cs="Times New Roman"/>
          <w:sz w:val="24"/>
          <w:szCs w:val="24"/>
        </w:rPr>
        <w:t>ДНаТ</w:t>
      </w:r>
      <w:proofErr w:type="spellEnd"/>
      <w:r w:rsidR="00285151" w:rsidRPr="00B35A84">
        <w:rPr>
          <w:rFonts w:ascii="Times New Roman" w:eastAsia="Calibri Light" w:hAnsi="Times New Roman" w:cs="Times New Roman"/>
          <w:sz w:val="24"/>
          <w:szCs w:val="24"/>
        </w:rPr>
        <w:t>, МЛГ, ЛОН на энергосберегающие светодиодные светильники.</w:t>
      </w:r>
      <w:r w:rsidR="00285151" w:rsidRPr="00876114">
        <w:rPr>
          <w:rFonts w:ascii="Times New Roman" w:eastAsia="Calibri Light" w:hAnsi="Times New Roman" w:cs="Times New Roman"/>
          <w:sz w:val="24"/>
          <w:szCs w:val="24"/>
        </w:rPr>
        <w:t xml:space="preserve"> </w:t>
      </w:r>
    </w:p>
    <w:p w14:paraId="2F972DAF" w14:textId="4AEFD8E9" w:rsidR="0055198D" w:rsidRDefault="00285151" w:rsidP="00285151">
      <w:pPr>
        <w:spacing w:after="0" w:line="240" w:lineRule="auto"/>
        <w:ind w:firstLine="709"/>
        <w:contextualSpacing/>
        <w:jc w:val="both"/>
        <w:rPr>
          <w:rFonts w:ascii="Times New Roman" w:eastAsia="Calibri Light" w:hAnsi="Times New Roman" w:cs="Times New Roman"/>
          <w:sz w:val="24"/>
          <w:szCs w:val="24"/>
        </w:rPr>
      </w:pPr>
      <w:r w:rsidRPr="00876114">
        <w:rPr>
          <w:rFonts w:ascii="Times New Roman" w:eastAsia="Calibri Light" w:hAnsi="Times New Roman" w:cs="Times New Roman"/>
          <w:sz w:val="24"/>
          <w:szCs w:val="24"/>
        </w:rPr>
        <w:t xml:space="preserve">В целях реализации на территории городского округа долгосрочного муниципального </w:t>
      </w:r>
      <w:proofErr w:type="spellStart"/>
      <w:r w:rsidRPr="00876114">
        <w:rPr>
          <w:rFonts w:ascii="Times New Roman" w:eastAsia="Calibri Light" w:hAnsi="Times New Roman" w:cs="Times New Roman"/>
          <w:sz w:val="24"/>
          <w:szCs w:val="24"/>
        </w:rPr>
        <w:t>энергосервисного</w:t>
      </w:r>
      <w:proofErr w:type="spellEnd"/>
      <w:r w:rsidRPr="00876114">
        <w:rPr>
          <w:rFonts w:ascii="Times New Roman" w:eastAsia="Calibri Light" w:hAnsi="Times New Roman" w:cs="Times New Roman"/>
          <w:sz w:val="24"/>
          <w:szCs w:val="24"/>
        </w:rPr>
        <w:t xml:space="preserve"> контракта на выполнение мероприятий </w:t>
      </w:r>
      <w:r w:rsidR="0055198D">
        <w:rPr>
          <w:rFonts w:ascii="Times New Roman" w:eastAsia="Calibri Light" w:hAnsi="Times New Roman" w:cs="Times New Roman"/>
          <w:sz w:val="24"/>
          <w:szCs w:val="24"/>
        </w:rPr>
        <w:t xml:space="preserve">по </w:t>
      </w:r>
      <w:r w:rsidRPr="00876114">
        <w:rPr>
          <w:rFonts w:ascii="Times New Roman" w:eastAsia="Calibri Light" w:hAnsi="Times New Roman" w:cs="Times New Roman"/>
          <w:sz w:val="24"/>
          <w:szCs w:val="24"/>
        </w:rPr>
        <w:t>энергосбережени</w:t>
      </w:r>
      <w:r w:rsidR="0055198D">
        <w:rPr>
          <w:rFonts w:ascii="Times New Roman" w:eastAsia="Calibri Light" w:hAnsi="Times New Roman" w:cs="Times New Roman"/>
          <w:sz w:val="24"/>
          <w:szCs w:val="24"/>
        </w:rPr>
        <w:t>ю</w:t>
      </w:r>
      <w:r w:rsidRPr="00876114">
        <w:rPr>
          <w:rFonts w:ascii="Times New Roman" w:eastAsia="Calibri Light" w:hAnsi="Times New Roman" w:cs="Times New Roman"/>
          <w:sz w:val="24"/>
          <w:szCs w:val="24"/>
        </w:rPr>
        <w:t xml:space="preserve"> и повышени</w:t>
      </w:r>
      <w:r w:rsidR="0055198D">
        <w:rPr>
          <w:rFonts w:ascii="Times New Roman" w:eastAsia="Calibri Light" w:hAnsi="Times New Roman" w:cs="Times New Roman"/>
          <w:sz w:val="24"/>
          <w:szCs w:val="24"/>
        </w:rPr>
        <w:t>ю</w:t>
      </w:r>
      <w:r w:rsidRPr="00876114">
        <w:rPr>
          <w:rFonts w:ascii="Times New Roman" w:eastAsia="Calibri Light" w:hAnsi="Times New Roman" w:cs="Times New Roman"/>
          <w:sz w:val="24"/>
          <w:szCs w:val="24"/>
        </w:rPr>
        <w:t xml:space="preserve"> энергетической эффективности использования электрической энергии при эксплуатации объектов уличного освещения в соответствии с Федеральным законом</w:t>
      </w:r>
      <w:r w:rsidR="006C247B">
        <w:rPr>
          <w:rFonts w:ascii="Times New Roman" w:eastAsia="Calibri Light" w:hAnsi="Times New Roman" w:cs="Times New Roman"/>
          <w:sz w:val="24"/>
          <w:szCs w:val="24"/>
        </w:rPr>
        <w:t xml:space="preserve"> </w:t>
      </w:r>
      <w:r w:rsidRPr="00876114">
        <w:rPr>
          <w:rFonts w:ascii="Times New Roman" w:eastAsia="Calibri Light" w:hAnsi="Times New Roman" w:cs="Times New Roman"/>
          <w:sz w:val="24"/>
          <w:szCs w:val="24"/>
        </w:rPr>
        <w:t xml:space="preserve">от 05.04.2013 №44-ФЗ «О контрактной системе в сфере закупок товаров, работ, услуг для обеспечения государственных и муниципальных нужд» </w:t>
      </w:r>
      <w:r>
        <w:rPr>
          <w:rFonts w:ascii="Times New Roman" w:eastAsia="Calibri Light" w:hAnsi="Times New Roman" w:cs="Times New Roman"/>
          <w:sz w:val="24"/>
          <w:szCs w:val="24"/>
        </w:rPr>
        <w:t>в 2019 году проводилась работа</w:t>
      </w:r>
      <w:r w:rsidR="00B35A84">
        <w:rPr>
          <w:rFonts w:ascii="Times New Roman" w:eastAsia="Calibri Light" w:hAnsi="Times New Roman" w:cs="Times New Roman"/>
          <w:sz w:val="24"/>
          <w:szCs w:val="24"/>
        </w:rPr>
        <w:t>,</w:t>
      </w:r>
      <w:r>
        <w:rPr>
          <w:rFonts w:ascii="Times New Roman" w:eastAsia="Calibri Light" w:hAnsi="Times New Roman" w:cs="Times New Roman"/>
          <w:sz w:val="24"/>
          <w:szCs w:val="24"/>
        </w:rPr>
        <w:t xml:space="preserve"> </w:t>
      </w:r>
      <w:r w:rsidR="0055198D" w:rsidRPr="00B35A84">
        <w:rPr>
          <w:rFonts w:ascii="Times New Roman" w:eastAsia="Calibri Light" w:hAnsi="Times New Roman" w:cs="Times New Roman"/>
          <w:sz w:val="24"/>
          <w:szCs w:val="24"/>
        </w:rPr>
        <w:t>результатом которой ста</w:t>
      </w:r>
      <w:r w:rsidR="00B35A84" w:rsidRPr="00B35A84">
        <w:rPr>
          <w:rFonts w:ascii="Times New Roman" w:eastAsia="Calibri Light" w:hAnsi="Times New Roman" w:cs="Times New Roman"/>
          <w:sz w:val="24"/>
          <w:szCs w:val="24"/>
        </w:rPr>
        <w:t>нет</w:t>
      </w:r>
      <w:r w:rsidR="0055198D" w:rsidRPr="00B35A84">
        <w:rPr>
          <w:rFonts w:ascii="Times New Roman" w:eastAsia="Calibri Light" w:hAnsi="Times New Roman" w:cs="Times New Roman"/>
          <w:sz w:val="24"/>
          <w:szCs w:val="24"/>
        </w:rPr>
        <w:t xml:space="preserve"> заключение </w:t>
      </w:r>
      <w:proofErr w:type="spellStart"/>
      <w:r w:rsidR="0055198D" w:rsidRPr="00B35A84">
        <w:rPr>
          <w:rFonts w:ascii="Times New Roman" w:eastAsia="Calibri Light" w:hAnsi="Times New Roman" w:cs="Times New Roman"/>
          <w:sz w:val="24"/>
          <w:szCs w:val="24"/>
        </w:rPr>
        <w:t>энергосервисного</w:t>
      </w:r>
      <w:proofErr w:type="spellEnd"/>
      <w:r w:rsidR="0055198D" w:rsidRPr="00B35A84">
        <w:rPr>
          <w:rFonts w:ascii="Times New Roman" w:eastAsia="Calibri Light" w:hAnsi="Times New Roman" w:cs="Times New Roman"/>
          <w:sz w:val="24"/>
          <w:szCs w:val="24"/>
        </w:rPr>
        <w:t xml:space="preserve"> контракта</w:t>
      </w:r>
      <w:r w:rsidR="00B35A84" w:rsidRPr="00B35A84">
        <w:rPr>
          <w:rFonts w:ascii="Times New Roman" w:eastAsia="Calibri Light" w:hAnsi="Times New Roman" w:cs="Times New Roman"/>
          <w:sz w:val="24"/>
          <w:szCs w:val="24"/>
        </w:rPr>
        <w:t xml:space="preserve"> в 2020 году.</w:t>
      </w:r>
    </w:p>
    <w:p w14:paraId="759CBF1B" w14:textId="614D998B" w:rsidR="00285151" w:rsidRPr="00876114" w:rsidRDefault="00285151" w:rsidP="00285151">
      <w:pPr>
        <w:pStyle w:val="TableParagraph"/>
        <w:ind w:firstLine="709"/>
        <w:jc w:val="both"/>
        <w:rPr>
          <w:rFonts w:eastAsia="Calibri Light"/>
          <w:sz w:val="24"/>
          <w:szCs w:val="24"/>
          <w:lang w:eastAsia="en-US" w:bidi="ar-SA"/>
        </w:rPr>
      </w:pPr>
      <w:r w:rsidRPr="00876114">
        <w:rPr>
          <w:rFonts w:eastAsia="Calibri Light"/>
          <w:sz w:val="24"/>
          <w:szCs w:val="24"/>
          <w:lang w:eastAsia="en-US" w:bidi="ar-SA"/>
        </w:rPr>
        <w:t xml:space="preserve">Начальная (максимальная) цена долгосрочного муниципального </w:t>
      </w:r>
      <w:proofErr w:type="spellStart"/>
      <w:r w:rsidRPr="00876114">
        <w:rPr>
          <w:rFonts w:eastAsia="Calibri Light"/>
          <w:sz w:val="24"/>
          <w:szCs w:val="24"/>
          <w:lang w:eastAsia="en-US" w:bidi="ar-SA"/>
        </w:rPr>
        <w:t>энергосервисного</w:t>
      </w:r>
      <w:proofErr w:type="spellEnd"/>
      <w:r w:rsidRPr="00876114">
        <w:rPr>
          <w:rFonts w:eastAsia="Calibri Light"/>
          <w:sz w:val="24"/>
          <w:szCs w:val="24"/>
          <w:lang w:eastAsia="en-US" w:bidi="ar-SA"/>
        </w:rPr>
        <w:t xml:space="preserve"> контракта составляет 95</w:t>
      </w:r>
      <w:r w:rsidR="0054353A">
        <w:rPr>
          <w:rFonts w:eastAsia="Calibri Light"/>
          <w:sz w:val="24"/>
          <w:szCs w:val="24"/>
          <w:lang w:eastAsia="en-US" w:bidi="ar-SA"/>
        </w:rPr>
        <w:t> </w:t>
      </w:r>
      <w:r w:rsidRPr="00876114">
        <w:rPr>
          <w:rFonts w:eastAsia="Calibri Light"/>
          <w:sz w:val="24"/>
          <w:szCs w:val="24"/>
          <w:lang w:eastAsia="en-US" w:bidi="ar-SA"/>
        </w:rPr>
        <w:t>007</w:t>
      </w:r>
      <w:r w:rsidR="0054353A">
        <w:rPr>
          <w:rFonts w:eastAsia="Calibri Light"/>
          <w:sz w:val="24"/>
          <w:szCs w:val="24"/>
          <w:lang w:eastAsia="en-US" w:bidi="ar-SA"/>
        </w:rPr>
        <w:t>,3 тыс.</w:t>
      </w:r>
      <w:r w:rsidRPr="00876114">
        <w:rPr>
          <w:rFonts w:eastAsia="Calibri Light"/>
          <w:sz w:val="24"/>
          <w:szCs w:val="24"/>
          <w:lang w:eastAsia="en-US" w:bidi="ar-SA"/>
        </w:rPr>
        <w:t xml:space="preserve"> руб</w:t>
      </w:r>
      <w:r w:rsidR="0054353A">
        <w:rPr>
          <w:rFonts w:eastAsia="Calibri Light"/>
          <w:sz w:val="24"/>
          <w:szCs w:val="24"/>
          <w:lang w:eastAsia="en-US" w:bidi="ar-SA"/>
        </w:rPr>
        <w:t>.</w:t>
      </w:r>
      <w:r w:rsidRPr="00876114">
        <w:rPr>
          <w:rFonts w:eastAsia="Calibri Light"/>
          <w:sz w:val="24"/>
          <w:szCs w:val="24"/>
          <w:lang w:eastAsia="en-US" w:bidi="ar-SA"/>
        </w:rPr>
        <w:t xml:space="preserve">, включая НДС 20%. </w:t>
      </w:r>
    </w:p>
    <w:p w14:paraId="195C64D3" w14:textId="4E44BC96" w:rsidR="00285151" w:rsidRPr="00AB7825" w:rsidRDefault="0055198D" w:rsidP="00285151">
      <w:pPr>
        <w:pStyle w:val="TableParagraph"/>
        <w:tabs>
          <w:tab w:val="left" w:pos="3191"/>
          <w:tab w:val="left" w:pos="6645"/>
        </w:tabs>
        <w:ind w:firstLine="709"/>
        <w:jc w:val="both"/>
        <w:rPr>
          <w:rFonts w:eastAsia="Calibri"/>
          <w:sz w:val="24"/>
          <w:szCs w:val="24"/>
          <w:lang w:eastAsia="en-US" w:bidi="ar-SA"/>
        </w:rPr>
      </w:pPr>
      <w:r>
        <w:rPr>
          <w:sz w:val="24"/>
          <w:szCs w:val="24"/>
        </w:rPr>
        <w:t>При</w:t>
      </w:r>
      <w:r w:rsidR="00285151">
        <w:rPr>
          <w:sz w:val="24"/>
          <w:szCs w:val="24"/>
        </w:rPr>
        <w:t xml:space="preserve"> выполнени</w:t>
      </w:r>
      <w:r>
        <w:rPr>
          <w:sz w:val="24"/>
          <w:szCs w:val="24"/>
        </w:rPr>
        <w:t>и</w:t>
      </w:r>
      <w:r w:rsidR="00285151">
        <w:rPr>
          <w:sz w:val="24"/>
          <w:szCs w:val="24"/>
        </w:rPr>
        <w:t xml:space="preserve"> предусмотренных мероприятий планируется</w:t>
      </w:r>
      <w:r w:rsidR="00285151" w:rsidRPr="00A4465E">
        <w:rPr>
          <w:rFonts w:eastAsia="Calibri"/>
          <w:sz w:val="24"/>
          <w:szCs w:val="24"/>
          <w:lang w:eastAsia="en-US" w:bidi="ar-SA"/>
        </w:rPr>
        <w:t xml:space="preserve"> </w:t>
      </w:r>
      <w:r w:rsidR="00285151">
        <w:rPr>
          <w:rFonts w:eastAsia="Calibri"/>
          <w:sz w:val="24"/>
          <w:szCs w:val="24"/>
          <w:lang w:eastAsia="en-US" w:bidi="ar-SA"/>
        </w:rPr>
        <w:t>с</w:t>
      </w:r>
      <w:r w:rsidR="00285151" w:rsidRPr="00AA77C0">
        <w:rPr>
          <w:rFonts w:eastAsia="Calibri"/>
          <w:sz w:val="24"/>
          <w:szCs w:val="24"/>
          <w:lang w:eastAsia="en-US" w:bidi="ar-SA"/>
        </w:rPr>
        <w:t xml:space="preserve">нижение потребления электрической энергии при эксплуатации объектов уличного освещения не менее чем на </w:t>
      </w:r>
      <w:r w:rsidR="00285151" w:rsidRPr="00A4465E">
        <w:rPr>
          <w:rFonts w:eastAsia="Calibri"/>
          <w:sz w:val="24"/>
          <w:szCs w:val="24"/>
          <w:lang w:eastAsia="en-US" w:bidi="ar-SA"/>
        </w:rPr>
        <w:t>40%</w:t>
      </w:r>
      <w:r w:rsidR="00285151" w:rsidRPr="00AA77C0">
        <w:rPr>
          <w:rFonts w:eastAsia="Calibri"/>
          <w:sz w:val="24"/>
          <w:szCs w:val="24"/>
          <w:lang w:eastAsia="en-US" w:bidi="ar-SA"/>
        </w:rPr>
        <w:t xml:space="preserve"> от уровня фактического объема </w:t>
      </w:r>
      <w:r w:rsidR="00285151" w:rsidRPr="00AB7825">
        <w:rPr>
          <w:rFonts w:eastAsia="Calibri"/>
          <w:sz w:val="24"/>
          <w:szCs w:val="24"/>
          <w:lang w:eastAsia="en-US" w:bidi="ar-SA"/>
        </w:rPr>
        <w:t xml:space="preserve">потребления энергетического ресурса за 2018 год (показателя энергетического базиса) в рамках перехода в полном объеме на использование </w:t>
      </w:r>
      <w:r w:rsidR="00285151" w:rsidRPr="00AB7825">
        <w:rPr>
          <w:rFonts w:eastAsia="Calibri"/>
          <w:sz w:val="24"/>
          <w:szCs w:val="24"/>
          <w:lang w:eastAsia="en-US" w:bidi="ar-SA"/>
        </w:rPr>
        <w:lastRenderedPageBreak/>
        <w:t>энергосберегающих светодиодных светильников.</w:t>
      </w:r>
    </w:p>
    <w:p w14:paraId="0894A96E" w14:textId="240F9D46" w:rsidR="00285151" w:rsidRPr="0036008D" w:rsidRDefault="00285151" w:rsidP="00285151">
      <w:pPr>
        <w:pStyle w:val="aa"/>
        <w:keepNext/>
        <w:widowControl w:val="0"/>
        <w:ind w:firstLine="709"/>
        <w:jc w:val="both"/>
        <w:rPr>
          <w:sz w:val="24"/>
          <w:szCs w:val="24"/>
        </w:rPr>
      </w:pPr>
      <w:r>
        <w:rPr>
          <w:sz w:val="24"/>
          <w:szCs w:val="24"/>
        </w:rPr>
        <w:t>На сегодняшний день для жилищно-коммунального комплекса городского округа о</w:t>
      </w:r>
      <w:r w:rsidRPr="006730E1">
        <w:rPr>
          <w:sz w:val="24"/>
          <w:szCs w:val="24"/>
        </w:rPr>
        <w:t xml:space="preserve">стро стоит </w:t>
      </w:r>
      <w:r>
        <w:rPr>
          <w:sz w:val="24"/>
          <w:szCs w:val="24"/>
        </w:rPr>
        <w:t>проблема значительного</w:t>
      </w:r>
      <w:r w:rsidRPr="00CC2040">
        <w:rPr>
          <w:sz w:val="24"/>
          <w:szCs w:val="24"/>
        </w:rPr>
        <w:t xml:space="preserve"> износ</w:t>
      </w:r>
      <w:r>
        <w:rPr>
          <w:sz w:val="24"/>
          <w:szCs w:val="24"/>
        </w:rPr>
        <w:t>а</w:t>
      </w:r>
      <w:r w:rsidRPr="00CC2040">
        <w:rPr>
          <w:sz w:val="24"/>
          <w:szCs w:val="24"/>
        </w:rPr>
        <w:t xml:space="preserve"> </w:t>
      </w:r>
      <w:r>
        <w:rPr>
          <w:sz w:val="24"/>
          <w:szCs w:val="24"/>
        </w:rPr>
        <w:t xml:space="preserve">объектов </w:t>
      </w:r>
      <w:r w:rsidRPr="00CC2040">
        <w:rPr>
          <w:sz w:val="24"/>
          <w:szCs w:val="24"/>
        </w:rPr>
        <w:t xml:space="preserve">коммунальной инфраструктуры, на которых применяется устаревшее оборудование, с низким уровнем энергосбережения, энергетической эффективности, что ведет </w:t>
      </w:r>
      <w:r w:rsidR="00867777">
        <w:rPr>
          <w:sz w:val="24"/>
          <w:szCs w:val="24"/>
        </w:rPr>
        <w:t xml:space="preserve">к </w:t>
      </w:r>
      <w:r w:rsidRPr="00CC2040">
        <w:rPr>
          <w:sz w:val="24"/>
          <w:szCs w:val="24"/>
        </w:rPr>
        <w:t xml:space="preserve">увеличению эксплуатационных затрат при выработке ресурсов, увеличению их потерь. </w:t>
      </w:r>
      <w:r w:rsidRPr="006730E1">
        <w:rPr>
          <w:sz w:val="24"/>
          <w:szCs w:val="24"/>
        </w:rPr>
        <w:t xml:space="preserve">Высокая стоимость эксплуатационных затрат, с одной стороны, и социально обоснованные ограничения роста тарифов на коммунальные услуги, с другой, не позволяют </w:t>
      </w:r>
      <w:r>
        <w:rPr>
          <w:sz w:val="24"/>
          <w:szCs w:val="24"/>
        </w:rPr>
        <w:t>осуществлять организациям коммунальной сферы масштабные ремонтные кампании. Д</w:t>
      </w:r>
      <w:r w:rsidRPr="00CC2040">
        <w:rPr>
          <w:sz w:val="24"/>
          <w:szCs w:val="24"/>
        </w:rPr>
        <w:t>ля модернизации объектов коммунальной инфраструктуры требуются миллиардные вложения, которые являются неподъемными для бюджета</w:t>
      </w:r>
      <w:r w:rsidR="00867777">
        <w:rPr>
          <w:sz w:val="24"/>
          <w:szCs w:val="24"/>
        </w:rPr>
        <w:t xml:space="preserve"> города</w:t>
      </w:r>
      <w:r w:rsidRPr="00CC2040">
        <w:rPr>
          <w:sz w:val="24"/>
          <w:szCs w:val="24"/>
        </w:rPr>
        <w:t xml:space="preserve">. </w:t>
      </w:r>
    </w:p>
    <w:p w14:paraId="4A348BF8" w14:textId="0832E3ED" w:rsidR="00285151" w:rsidRPr="00BC444F" w:rsidRDefault="00285151" w:rsidP="00285151">
      <w:pPr>
        <w:pStyle w:val="ad"/>
        <w:keepNext/>
        <w:widowControl w:val="0"/>
        <w:spacing w:after="0" w:line="240" w:lineRule="auto"/>
        <w:ind w:left="0" w:firstLine="709"/>
        <w:jc w:val="both"/>
        <w:rPr>
          <w:rFonts w:ascii="Times New Roman" w:hAnsi="Times New Roman"/>
          <w:sz w:val="24"/>
          <w:szCs w:val="24"/>
        </w:rPr>
      </w:pPr>
      <w:r w:rsidRPr="00BC444F">
        <w:rPr>
          <w:rFonts w:ascii="Times New Roman" w:hAnsi="Times New Roman"/>
          <w:sz w:val="24"/>
          <w:szCs w:val="24"/>
        </w:rPr>
        <w:t xml:space="preserve">Для решения указанной проблемы </w:t>
      </w:r>
      <w:r>
        <w:rPr>
          <w:rFonts w:ascii="Times New Roman" w:hAnsi="Times New Roman"/>
          <w:sz w:val="24"/>
          <w:szCs w:val="24"/>
        </w:rPr>
        <w:t xml:space="preserve">было </w:t>
      </w:r>
      <w:r w:rsidRPr="00BC444F">
        <w:rPr>
          <w:rFonts w:ascii="Times New Roman" w:hAnsi="Times New Roman"/>
          <w:sz w:val="24"/>
          <w:szCs w:val="24"/>
        </w:rPr>
        <w:t xml:space="preserve">принято решение о проведении данных мероприятий путем привлечения частных инвестиций в рамках заключения </w:t>
      </w:r>
      <w:r>
        <w:rPr>
          <w:rFonts w:ascii="Times New Roman" w:hAnsi="Times New Roman"/>
          <w:sz w:val="24"/>
          <w:szCs w:val="24"/>
        </w:rPr>
        <w:t>концессионного соглашения</w:t>
      </w:r>
      <w:r w:rsidRPr="00BC444F">
        <w:rPr>
          <w:rFonts w:ascii="Times New Roman" w:hAnsi="Times New Roman"/>
          <w:sz w:val="24"/>
          <w:szCs w:val="24"/>
        </w:rPr>
        <w:t>,</w:t>
      </w:r>
      <w:r>
        <w:rPr>
          <w:rFonts w:ascii="Times New Roman" w:hAnsi="Times New Roman"/>
          <w:sz w:val="24"/>
          <w:szCs w:val="24"/>
        </w:rPr>
        <w:t xml:space="preserve"> реализация которого </w:t>
      </w:r>
      <w:r w:rsidRPr="00BC444F">
        <w:rPr>
          <w:rFonts w:ascii="Times New Roman" w:hAnsi="Times New Roman"/>
          <w:sz w:val="24"/>
          <w:szCs w:val="24"/>
        </w:rPr>
        <w:t>позволит привлечь в коммунальную инфраструкту</w:t>
      </w:r>
      <w:r>
        <w:rPr>
          <w:rFonts w:ascii="Times New Roman" w:hAnsi="Times New Roman"/>
          <w:sz w:val="24"/>
          <w:szCs w:val="24"/>
        </w:rPr>
        <w:t>ру городского округа порядка 1,4</w:t>
      </w:r>
      <w:r w:rsidRPr="00BC444F">
        <w:rPr>
          <w:rFonts w:ascii="Times New Roman" w:hAnsi="Times New Roman"/>
          <w:sz w:val="24"/>
          <w:szCs w:val="24"/>
        </w:rPr>
        <w:t xml:space="preserve"> млрд.</w:t>
      </w:r>
      <w:r w:rsidR="0054353A">
        <w:rPr>
          <w:rFonts w:ascii="Times New Roman" w:hAnsi="Times New Roman"/>
          <w:sz w:val="24"/>
          <w:szCs w:val="24"/>
        </w:rPr>
        <w:t xml:space="preserve"> </w:t>
      </w:r>
      <w:proofErr w:type="gramStart"/>
      <w:r w:rsidR="00867777">
        <w:rPr>
          <w:rFonts w:ascii="Times New Roman" w:hAnsi="Times New Roman"/>
          <w:sz w:val="24"/>
          <w:szCs w:val="24"/>
        </w:rPr>
        <w:t>руб..</w:t>
      </w:r>
      <w:proofErr w:type="gramEnd"/>
      <w:r w:rsidR="00867777">
        <w:rPr>
          <w:rFonts w:ascii="Times New Roman" w:hAnsi="Times New Roman"/>
          <w:sz w:val="24"/>
          <w:szCs w:val="24"/>
        </w:rPr>
        <w:t xml:space="preserve"> Их </w:t>
      </w:r>
      <w:r w:rsidRPr="00BC444F">
        <w:rPr>
          <w:rFonts w:ascii="Times New Roman" w:hAnsi="Times New Roman"/>
          <w:sz w:val="24"/>
          <w:szCs w:val="24"/>
        </w:rPr>
        <w:t>возврат будет осуществляться в основной массе за счет средств тарифов на коммунальные услуги.</w:t>
      </w:r>
    </w:p>
    <w:p w14:paraId="5CEA8CF9" w14:textId="55763687" w:rsidR="00285151" w:rsidRDefault="00285151" w:rsidP="00285151">
      <w:pPr>
        <w:keepNext/>
        <w:widowControl w:val="0"/>
        <w:spacing w:after="0" w:line="240" w:lineRule="auto"/>
        <w:ind w:firstLine="709"/>
        <w:jc w:val="both"/>
        <w:rPr>
          <w:rFonts w:ascii="Times New Roman" w:hAnsi="Times New Roman" w:cs="Times New Roman"/>
          <w:sz w:val="24"/>
          <w:szCs w:val="24"/>
        </w:rPr>
      </w:pPr>
      <w:r>
        <w:rPr>
          <w:rFonts w:ascii="Times New Roman" w:eastAsia="Calibri Light" w:hAnsi="Times New Roman" w:cs="Times New Roman"/>
          <w:sz w:val="24"/>
          <w:szCs w:val="24"/>
        </w:rPr>
        <w:t xml:space="preserve">В 2019 году продолжалась работа для возможности </w:t>
      </w:r>
      <w:r w:rsidRPr="00817BB6">
        <w:rPr>
          <w:rFonts w:ascii="Times New Roman" w:eastAsia="Calibri Light" w:hAnsi="Times New Roman" w:cs="Times New Roman"/>
          <w:sz w:val="24"/>
          <w:szCs w:val="24"/>
        </w:rPr>
        <w:t xml:space="preserve">заключения концессионного соглашения в отношении объектов теплоснабжения, централизованных систем горячего </w:t>
      </w:r>
      <w:r w:rsidR="00867777">
        <w:rPr>
          <w:rFonts w:ascii="Times New Roman" w:eastAsia="Calibri Light" w:hAnsi="Times New Roman" w:cs="Times New Roman"/>
          <w:sz w:val="24"/>
          <w:szCs w:val="24"/>
        </w:rPr>
        <w:t>и</w:t>
      </w:r>
      <w:r w:rsidRPr="00817BB6">
        <w:rPr>
          <w:rFonts w:ascii="Times New Roman" w:eastAsia="Calibri Light" w:hAnsi="Times New Roman" w:cs="Times New Roman"/>
          <w:sz w:val="24"/>
          <w:szCs w:val="24"/>
        </w:rPr>
        <w:t xml:space="preserve"> холодного водоснабжения и водоотведения, отдельных объектов таких систем </w:t>
      </w:r>
      <w:r>
        <w:rPr>
          <w:rFonts w:ascii="Times New Roman" w:eastAsia="Calibri Light" w:hAnsi="Times New Roman" w:cs="Times New Roman"/>
          <w:sz w:val="24"/>
          <w:szCs w:val="24"/>
        </w:rPr>
        <w:t xml:space="preserve">городского </w:t>
      </w:r>
      <w:r w:rsidRPr="00B35A84">
        <w:rPr>
          <w:rFonts w:ascii="Times New Roman" w:eastAsia="Calibri Light" w:hAnsi="Times New Roman" w:cs="Times New Roman"/>
          <w:sz w:val="24"/>
          <w:szCs w:val="24"/>
        </w:rPr>
        <w:t>округа</w:t>
      </w:r>
      <w:r w:rsidRPr="00B35A84">
        <w:rPr>
          <w:rFonts w:ascii="Times New Roman" w:hAnsi="Times New Roman" w:cs="Times New Roman"/>
          <w:sz w:val="24"/>
          <w:szCs w:val="24"/>
        </w:rPr>
        <w:t>,</w:t>
      </w:r>
      <w:r w:rsidR="00B35A84" w:rsidRPr="00B35A84">
        <w:rPr>
          <w:rFonts w:ascii="Times New Roman" w:hAnsi="Times New Roman" w:cs="Times New Roman"/>
          <w:sz w:val="24"/>
          <w:szCs w:val="24"/>
        </w:rPr>
        <w:t xml:space="preserve"> при его реализации </w:t>
      </w:r>
      <w:r w:rsidRPr="00B35A84">
        <w:rPr>
          <w:rFonts w:ascii="Times New Roman" w:hAnsi="Times New Roman" w:cs="Times New Roman"/>
          <w:sz w:val="24"/>
          <w:szCs w:val="24"/>
        </w:rPr>
        <w:t>будут выполнены строительство, реконструкция, модернизация,</w:t>
      </w:r>
      <w:r w:rsidRPr="009B45DF">
        <w:rPr>
          <w:rFonts w:ascii="Times New Roman" w:hAnsi="Times New Roman" w:cs="Times New Roman"/>
          <w:sz w:val="24"/>
          <w:szCs w:val="24"/>
        </w:rPr>
        <w:t xml:space="preserve"> техническое перевооружение объектов теплоснабжения, водоснабжения и водоотведения; обеспечено: комплексное развитие сетей, источников тепло-, водоснабжения, а также систем водоочистки и очистки сточных вод; создание устойчивых организационных и финансовых механизмов для обеспечения эффективного функционирования организации теплоснабжения, водоснабжения и водоотведения; повышение надежности работы инженерно-технических сетей теплоснабжения, водоснабжения и водоотведения, улучшение качества оказываемых потребителям коммунальных услуг. </w:t>
      </w:r>
    </w:p>
    <w:p w14:paraId="2D2F0B2B" w14:textId="28D0E291" w:rsidR="00285151" w:rsidRPr="00823A0C" w:rsidRDefault="00285151" w:rsidP="00285151">
      <w:pPr>
        <w:pStyle w:val="ad"/>
        <w:keepNext/>
        <w:widowControl w:val="0"/>
        <w:spacing w:after="0" w:line="240" w:lineRule="auto"/>
        <w:ind w:left="0" w:firstLine="709"/>
        <w:jc w:val="both"/>
        <w:rPr>
          <w:rFonts w:ascii="Times New Roman" w:eastAsia="Calibri Light" w:hAnsi="Times New Roman"/>
          <w:sz w:val="24"/>
          <w:szCs w:val="24"/>
          <w:lang w:eastAsia="en-US"/>
        </w:rPr>
      </w:pPr>
      <w:r w:rsidRPr="00817BB6">
        <w:rPr>
          <w:rFonts w:ascii="Times New Roman" w:hAnsi="Times New Roman"/>
          <w:sz w:val="24"/>
          <w:szCs w:val="24"/>
        </w:rPr>
        <w:t>Для</w:t>
      </w:r>
      <w:r>
        <w:rPr>
          <w:rFonts w:ascii="Times New Roman" w:hAnsi="Times New Roman"/>
          <w:sz w:val="24"/>
          <w:szCs w:val="24"/>
        </w:rPr>
        <w:t xml:space="preserve"> этого предварительно проводилась </w:t>
      </w:r>
      <w:r w:rsidRPr="00817BB6">
        <w:rPr>
          <w:rFonts w:ascii="Times New Roman" w:hAnsi="Times New Roman"/>
          <w:sz w:val="24"/>
          <w:szCs w:val="24"/>
        </w:rPr>
        <w:t>работа с потенциальным инвестором, определен перечень объектов для передачи в концессию, проведено</w:t>
      </w:r>
      <w:r w:rsidR="003D324E">
        <w:rPr>
          <w:rFonts w:ascii="Times New Roman" w:hAnsi="Times New Roman"/>
          <w:sz w:val="24"/>
          <w:szCs w:val="24"/>
        </w:rPr>
        <w:t xml:space="preserve"> их</w:t>
      </w:r>
      <w:r w:rsidRPr="00817BB6">
        <w:rPr>
          <w:rFonts w:ascii="Times New Roman" w:hAnsi="Times New Roman"/>
          <w:sz w:val="24"/>
          <w:szCs w:val="24"/>
        </w:rPr>
        <w:t xml:space="preserve"> техническое обследование с составлением актов, осуществлена актуализация схемы теплоснабжения, проведена актуализация схемы водоснабжения и </w:t>
      </w:r>
      <w:r w:rsidR="003D324E">
        <w:rPr>
          <w:rFonts w:ascii="Times New Roman" w:hAnsi="Times New Roman"/>
          <w:sz w:val="24"/>
          <w:szCs w:val="24"/>
        </w:rPr>
        <w:t>водоотведения</w:t>
      </w:r>
      <w:r w:rsidRPr="00823A0C">
        <w:rPr>
          <w:rFonts w:ascii="Times New Roman" w:eastAsia="Calibri Light" w:hAnsi="Times New Roman"/>
          <w:sz w:val="24"/>
          <w:szCs w:val="24"/>
          <w:lang w:eastAsia="en-US"/>
        </w:rPr>
        <w:t>.</w:t>
      </w:r>
    </w:p>
    <w:p w14:paraId="485E78FA" w14:textId="65D445A8" w:rsidR="00285151" w:rsidRPr="00817BB6" w:rsidRDefault="00867777" w:rsidP="00B809ED">
      <w:pPr>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П</w:t>
      </w:r>
      <w:r w:rsidR="00285151" w:rsidRPr="00817BB6">
        <w:rPr>
          <w:rFonts w:ascii="Times New Roman" w:eastAsia="Calibri Light" w:hAnsi="Times New Roman" w:cs="Times New Roman"/>
          <w:sz w:val="24"/>
          <w:szCs w:val="24"/>
        </w:rPr>
        <w:t xml:space="preserve">отенциальным инвестором осуществлялась подготовка усредненных сметных расчетов в части обоснования включения капитальных затрат по концессионному соглашению в расчет нормативной валовой выручки при расчете тарифов в рамках инвестиционных программ концессионера, произведена корректировка финансово-экономической модели, сверка </w:t>
      </w:r>
      <w:r w:rsidR="00285151">
        <w:rPr>
          <w:rFonts w:ascii="Times New Roman" w:eastAsia="Calibri Light" w:hAnsi="Times New Roman" w:cs="Times New Roman"/>
          <w:sz w:val="24"/>
          <w:szCs w:val="24"/>
        </w:rPr>
        <w:t xml:space="preserve">протяженности инженерных сетей, </w:t>
      </w:r>
      <w:r w:rsidR="00285151" w:rsidRPr="00817BB6">
        <w:rPr>
          <w:rFonts w:ascii="Times New Roman" w:eastAsia="Calibri Light" w:hAnsi="Times New Roman" w:cs="Times New Roman"/>
          <w:sz w:val="24"/>
          <w:szCs w:val="24"/>
        </w:rPr>
        <w:t>подготовка проектов инвестиционных программ в сфере теплоснабжения,</w:t>
      </w:r>
      <w:r w:rsidR="00285151" w:rsidRPr="00823A0C">
        <w:rPr>
          <w:rFonts w:ascii="Times New Roman" w:eastAsia="Calibri Light" w:hAnsi="Times New Roman" w:cs="Times New Roman"/>
          <w:sz w:val="24"/>
          <w:szCs w:val="24"/>
        </w:rPr>
        <w:t xml:space="preserve"> </w:t>
      </w:r>
      <w:r w:rsidR="00285151" w:rsidRPr="00817BB6">
        <w:rPr>
          <w:rFonts w:ascii="Times New Roman" w:eastAsia="Calibri Light" w:hAnsi="Times New Roman" w:cs="Times New Roman"/>
          <w:sz w:val="24"/>
          <w:szCs w:val="24"/>
        </w:rPr>
        <w:t xml:space="preserve">в сфере холодного, горячего водоснабжения и </w:t>
      </w:r>
      <w:r w:rsidR="003D324E">
        <w:rPr>
          <w:rFonts w:ascii="Times New Roman" w:eastAsia="Calibri Light" w:hAnsi="Times New Roman" w:cs="Times New Roman"/>
          <w:sz w:val="24"/>
          <w:szCs w:val="24"/>
        </w:rPr>
        <w:t>водоотведения. Осуществлялось согласование иных условий концессионного соглашения.</w:t>
      </w:r>
      <w:r w:rsidR="00285151" w:rsidRPr="00817BB6">
        <w:rPr>
          <w:rFonts w:ascii="Times New Roman" w:eastAsia="Calibri Light" w:hAnsi="Times New Roman" w:cs="Times New Roman"/>
          <w:sz w:val="24"/>
          <w:szCs w:val="24"/>
        </w:rPr>
        <w:t xml:space="preserve"> </w:t>
      </w:r>
    </w:p>
    <w:p w14:paraId="6B53FCAA" w14:textId="0A1CD2C3" w:rsidR="00285151" w:rsidRPr="00817BB6" w:rsidRDefault="00285151" w:rsidP="00285151">
      <w:pPr>
        <w:spacing w:after="0" w:line="240" w:lineRule="auto"/>
        <w:ind w:firstLine="709"/>
        <w:contextualSpacing/>
        <w:jc w:val="both"/>
        <w:rPr>
          <w:rFonts w:ascii="Times New Roman" w:eastAsia="Calibri Light" w:hAnsi="Times New Roman" w:cs="Times New Roman"/>
          <w:sz w:val="24"/>
          <w:szCs w:val="24"/>
        </w:rPr>
      </w:pPr>
      <w:r w:rsidRPr="00817BB6">
        <w:rPr>
          <w:rFonts w:ascii="Times New Roman" w:eastAsia="Calibri Light" w:hAnsi="Times New Roman" w:cs="Times New Roman"/>
          <w:sz w:val="24"/>
          <w:szCs w:val="24"/>
        </w:rPr>
        <w:t>С учетом регламентных сроков проведения установленной процедуры по заключению концессионных соглашений, заключение концессионного соглашения в отношении объектов теплоснабжения, централизованных систем горячего водоснабжения, холодного водоснабжения и водоотведения, отдельных объектов таких систем, находящихся в собственности муниципального образования, планируется в январе 2021 года.</w:t>
      </w:r>
    </w:p>
    <w:p w14:paraId="74026F72" w14:textId="4C25F7EC" w:rsidR="00285151" w:rsidRPr="00C451A8" w:rsidRDefault="00285151" w:rsidP="00285151">
      <w:pPr>
        <w:spacing w:after="0" w:line="240" w:lineRule="auto"/>
        <w:ind w:firstLine="709"/>
        <w:contextualSpacing/>
        <w:jc w:val="both"/>
        <w:rPr>
          <w:rFonts w:ascii="Times New Roman" w:eastAsia="Calibri Light" w:hAnsi="Times New Roman" w:cs="Times New Roman"/>
          <w:sz w:val="24"/>
          <w:szCs w:val="24"/>
        </w:rPr>
      </w:pPr>
      <w:r w:rsidRPr="00C451A8">
        <w:rPr>
          <w:rFonts w:ascii="Times New Roman" w:eastAsia="Calibri Light" w:hAnsi="Times New Roman" w:cs="Times New Roman"/>
          <w:sz w:val="24"/>
          <w:szCs w:val="24"/>
        </w:rPr>
        <w:t xml:space="preserve">Помимо коммунального комплекса существуют проблемы </w:t>
      </w:r>
      <w:r>
        <w:rPr>
          <w:rFonts w:ascii="Times New Roman" w:eastAsia="Calibri Light" w:hAnsi="Times New Roman" w:cs="Times New Roman"/>
          <w:sz w:val="24"/>
          <w:szCs w:val="24"/>
        </w:rPr>
        <w:t xml:space="preserve">и </w:t>
      </w:r>
      <w:r w:rsidR="00F70E11">
        <w:rPr>
          <w:rFonts w:ascii="Times New Roman" w:eastAsia="Calibri Light" w:hAnsi="Times New Roman" w:cs="Times New Roman"/>
          <w:sz w:val="24"/>
          <w:szCs w:val="24"/>
        </w:rPr>
        <w:t>в</w:t>
      </w:r>
      <w:r w:rsidRPr="00C451A8">
        <w:rPr>
          <w:rFonts w:ascii="Times New Roman" w:eastAsia="Calibri Light" w:hAnsi="Times New Roman" w:cs="Times New Roman"/>
          <w:sz w:val="24"/>
          <w:szCs w:val="24"/>
        </w:rPr>
        <w:t xml:space="preserve"> жилищном фонде</w:t>
      </w:r>
      <w:r>
        <w:rPr>
          <w:rFonts w:ascii="Times New Roman" w:eastAsia="Calibri Light" w:hAnsi="Times New Roman" w:cs="Times New Roman"/>
          <w:sz w:val="24"/>
          <w:szCs w:val="24"/>
        </w:rPr>
        <w:t>. Имеются многоквартирные деревянные дома</w:t>
      </w:r>
      <w:r w:rsidRPr="00C451A8">
        <w:rPr>
          <w:rFonts w:ascii="Times New Roman" w:eastAsia="Calibri Light" w:hAnsi="Times New Roman" w:cs="Times New Roman"/>
          <w:sz w:val="24"/>
          <w:szCs w:val="24"/>
        </w:rPr>
        <w:t>, которые признаны непригодными для постоянного проживания. Техническое состояние многоквартирных домов городского округа характеризуется высоким уровнем износа.</w:t>
      </w:r>
    </w:p>
    <w:p w14:paraId="1C7A54EA" w14:textId="55CF5145" w:rsidR="00285151" w:rsidRPr="008133FD" w:rsidRDefault="00285151" w:rsidP="00285151">
      <w:pPr>
        <w:widowControl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133FD">
        <w:rPr>
          <w:rFonts w:ascii="Times New Roman" w:eastAsia="Times New Roman" w:hAnsi="Times New Roman" w:cs="Times New Roman"/>
          <w:sz w:val="24"/>
          <w:szCs w:val="24"/>
          <w:shd w:val="clear" w:color="auto" w:fill="FFFFFF"/>
          <w:lang w:eastAsia="ru-RU"/>
        </w:rPr>
        <w:t xml:space="preserve">Общая площадь жилых помещений в городском округе по состоянию на 01.01.2020 составляет </w:t>
      </w:r>
      <w:r w:rsidRPr="00936201">
        <w:rPr>
          <w:rFonts w:ascii="Times New Roman" w:eastAsia="Times New Roman" w:hAnsi="Times New Roman" w:cs="Times New Roman"/>
          <w:sz w:val="24"/>
          <w:szCs w:val="24"/>
          <w:shd w:val="clear" w:color="auto" w:fill="FFFFFF"/>
          <w:lang w:eastAsia="ru-RU"/>
        </w:rPr>
        <w:t>1</w:t>
      </w:r>
      <w:r w:rsidR="00936201" w:rsidRPr="00936201">
        <w:rPr>
          <w:rFonts w:ascii="Times New Roman" w:eastAsia="Times New Roman" w:hAnsi="Times New Roman" w:cs="Times New Roman"/>
          <w:sz w:val="24"/>
          <w:szCs w:val="24"/>
          <w:shd w:val="clear" w:color="auto" w:fill="FFFFFF"/>
          <w:lang w:eastAsia="ru-RU"/>
        </w:rPr>
        <w:t> </w:t>
      </w:r>
      <w:r w:rsidR="00936201">
        <w:rPr>
          <w:rFonts w:ascii="Times New Roman" w:eastAsia="Times New Roman" w:hAnsi="Times New Roman" w:cs="Times New Roman"/>
          <w:sz w:val="24"/>
          <w:szCs w:val="24"/>
          <w:shd w:val="clear" w:color="auto" w:fill="FFFFFF"/>
          <w:lang w:eastAsia="ru-RU"/>
        </w:rPr>
        <w:t>124,1</w:t>
      </w:r>
      <w:r w:rsidRPr="008133FD">
        <w:rPr>
          <w:rFonts w:ascii="Times New Roman" w:eastAsia="Times New Roman" w:hAnsi="Times New Roman" w:cs="Times New Roman"/>
          <w:sz w:val="24"/>
          <w:szCs w:val="24"/>
          <w:shd w:val="clear" w:color="auto" w:fill="FFFFFF"/>
          <w:lang w:eastAsia="ru-RU"/>
        </w:rPr>
        <w:t xml:space="preserve"> тыс. кв. м, в том числе муниципального жилищного </w:t>
      </w:r>
      <w:r w:rsidRPr="00E61D1A">
        <w:rPr>
          <w:rFonts w:ascii="Times New Roman" w:eastAsia="Times New Roman" w:hAnsi="Times New Roman" w:cs="Times New Roman"/>
          <w:sz w:val="24"/>
          <w:szCs w:val="24"/>
          <w:shd w:val="clear" w:color="auto" w:fill="FFFFFF"/>
          <w:lang w:eastAsia="ru-RU"/>
        </w:rPr>
        <w:t xml:space="preserve">фонда </w:t>
      </w:r>
      <w:r w:rsidR="00E61D1A" w:rsidRPr="00E61D1A">
        <w:rPr>
          <w:rFonts w:ascii="Times New Roman" w:eastAsia="Times New Roman" w:hAnsi="Times New Roman" w:cs="Times New Roman"/>
          <w:sz w:val="24"/>
          <w:szCs w:val="24"/>
          <w:shd w:val="clear" w:color="auto" w:fill="FFFFFF"/>
          <w:lang w:eastAsia="ru-RU"/>
        </w:rPr>
        <w:t>–</w:t>
      </w:r>
      <w:r w:rsidRPr="00E61D1A">
        <w:rPr>
          <w:rFonts w:ascii="Times New Roman" w:eastAsia="Times New Roman" w:hAnsi="Times New Roman" w:cs="Times New Roman"/>
          <w:sz w:val="24"/>
          <w:szCs w:val="24"/>
          <w:shd w:val="clear" w:color="auto" w:fill="FFFFFF"/>
          <w:lang w:eastAsia="ru-RU"/>
        </w:rPr>
        <w:t xml:space="preserve"> </w:t>
      </w:r>
      <w:r w:rsidR="00E61D1A" w:rsidRPr="00E61D1A">
        <w:rPr>
          <w:rFonts w:ascii="Times New Roman" w:eastAsia="Times New Roman" w:hAnsi="Times New Roman" w:cs="Times New Roman"/>
          <w:sz w:val="24"/>
          <w:szCs w:val="24"/>
          <w:shd w:val="clear" w:color="auto" w:fill="FFFFFF"/>
          <w:lang w:eastAsia="ru-RU"/>
        </w:rPr>
        <w:t>111,97</w:t>
      </w:r>
      <w:r w:rsidRPr="008133FD">
        <w:rPr>
          <w:rFonts w:ascii="Times New Roman" w:eastAsia="Times New Roman" w:hAnsi="Times New Roman" w:cs="Times New Roman"/>
          <w:sz w:val="24"/>
          <w:szCs w:val="24"/>
          <w:shd w:val="clear" w:color="auto" w:fill="FFFFFF"/>
          <w:lang w:eastAsia="ru-RU"/>
        </w:rPr>
        <w:t xml:space="preserve"> </w:t>
      </w:r>
      <w:r w:rsidR="00674275">
        <w:rPr>
          <w:rFonts w:ascii="Times New Roman" w:eastAsia="Times New Roman" w:hAnsi="Times New Roman" w:cs="Times New Roman"/>
          <w:sz w:val="24"/>
          <w:szCs w:val="24"/>
          <w:shd w:val="clear" w:color="auto" w:fill="FFFFFF"/>
          <w:lang w:eastAsia="ru-RU"/>
        </w:rPr>
        <w:t xml:space="preserve">                     </w:t>
      </w:r>
      <w:r w:rsidRPr="008133FD">
        <w:rPr>
          <w:rFonts w:ascii="Times New Roman" w:eastAsia="Times New Roman" w:hAnsi="Times New Roman" w:cs="Times New Roman"/>
          <w:sz w:val="24"/>
          <w:szCs w:val="24"/>
          <w:shd w:val="clear" w:color="auto" w:fill="FFFFFF"/>
          <w:lang w:eastAsia="ru-RU"/>
        </w:rPr>
        <w:t>тыс.</w:t>
      </w:r>
      <w:r w:rsidR="00674275">
        <w:rPr>
          <w:rFonts w:ascii="Times New Roman" w:eastAsia="Times New Roman" w:hAnsi="Times New Roman" w:cs="Times New Roman"/>
          <w:sz w:val="24"/>
          <w:szCs w:val="24"/>
          <w:shd w:val="clear" w:color="auto" w:fill="FFFFFF"/>
          <w:lang w:eastAsia="ru-RU"/>
        </w:rPr>
        <w:t xml:space="preserve"> </w:t>
      </w:r>
      <w:r w:rsidRPr="008133FD">
        <w:rPr>
          <w:rFonts w:ascii="Times New Roman" w:eastAsia="Times New Roman" w:hAnsi="Times New Roman" w:cs="Times New Roman"/>
          <w:sz w:val="24"/>
          <w:szCs w:val="24"/>
          <w:shd w:val="clear" w:color="auto" w:fill="FFFFFF"/>
          <w:lang w:eastAsia="ru-RU"/>
        </w:rPr>
        <w:t>кв.</w:t>
      </w:r>
      <w:r w:rsidR="00674275">
        <w:rPr>
          <w:rFonts w:ascii="Times New Roman" w:eastAsia="Times New Roman" w:hAnsi="Times New Roman" w:cs="Times New Roman"/>
          <w:sz w:val="24"/>
          <w:szCs w:val="24"/>
          <w:shd w:val="clear" w:color="auto" w:fill="FFFFFF"/>
          <w:lang w:eastAsia="ru-RU"/>
        </w:rPr>
        <w:t xml:space="preserve"> </w:t>
      </w:r>
      <w:r w:rsidRPr="008133FD">
        <w:rPr>
          <w:rFonts w:ascii="Times New Roman" w:eastAsia="Times New Roman" w:hAnsi="Times New Roman" w:cs="Times New Roman"/>
          <w:sz w:val="24"/>
          <w:szCs w:val="24"/>
          <w:shd w:val="clear" w:color="auto" w:fill="FFFFFF"/>
          <w:lang w:eastAsia="ru-RU"/>
        </w:rPr>
        <w:t>м.</w:t>
      </w:r>
    </w:p>
    <w:p w14:paraId="1C184916" w14:textId="3E17FA3D" w:rsidR="00285151" w:rsidRPr="00912F5D"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8133FD">
        <w:rPr>
          <w:rFonts w:ascii="Times New Roman" w:eastAsia="Times New Roman" w:hAnsi="Times New Roman" w:cs="Times New Roman"/>
          <w:sz w:val="24"/>
          <w:szCs w:val="24"/>
          <w:lang w:eastAsia="ru-RU"/>
        </w:rPr>
        <w:t xml:space="preserve">Дома капитального исполнения (каменные, кирпичные, панельные, блочные, монолитные) составляют 79% от общей площади всего жилищного фонда, доля жилищного фонда в деревянном исполнении и из смешанных, прочих материалов стен </w:t>
      </w:r>
      <w:r w:rsidR="00F70E11" w:rsidRPr="00E61D1A">
        <w:rPr>
          <w:rFonts w:ascii="Times New Roman" w:eastAsia="Times New Roman" w:hAnsi="Times New Roman" w:cs="Times New Roman"/>
          <w:sz w:val="24"/>
          <w:szCs w:val="24"/>
          <w:shd w:val="clear" w:color="auto" w:fill="FFFFFF"/>
          <w:lang w:eastAsia="ru-RU"/>
        </w:rPr>
        <w:t>–</w:t>
      </w:r>
      <w:r w:rsidRPr="008133FD">
        <w:rPr>
          <w:rFonts w:ascii="Times New Roman" w:eastAsia="Times New Roman" w:hAnsi="Times New Roman" w:cs="Times New Roman"/>
          <w:sz w:val="24"/>
          <w:szCs w:val="24"/>
          <w:lang w:eastAsia="ru-RU"/>
        </w:rPr>
        <w:t xml:space="preserve"> 21,0%.</w:t>
      </w:r>
    </w:p>
    <w:p w14:paraId="6AB88DAF" w14:textId="77777777" w:rsidR="00285151" w:rsidRPr="00912F5D" w:rsidRDefault="00285151" w:rsidP="00285151">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12F5D">
        <w:rPr>
          <w:rFonts w:ascii="Times New Roman" w:eastAsia="Times New Roman" w:hAnsi="Times New Roman" w:cs="Times New Roman"/>
          <w:sz w:val="24"/>
          <w:szCs w:val="24"/>
          <w:lang w:eastAsia="ru-RU"/>
        </w:rPr>
        <w:lastRenderedPageBreak/>
        <w:t>Улучшению качественных характеристик жилищного фонда</w:t>
      </w:r>
      <w:r w:rsidRPr="008133FD">
        <w:rPr>
          <w:rFonts w:ascii="Times New Roman" w:eastAsia="Times New Roman" w:hAnsi="Times New Roman" w:cs="Times New Roman"/>
          <w:sz w:val="24"/>
          <w:szCs w:val="24"/>
          <w:lang w:eastAsia="ru-RU"/>
        </w:rPr>
        <w:t>,</w:t>
      </w:r>
      <w:r w:rsidRPr="00912F5D">
        <w:rPr>
          <w:rFonts w:ascii="Times New Roman" w:eastAsia="Times New Roman" w:hAnsi="Times New Roman" w:cs="Times New Roman"/>
          <w:sz w:val="24"/>
          <w:szCs w:val="24"/>
          <w:lang w:eastAsia="ru-RU"/>
        </w:rPr>
        <w:t xml:space="preserve"> его сохранности, а также продлению срока эксплуатации способствует </w:t>
      </w:r>
      <w:r w:rsidRPr="00912F5D">
        <w:rPr>
          <w:rFonts w:ascii="Times New Roman" w:eastAsia="Times New Roman" w:hAnsi="Times New Roman" w:cs="Times New Roman"/>
          <w:bCs/>
          <w:sz w:val="24"/>
          <w:szCs w:val="24"/>
          <w:lang w:eastAsia="ru-RU"/>
        </w:rPr>
        <w:t>комплекс работ и услуг по</w:t>
      </w:r>
      <w:r w:rsidRPr="00912F5D">
        <w:rPr>
          <w:rFonts w:ascii="Times New Roman" w:eastAsia="Times New Roman" w:hAnsi="Times New Roman" w:cs="Times New Roman"/>
          <w:b/>
          <w:bCs/>
          <w:sz w:val="24"/>
          <w:szCs w:val="24"/>
          <w:lang w:eastAsia="ru-RU"/>
        </w:rPr>
        <w:t> </w:t>
      </w:r>
      <w:r w:rsidRPr="00912F5D">
        <w:rPr>
          <w:rFonts w:ascii="Times New Roman" w:eastAsia="Times New Roman" w:hAnsi="Times New Roman" w:cs="Times New Roman"/>
          <w:sz w:val="24"/>
          <w:szCs w:val="24"/>
          <w:lang w:eastAsia="ru-RU"/>
        </w:rPr>
        <w:t>содержанию</w:t>
      </w:r>
      <w:r w:rsidRPr="008133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техническому обслуживанию</w:t>
      </w:r>
      <w:r w:rsidRPr="008133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текущему и капитальному ремонту, </w:t>
      </w:r>
      <w:r w:rsidRPr="00912F5D">
        <w:rPr>
          <w:rFonts w:ascii="Times New Roman" w:eastAsia="Times New Roman" w:hAnsi="Times New Roman" w:cs="Times New Roman"/>
          <w:bCs/>
          <w:sz w:val="24"/>
          <w:szCs w:val="24"/>
          <w:lang w:eastAsia="ru-RU"/>
        </w:rPr>
        <w:t>выполняемых с целью поддержания его потребительских свойств и эффективной</w:t>
      </w:r>
      <w:r w:rsidRPr="00912F5D">
        <w:rPr>
          <w:rFonts w:ascii="Times New Roman" w:eastAsia="Times New Roman" w:hAnsi="Times New Roman" w:cs="Times New Roman"/>
          <w:b/>
          <w:bCs/>
          <w:sz w:val="24"/>
          <w:szCs w:val="24"/>
          <w:lang w:eastAsia="ru-RU"/>
        </w:rPr>
        <w:t> </w:t>
      </w:r>
      <w:r w:rsidRPr="00912F5D">
        <w:rPr>
          <w:rFonts w:ascii="Times New Roman" w:eastAsia="Times New Roman" w:hAnsi="Times New Roman" w:cs="Times New Roman"/>
          <w:sz w:val="24"/>
          <w:szCs w:val="24"/>
          <w:lang w:eastAsia="ru-RU"/>
        </w:rPr>
        <w:t>эксплуатации в течение всего жизненного цикла многоквартирных домов.</w:t>
      </w:r>
    </w:p>
    <w:p w14:paraId="4520515C" w14:textId="7FA2A7C8" w:rsidR="00285151" w:rsidRPr="00BB5BA7" w:rsidRDefault="00285151" w:rsidP="00285151">
      <w:pPr>
        <w:widowControl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городском округе осуществляют деятельность 4 управляющие организации, 4</w:t>
      </w:r>
      <w:r w:rsidRPr="00912F5D">
        <w:rPr>
          <w:rFonts w:ascii="Times New Roman" w:eastAsia="Times New Roman" w:hAnsi="Times New Roman" w:cs="Times New Roman"/>
          <w:sz w:val="24"/>
          <w:szCs w:val="24"/>
          <w:lang w:eastAsia="ru-RU"/>
        </w:rPr>
        <w:t xml:space="preserve"> товариществ</w:t>
      </w:r>
      <w:r>
        <w:rPr>
          <w:rFonts w:ascii="Times New Roman" w:eastAsia="Times New Roman" w:hAnsi="Times New Roman" w:cs="Times New Roman"/>
          <w:sz w:val="24"/>
          <w:szCs w:val="24"/>
          <w:lang w:eastAsia="ru-RU"/>
        </w:rPr>
        <w:t>а собственников жилья</w:t>
      </w:r>
      <w:r w:rsidRPr="00BB5BA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товарищества собственников недвижимости.</w:t>
      </w:r>
    </w:p>
    <w:p w14:paraId="03DE07A6" w14:textId="5210364C" w:rsidR="00285151" w:rsidRPr="00912F5D" w:rsidRDefault="00F70E11" w:rsidP="00285151">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spellStart"/>
      <w:r>
        <w:rPr>
          <w:rFonts w:ascii="Times New Roman" w:eastAsia="Calibri" w:hAnsi="Times New Roman" w:cs="Times New Roman"/>
          <w:sz w:val="24"/>
          <w:szCs w:val="24"/>
        </w:rPr>
        <w:t>Мегионе</w:t>
      </w:r>
      <w:proofErr w:type="spellEnd"/>
      <w:r w:rsidR="00285151" w:rsidRPr="00912F5D">
        <w:rPr>
          <w:rFonts w:ascii="Times New Roman" w:eastAsia="Calibri" w:hAnsi="Times New Roman" w:cs="Times New Roman"/>
          <w:sz w:val="24"/>
          <w:szCs w:val="24"/>
        </w:rPr>
        <w:t xml:space="preserve"> действует Общественный совет </w:t>
      </w:r>
      <w:r w:rsidR="00285151" w:rsidRPr="008A3B35">
        <w:rPr>
          <w:rFonts w:ascii="Times New Roman" w:eastAsia="Times New Roman" w:hAnsi="Times New Roman" w:cs="Times New Roman"/>
          <w:sz w:val="24"/>
          <w:szCs w:val="24"/>
          <w:lang w:eastAsia="ru-RU"/>
        </w:rPr>
        <w:t>по вопросам защиты и обеспечения прав граждан при предоставлении жилищно-коммунальных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w:t>
      </w:r>
      <w:r w:rsidR="00285151" w:rsidRPr="00912F5D">
        <w:rPr>
          <w:rFonts w:ascii="Times New Roman" w:eastAsia="Calibri" w:hAnsi="Times New Roman" w:cs="Times New Roman"/>
          <w:sz w:val="24"/>
          <w:szCs w:val="24"/>
        </w:rPr>
        <w:t>.</w:t>
      </w:r>
    </w:p>
    <w:p w14:paraId="77D81AE2" w14:textId="5D84CF70" w:rsidR="00285151" w:rsidRPr="008133FD" w:rsidRDefault="00285151" w:rsidP="00285151">
      <w:pPr>
        <w:widowControl w:val="0"/>
        <w:spacing w:after="0" w:line="240" w:lineRule="auto"/>
        <w:ind w:firstLine="709"/>
        <w:jc w:val="both"/>
        <w:rPr>
          <w:rFonts w:ascii="Times New Roman" w:hAnsi="Times New Roman"/>
          <w:sz w:val="24"/>
          <w:szCs w:val="24"/>
        </w:rPr>
      </w:pPr>
      <w:r w:rsidRPr="008133FD">
        <w:rPr>
          <w:rFonts w:ascii="Times New Roman" w:hAnsi="Times New Roman"/>
          <w:sz w:val="24"/>
          <w:szCs w:val="24"/>
        </w:rPr>
        <w:t xml:space="preserve">В целях улучшения условий проживания граждан </w:t>
      </w:r>
      <w:r w:rsidR="00F70E11">
        <w:rPr>
          <w:rFonts w:ascii="Times New Roman" w:hAnsi="Times New Roman"/>
          <w:sz w:val="24"/>
          <w:szCs w:val="24"/>
        </w:rPr>
        <w:t>осуществлялось</w:t>
      </w:r>
      <w:r w:rsidRPr="008133FD">
        <w:rPr>
          <w:rFonts w:ascii="Times New Roman" w:hAnsi="Times New Roman"/>
          <w:sz w:val="24"/>
          <w:szCs w:val="24"/>
        </w:rPr>
        <w:t xml:space="preserve"> переселение граждан из жилищного фонда, признанного непригодным для проживания. В течение года снесено 6 многоквартирных домов общей площадью </w:t>
      </w:r>
      <w:r w:rsidRPr="006B1696">
        <w:rPr>
          <w:rFonts w:ascii="Times New Roman" w:hAnsi="Times New Roman"/>
          <w:sz w:val="24"/>
          <w:szCs w:val="24"/>
        </w:rPr>
        <w:t>1 459,9</w:t>
      </w:r>
      <w:r w:rsidRPr="008133FD">
        <w:rPr>
          <w:rFonts w:ascii="Times New Roman" w:hAnsi="Times New Roman"/>
          <w:sz w:val="24"/>
          <w:szCs w:val="24"/>
        </w:rPr>
        <w:t xml:space="preserve"> кв.</w:t>
      </w:r>
      <w:r w:rsidR="00FF758C">
        <w:rPr>
          <w:rFonts w:ascii="Times New Roman" w:hAnsi="Times New Roman"/>
          <w:sz w:val="24"/>
          <w:szCs w:val="24"/>
        </w:rPr>
        <w:t xml:space="preserve"> </w:t>
      </w:r>
      <w:r w:rsidRPr="008133FD">
        <w:rPr>
          <w:rFonts w:ascii="Times New Roman" w:hAnsi="Times New Roman"/>
          <w:sz w:val="24"/>
          <w:szCs w:val="24"/>
        </w:rPr>
        <w:t>м, включая 3 дома в городе</w:t>
      </w:r>
      <w:r w:rsidR="00F70E11">
        <w:rPr>
          <w:rFonts w:ascii="Times New Roman" w:hAnsi="Times New Roman"/>
          <w:sz w:val="24"/>
          <w:szCs w:val="24"/>
        </w:rPr>
        <w:t xml:space="preserve"> и</w:t>
      </w:r>
      <w:r w:rsidRPr="008133FD">
        <w:rPr>
          <w:rFonts w:ascii="Times New Roman" w:hAnsi="Times New Roman"/>
          <w:sz w:val="24"/>
          <w:szCs w:val="24"/>
        </w:rPr>
        <w:t xml:space="preserve"> 3 –</w:t>
      </w:r>
      <w:r w:rsidR="00FF758C">
        <w:rPr>
          <w:rFonts w:ascii="Times New Roman" w:hAnsi="Times New Roman"/>
          <w:sz w:val="24"/>
          <w:szCs w:val="24"/>
        </w:rPr>
        <w:t xml:space="preserve"> </w:t>
      </w:r>
      <w:r w:rsidRPr="008133FD">
        <w:rPr>
          <w:rFonts w:ascii="Times New Roman" w:hAnsi="Times New Roman"/>
          <w:sz w:val="24"/>
          <w:szCs w:val="24"/>
        </w:rPr>
        <w:t xml:space="preserve">в поселке городского типа Высокий. </w:t>
      </w:r>
    </w:p>
    <w:p w14:paraId="388C370E" w14:textId="1BCE22B8" w:rsidR="00285151" w:rsidRDefault="00285151" w:rsidP="00285151">
      <w:pPr>
        <w:widowControl w:val="0"/>
        <w:spacing w:after="0" w:line="240" w:lineRule="auto"/>
        <w:ind w:firstLine="709"/>
        <w:jc w:val="both"/>
        <w:rPr>
          <w:rFonts w:ascii="Times New Roman" w:eastAsia="Calibri Light" w:hAnsi="Times New Roman"/>
          <w:sz w:val="24"/>
          <w:szCs w:val="24"/>
        </w:rPr>
      </w:pPr>
      <w:r w:rsidRPr="00912F5D">
        <w:rPr>
          <w:rFonts w:ascii="Times New Roman" w:eastAsia="Calibri Light" w:hAnsi="Times New Roman" w:cs="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w:t>
      </w:r>
      <w:r>
        <w:rPr>
          <w:rFonts w:ascii="Times New Roman" w:eastAsia="Calibri Light" w:hAnsi="Times New Roman" w:cs="Times New Roman"/>
          <w:sz w:val="24"/>
          <w:szCs w:val="24"/>
        </w:rPr>
        <w:t>ском округе город Мегион на 2019-2025</w:t>
      </w:r>
      <w:r w:rsidRPr="00912F5D">
        <w:rPr>
          <w:rFonts w:ascii="Times New Roman" w:eastAsia="Calibri Light" w:hAnsi="Times New Roman" w:cs="Times New Roman"/>
          <w:sz w:val="24"/>
          <w:szCs w:val="24"/>
        </w:rPr>
        <w:t xml:space="preserve"> годы» </w:t>
      </w:r>
      <w:r w:rsidR="006654C7">
        <w:rPr>
          <w:rFonts w:ascii="Times New Roman" w:eastAsia="Calibri Light" w:hAnsi="Times New Roman"/>
          <w:sz w:val="24"/>
          <w:szCs w:val="24"/>
        </w:rPr>
        <w:t>согласно</w:t>
      </w:r>
      <w:r w:rsidR="006654C7">
        <w:rPr>
          <w:rFonts w:ascii="Times New Roman" w:eastAsia="Calibri Light" w:hAnsi="Times New Roman" w:cs="Times New Roman"/>
          <w:sz w:val="24"/>
          <w:szCs w:val="24"/>
        </w:rPr>
        <w:t xml:space="preserve"> заключенным</w:t>
      </w:r>
      <w:r>
        <w:rPr>
          <w:rFonts w:ascii="Times New Roman" w:eastAsia="Calibri Light" w:hAnsi="Times New Roman" w:cs="Times New Roman"/>
          <w:sz w:val="24"/>
          <w:szCs w:val="24"/>
        </w:rPr>
        <w:t xml:space="preserve"> муниципальным контрактам</w:t>
      </w:r>
      <w:r w:rsidRPr="00A57BEF">
        <w:rPr>
          <w:rFonts w:ascii="Times New Roman" w:eastAsia="Calibri Light" w:hAnsi="Times New Roman"/>
          <w:sz w:val="24"/>
          <w:szCs w:val="24"/>
        </w:rPr>
        <w:t xml:space="preserve"> </w:t>
      </w:r>
      <w:r>
        <w:rPr>
          <w:rFonts w:ascii="Times New Roman" w:eastAsia="Calibri Light" w:hAnsi="Times New Roman"/>
          <w:sz w:val="24"/>
          <w:szCs w:val="24"/>
        </w:rPr>
        <w:t>на</w:t>
      </w:r>
      <w:r w:rsidRPr="008133FD">
        <w:rPr>
          <w:rFonts w:ascii="Times New Roman" w:eastAsia="Calibri Light" w:hAnsi="Times New Roman"/>
          <w:sz w:val="24"/>
          <w:szCs w:val="24"/>
        </w:rPr>
        <w:t xml:space="preserve"> общ</w:t>
      </w:r>
      <w:r>
        <w:rPr>
          <w:rFonts w:ascii="Times New Roman" w:eastAsia="Calibri Light" w:hAnsi="Times New Roman"/>
          <w:sz w:val="24"/>
          <w:szCs w:val="24"/>
        </w:rPr>
        <w:t>ую сумму 1 305,2 тыс.</w:t>
      </w:r>
      <w:r w:rsidR="00A126D5">
        <w:rPr>
          <w:rFonts w:ascii="Times New Roman" w:eastAsia="Calibri Light" w:hAnsi="Times New Roman"/>
          <w:sz w:val="24"/>
          <w:szCs w:val="24"/>
        </w:rPr>
        <w:t xml:space="preserve"> </w:t>
      </w:r>
      <w:r>
        <w:rPr>
          <w:rFonts w:ascii="Times New Roman" w:eastAsia="Calibri Light" w:hAnsi="Times New Roman"/>
          <w:sz w:val="24"/>
          <w:szCs w:val="24"/>
        </w:rPr>
        <w:t>руб.</w:t>
      </w:r>
      <w:r>
        <w:rPr>
          <w:rFonts w:ascii="Times New Roman" w:eastAsia="Calibri Light" w:hAnsi="Times New Roman" w:cs="Times New Roman"/>
          <w:sz w:val="24"/>
          <w:szCs w:val="24"/>
        </w:rPr>
        <w:t xml:space="preserve"> проведены работы по капитальному ремонту 3 жилых помещений, находящихся в реестре муниципальной собственности</w:t>
      </w:r>
      <w:r w:rsidRPr="00A57BEF">
        <w:rPr>
          <w:rFonts w:ascii="Times New Roman" w:eastAsia="Calibri Light" w:hAnsi="Times New Roman" w:cs="Times New Roman"/>
          <w:sz w:val="24"/>
          <w:szCs w:val="24"/>
        </w:rPr>
        <w:t xml:space="preserve">, </w:t>
      </w:r>
      <w:r>
        <w:rPr>
          <w:rFonts w:ascii="Times New Roman" w:eastAsia="Calibri Light" w:hAnsi="Times New Roman"/>
          <w:sz w:val="24"/>
          <w:szCs w:val="24"/>
        </w:rPr>
        <w:t>п</w:t>
      </w:r>
      <w:r w:rsidRPr="008133FD">
        <w:rPr>
          <w:rFonts w:ascii="Times New Roman" w:eastAsia="Calibri Light" w:hAnsi="Times New Roman"/>
          <w:sz w:val="24"/>
          <w:szCs w:val="24"/>
        </w:rPr>
        <w:t>лощадь отремонтированного муниципального жилищного фонда составила 107,55</w:t>
      </w:r>
      <w:r>
        <w:rPr>
          <w:rFonts w:ascii="Times New Roman" w:eastAsia="Calibri Light" w:hAnsi="Times New Roman"/>
          <w:sz w:val="24"/>
          <w:szCs w:val="24"/>
        </w:rPr>
        <w:t xml:space="preserve"> кв.</w:t>
      </w:r>
      <w:r w:rsidR="00674275">
        <w:rPr>
          <w:rFonts w:ascii="Times New Roman" w:eastAsia="Calibri Light" w:hAnsi="Times New Roman"/>
          <w:sz w:val="24"/>
          <w:szCs w:val="24"/>
        </w:rPr>
        <w:t xml:space="preserve"> </w:t>
      </w:r>
      <w:r>
        <w:rPr>
          <w:rFonts w:ascii="Times New Roman" w:eastAsia="Calibri Light" w:hAnsi="Times New Roman"/>
          <w:sz w:val="24"/>
          <w:szCs w:val="24"/>
        </w:rPr>
        <w:t xml:space="preserve">м. </w:t>
      </w:r>
    </w:p>
    <w:p w14:paraId="7628DDBD" w14:textId="772AEA51" w:rsidR="00285151" w:rsidRPr="00A57BEF" w:rsidRDefault="00285151" w:rsidP="00285151">
      <w:pPr>
        <w:widowControl w:val="0"/>
        <w:spacing w:after="0" w:line="240" w:lineRule="auto"/>
        <w:ind w:firstLine="709"/>
        <w:jc w:val="both"/>
        <w:rPr>
          <w:rFonts w:ascii="Times New Roman" w:eastAsia="Calibri Light" w:hAnsi="Times New Roman" w:cs="Times New Roman"/>
          <w:sz w:val="24"/>
          <w:szCs w:val="24"/>
        </w:rPr>
      </w:pPr>
      <w:r w:rsidRPr="008133FD">
        <w:rPr>
          <w:rFonts w:ascii="Times New Roman" w:eastAsia="Calibri Light" w:hAnsi="Times New Roman"/>
          <w:sz w:val="24"/>
          <w:szCs w:val="24"/>
        </w:rPr>
        <w:t xml:space="preserve">В </w:t>
      </w:r>
      <w:r>
        <w:rPr>
          <w:rFonts w:ascii="Times New Roman" w:eastAsia="Calibri Light" w:hAnsi="Times New Roman"/>
          <w:sz w:val="24"/>
          <w:szCs w:val="24"/>
        </w:rPr>
        <w:t xml:space="preserve">части </w:t>
      </w:r>
      <w:r w:rsidRPr="008133FD">
        <w:rPr>
          <w:rFonts w:ascii="Times New Roman" w:eastAsia="Calibri Light" w:hAnsi="Times New Roman"/>
          <w:sz w:val="24"/>
          <w:szCs w:val="24"/>
        </w:rPr>
        <w:t xml:space="preserve">мероприятий по энергосбережению и повышению энергетической эффективности </w:t>
      </w:r>
      <w:r>
        <w:rPr>
          <w:rFonts w:ascii="Times New Roman" w:eastAsia="Calibri Light" w:hAnsi="Times New Roman" w:cs="Times New Roman"/>
          <w:sz w:val="24"/>
          <w:szCs w:val="24"/>
        </w:rPr>
        <w:t>в</w:t>
      </w:r>
      <w:r w:rsidRPr="00912F5D">
        <w:rPr>
          <w:rFonts w:ascii="Times New Roman" w:eastAsia="Calibri Light" w:hAnsi="Times New Roman" w:cs="Times New Roman"/>
          <w:sz w:val="24"/>
          <w:szCs w:val="24"/>
        </w:rPr>
        <w:t xml:space="preserve"> рамках реализации муниципальной программы «Развитие жилищно-коммунального комплекса и повышение энергетической эффективности в город</w:t>
      </w:r>
      <w:r>
        <w:rPr>
          <w:rFonts w:ascii="Times New Roman" w:eastAsia="Calibri Light" w:hAnsi="Times New Roman" w:cs="Times New Roman"/>
          <w:sz w:val="24"/>
          <w:szCs w:val="24"/>
        </w:rPr>
        <w:t>ском округе город Мегион на 2019-2025</w:t>
      </w:r>
      <w:r w:rsidRPr="00912F5D">
        <w:rPr>
          <w:rFonts w:ascii="Times New Roman" w:eastAsia="Calibri Light" w:hAnsi="Times New Roman" w:cs="Times New Roman"/>
          <w:sz w:val="24"/>
          <w:szCs w:val="24"/>
        </w:rPr>
        <w:t xml:space="preserve"> годы» </w:t>
      </w:r>
      <w:r w:rsidRPr="008133FD">
        <w:rPr>
          <w:rFonts w:ascii="Times New Roman" w:eastAsia="Calibri Light" w:hAnsi="Times New Roman"/>
          <w:sz w:val="24"/>
          <w:szCs w:val="24"/>
        </w:rPr>
        <w:t xml:space="preserve">в 2019 году установлен 1 прибор учета тепловой энергии на </w:t>
      </w:r>
      <w:r w:rsidRPr="00A57BEF">
        <w:rPr>
          <w:rFonts w:ascii="Times New Roman" w:eastAsia="Calibri Light" w:hAnsi="Times New Roman" w:cs="Times New Roman"/>
          <w:sz w:val="24"/>
          <w:szCs w:val="24"/>
        </w:rPr>
        <w:t xml:space="preserve">объекте муниципального жилищного фонда, профинансировано на данные цели 9,8 </w:t>
      </w:r>
      <w:r w:rsidR="00674275">
        <w:rPr>
          <w:rFonts w:ascii="Times New Roman" w:eastAsia="Calibri Light" w:hAnsi="Times New Roman" w:cs="Times New Roman"/>
          <w:sz w:val="24"/>
          <w:szCs w:val="24"/>
        </w:rPr>
        <w:t xml:space="preserve">               </w:t>
      </w:r>
      <w:r w:rsidRPr="00A57BEF">
        <w:rPr>
          <w:rFonts w:ascii="Times New Roman" w:eastAsia="Calibri Light" w:hAnsi="Times New Roman" w:cs="Times New Roman"/>
          <w:sz w:val="24"/>
          <w:szCs w:val="24"/>
        </w:rPr>
        <w:t>тыс.</w:t>
      </w:r>
      <w:r w:rsidR="00674275">
        <w:rPr>
          <w:rFonts w:ascii="Times New Roman" w:eastAsia="Calibri Light" w:hAnsi="Times New Roman" w:cs="Times New Roman"/>
          <w:sz w:val="24"/>
          <w:szCs w:val="24"/>
        </w:rPr>
        <w:t xml:space="preserve"> </w:t>
      </w:r>
      <w:r w:rsidRPr="00A57BEF">
        <w:rPr>
          <w:rFonts w:ascii="Times New Roman" w:eastAsia="Calibri Light" w:hAnsi="Times New Roman" w:cs="Times New Roman"/>
          <w:sz w:val="24"/>
          <w:szCs w:val="24"/>
        </w:rPr>
        <w:t>руб.</w:t>
      </w:r>
    </w:p>
    <w:p w14:paraId="18CF8AB5" w14:textId="7B7342F0" w:rsidR="00285151" w:rsidRDefault="00285151" w:rsidP="00285151">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В соответствии с </w:t>
      </w:r>
      <w:r w:rsidR="006654C7">
        <w:rPr>
          <w:rFonts w:ascii="Times New Roman" w:eastAsia="Calibri Light" w:hAnsi="Times New Roman" w:cs="Times New Roman"/>
          <w:sz w:val="24"/>
          <w:szCs w:val="24"/>
        </w:rPr>
        <w:t>п</w:t>
      </w:r>
      <w:r>
        <w:rPr>
          <w:rFonts w:ascii="Times New Roman" w:eastAsia="Calibri Light" w:hAnsi="Times New Roman" w:cs="Times New Roman"/>
          <w:sz w:val="24"/>
          <w:szCs w:val="24"/>
        </w:rPr>
        <w:t xml:space="preserve">рограммой </w:t>
      </w:r>
      <w:r w:rsidRPr="00A57BEF">
        <w:rPr>
          <w:rFonts w:ascii="Times New Roman" w:eastAsia="Calibri Light" w:hAnsi="Times New Roman" w:cs="Times New Roman"/>
          <w:sz w:val="24"/>
          <w:szCs w:val="24"/>
        </w:rPr>
        <w:t>капитального ремонта общего имущества в многоквартирных домах, расположенных на территории автономного округа</w:t>
      </w:r>
      <w:r>
        <w:rPr>
          <w:rFonts w:ascii="Times New Roman" w:eastAsia="Calibri Light" w:hAnsi="Times New Roman" w:cs="Times New Roman"/>
          <w:sz w:val="24"/>
          <w:szCs w:val="24"/>
        </w:rPr>
        <w:t xml:space="preserve">, предусмотрено проведение работ в </w:t>
      </w:r>
      <w:r w:rsidRPr="00C451A8">
        <w:rPr>
          <w:rFonts w:ascii="Times New Roman" w:eastAsia="Calibri Light" w:hAnsi="Times New Roman" w:cs="Times New Roman"/>
          <w:sz w:val="24"/>
          <w:szCs w:val="24"/>
        </w:rPr>
        <w:t>222 многоквартирных дома</w:t>
      </w:r>
      <w:r>
        <w:rPr>
          <w:rFonts w:ascii="Times New Roman" w:eastAsia="Calibri Light" w:hAnsi="Times New Roman" w:cs="Times New Roman"/>
          <w:sz w:val="24"/>
          <w:szCs w:val="24"/>
        </w:rPr>
        <w:t>х</w:t>
      </w:r>
      <w:r w:rsidRPr="00C451A8">
        <w:rPr>
          <w:rFonts w:ascii="Times New Roman" w:eastAsia="Calibri Light" w:hAnsi="Times New Roman" w:cs="Times New Roman"/>
          <w:sz w:val="24"/>
          <w:szCs w:val="24"/>
        </w:rPr>
        <w:t xml:space="preserve"> городского округа. </w:t>
      </w:r>
      <w:r w:rsidR="0074594D">
        <w:rPr>
          <w:rFonts w:ascii="Times New Roman" w:eastAsia="Calibri Light" w:hAnsi="Times New Roman" w:cs="Times New Roman"/>
          <w:sz w:val="24"/>
          <w:szCs w:val="24"/>
        </w:rPr>
        <w:t>По</w:t>
      </w:r>
      <w:r>
        <w:rPr>
          <w:rFonts w:ascii="Times New Roman" w:eastAsia="Calibri Light" w:hAnsi="Times New Roman" w:cs="Times New Roman"/>
          <w:sz w:val="24"/>
          <w:szCs w:val="24"/>
        </w:rPr>
        <w:t xml:space="preserve"> </w:t>
      </w:r>
      <w:r w:rsidRPr="00C451A8">
        <w:rPr>
          <w:rFonts w:ascii="Times New Roman" w:eastAsia="Calibri Light" w:hAnsi="Times New Roman" w:cs="Times New Roman"/>
          <w:sz w:val="24"/>
          <w:szCs w:val="24"/>
        </w:rPr>
        <w:t>данной программ</w:t>
      </w:r>
      <w:r w:rsidR="0074594D">
        <w:rPr>
          <w:rFonts w:ascii="Times New Roman" w:eastAsia="Calibri Light" w:hAnsi="Times New Roman" w:cs="Times New Roman"/>
          <w:sz w:val="24"/>
          <w:szCs w:val="24"/>
        </w:rPr>
        <w:t>е</w:t>
      </w:r>
      <w:r w:rsidRPr="00C451A8">
        <w:rPr>
          <w:rFonts w:ascii="Times New Roman" w:eastAsia="Calibri Light" w:hAnsi="Times New Roman" w:cs="Times New Roman"/>
          <w:sz w:val="24"/>
          <w:szCs w:val="24"/>
        </w:rPr>
        <w:t xml:space="preserve"> в 2019 году </w:t>
      </w:r>
      <w:r>
        <w:rPr>
          <w:rFonts w:ascii="Times New Roman" w:eastAsia="Calibri Light" w:hAnsi="Times New Roman" w:cs="Times New Roman"/>
          <w:sz w:val="24"/>
          <w:szCs w:val="24"/>
        </w:rPr>
        <w:t xml:space="preserve">проведен капитальный </w:t>
      </w:r>
      <w:r w:rsidRPr="00A57BEF">
        <w:rPr>
          <w:rFonts w:ascii="Times New Roman" w:eastAsia="Calibri Light" w:hAnsi="Times New Roman" w:cs="Times New Roman"/>
          <w:sz w:val="24"/>
          <w:szCs w:val="24"/>
        </w:rPr>
        <w:t>ремонта общего имущества</w:t>
      </w:r>
      <w:r>
        <w:rPr>
          <w:rFonts w:ascii="Times New Roman" w:eastAsia="Calibri Light" w:hAnsi="Times New Roman" w:cs="Times New Roman"/>
          <w:sz w:val="24"/>
          <w:szCs w:val="24"/>
        </w:rPr>
        <w:t xml:space="preserve"> в 16 многоквартирных домах городского округа.</w:t>
      </w:r>
    </w:p>
    <w:p w14:paraId="6D08FCB8" w14:textId="726CC55F" w:rsidR="00285151" w:rsidRPr="00BB5BA7" w:rsidRDefault="0074594D" w:rsidP="00285151">
      <w:pPr>
        <w:pStyle w:val="aa"/>
        <w:keepNext/>
        <w:widowControl w:val="0"/>
        <w:ind w:firstLine="709"/>
        <w:jc w:val="both"/>
        <w:rPr>
          <w:rFonts w:eastAsia="Calibri Light"/>
          <w:sz w:val="24"/>
          <w:szCs w:val="24"/>
        </w:rPr>
      </w:pPr>
      <w:bookmarkStart w:id="1" w:name="OLE_LINK34"/>
      <w:bookmarkStart w:id="2" w:name="OLE_LINK35"/>
      <w:r w:rsidRPr="00413410">
        <w:rPr>
          <w:rFonts w:eastAsia="Calibri Light"/>
          <w:sz w:val="24"/>
          <w:szCs w:val="24"/>
        </w:rPr>
        <w:t xml:space="preserve">Острые </w:t>
      </w:r>
      <w:r w:rsidR="00285151" w:rsidRPr="00413410">
        <w:rPr>
          <w:rFonts w:eastAsia="Calibri Light"/>
          <w:sz w:val="24"/>
          <w:szCs w:val="24"/>
        </w:rPr>
        <w:t>вопрос</w:t>
      </w:r>
      <w:r w:rsidRPr="00413410">
        <w:rPr>
          <w:rFonts w:eastAsia="Calibri Light"/>
          <w:sz w:val="24"/>
          <w:szCs w:val="24"/>
        </w:rPr>
        <w:t>ы</w:t>
      </w:r>
      <w:r w:rsidR="00285151" w:rsidRPr="00413410">
        <w:rPr>
          <w:rFonts w:eastAsia="Calibri Light"/>
          <w:sz w:val="24"/>
          <w:szCs w:val="24"/>
        </w:rPr>
        <w:t xml:space="preserve"> для сферы жилищно-коммунального хозяйства является наличие</w:t>
      </w:r>
      <w:r w:rsidR="00285151" w:rsidRPr="00B65360">
        <w:rPr>
          <w:rFonts w:eastAsia="Calibri Light"/>
          <w:sz w:val="24"/>
          <w:szCs w:val="24"/>
        </w:rPr>
        <w:t xml:space="preserve"> задолженности населения за оказанные жилищно-коммунальные услуги, в связи с чем, имеют место и несвоевременные расчеты коммунальных организаций за топливно-энергетические ресурсы и т.д.</w:t>
      </w:r>
    </w:p>
    <w:p w14:paraId="0CD41D2D" w14:textId="7ED5E0E0" w:rsidR="00285151" w:rsidRPr="00F039E5" w:rsidRDefault="00285151" w:rsidP="00285151">
      <w:pPr>
        <w:pStyle w:val="aa"/>
        <w:keepNext/>
        <w:widowControl w:val="0"/>
        <w:ind w:firstLine="709"/>
        <w:jc w:val="both"/>
        <w:rPr>
          <w:rFonts w:eastAsia="Calibri Light"/>
          <w:sz w:val="24"/>
          <w:szCs w:val="24"/>
        </w:rPr>
      </w:pPr>
      <w:r w:rsidRPr="00F039E5">
        <w:rPr>
          <w:rFonts w:eastAsia="Calibri Light"/>
          <w:sz w:val="24"/>
          <w:szCs w:val="24"/>
        </w:rPr>
        <w:t xml:space="preserve">По состоянию на 01.01.2020 размер просроченной задолженности населения за оказанные жилищно-коммунальные услуги (1 и более месяца) составляет </w:t>
      </w:r>
      <w:r>
        <w:rPr>
          <w:rFonts w:eastAsia="Calibri Light"/>
          <w:sz w:val="24"/>
          <w:szCs w:val="24"/>
        </w:rPr>
        <w:t>423</w:t>
      </w:r>
      <w:r w:rsidR="00A126D5">
        <w:rPr>
          <w:rFonts w:eastAsia="Calibri Light"/>
          <w:sz w:val="24"/>
          <w:szCs w:val="24"/>
        </w:rPr>
        <w:t>,</w:t>
      </w:r>
      <w:r w:rsidRPr="00F039E5">
        <w:rPr>
          <w:rFonts w:eastAsia="Calibri Light"/>
          <w:sz w:val="24"/>
          <w:szCs w:val="24"/>
        </w:rPr>
        <w:t xml:space="preserve">8 </w:t>
      </w:r>
      <w:r w:rsidR="00A126D5">
        <w:rPr>
          <w:rFonts w:eastAsia="Calibri Light"/>
          <w:sz w:val="24"/>
          <w:szCs w:val="24"/>
        </w:rPr>
        <w:t xml:space="preserve">млн </w:t>
      </w:r>
      <w:r w:rsidRPr="00F039E5">
        <w:rPr>
          <w:rFonts w:eastAsia="Calibri Light"/>
          <w:sz w:val="24"/>
          <w:szCs w:val="24"/>
        </w:rPr>
        <w:t>руб.</w:t>
      </w:r>
    </w:p>
    <w:p w14:paraId="4070046A" w14:textId="15096F3E" w:rsidR="00285151" w:rsidRPr="00BB5BA7" w:rsidRDefault="00285151" w:rsidP="00285151">
      <w:pPr>
        <w:pStyle w:val="aa"/>
        <w:keepNext/>
        <w:widowControl w:val="0"/>
        <w:ind w:firstLine="709"/>
        <w:jc w:val="both"/>
        <w:rPr>
          <w:rFonts w:eastAsia="Calibri Light"/>
          <w:sz w:val="24"/>
          <w:szCs w:val="24"/>
        </w:rPr>
      </w:pPr>
      <w:r w:rsidRPr="00F039E5">
        <w:rPr>
          <w:rFonts w:eastAsia="Calibri Light"/>
          <w:sz w:val="24"/>
          <w:szCs w:val="24"/>
        </w:rPr>
        <w:t>При этом, с начала 2019 года наблюдается положительная динамика роста уровня собираемости платежей населения за жилищно-коммунальные услуги. Так, по состоянию на 01.01.2019, данный пока</w:t>
      </w:r>
      <w:r>
        <w:rPr>
          <w:rFonts w:eastAsia="Calibri Light"/>
          <w:sz w:val="24"/>
          <w:szCs w:val="24"/>
        </w:rPr>
        <w:t>затель составлял 94,7</w:t>
      </w:r>
      <w:r w:rsidRPr="00F039E5">
        <w:rPr>
          <w:rFonts w:eastAsia="Calibri Light"/>
          <w:sz w:val="24"/>
          <w:szCs w:val="24"/>
        </w:rPr>
        <w:t>%, на 01.01.2020 – 97,6% (начислено за жилищно-коммунальные услуги 1</w:t>
      </w:r>
      <w:r w:rsidR="00A126D5">
        <w:rPr>
          <w:rFonts w:eastAsia="Calibri Light"/>
          <w:sz w:val="24"/>
          <w:szCs w:val="24"/>
        </w:rPr>
        <w:t> </w:t>
      </w:r>
      <w:r>
        <w:rPr>
          <w:rFonts w:eastAsia="Calibri Light"/>
          <w:sz w:val="24"/>
          <w:szCs w:val="24"/>
        </w:rPr>
        <w:t>159</w:t>
      </w:r>
      <w:r w:rsidR="00A126D5">
        <w:rPr>
          <w:rFonts w:eastAsia="Calibri Light"/>
          <w:sz w:val="24"/>
          <w:szCs w:val="24"/>
        </w:rPr>
        <w:t>,</w:t>
      </w:r>
      <w:r>
        <w:rPr>
          <w:rFonts w:eastAsia="Calibri Light"/>
          <w:sz w:val="24"/>
          <w:szCs w:val="24"/>
        </w:rPr>
        <w:t>2</w:t>
      </w:r>
      <w:r w:rsidR="00A126D5">
        <w:rPr>
          <w:rFonts w:eastAsia="Calibri Light"/>
          <w:sz w:val="24"/>
          <w:szCs w:val="24"/>
        </w:rPr>
        <w:t xml:space="preserve"> млн </w:t>
      </w:r>
      <w:r w:rsidRPr="00F039E5">
        <w:rPr>
          <w:rFonts w:eastAsia="Calibri Light"/>
          <w:sz w:val="24"/>
          <w:szCs w:val="24"/>
        </w:rPr>
        <w:t xml:space="preserve">руб., оплачено населением за отчетный период </w:t>
      </w:r>
      <w:r w:rsidR="00A126D5">
        <w:rPr>
          <w:rFonts w:eastAsia="Calibri Light"/>
          <w:sz w:val="24"/>
          <w:szCs w:val="24"/>
        </w:rPr>
        <w:t>1 131,0 млн</w:t>
      </w:r>
      <w:r w:rsidRPr="00F039E5">
        <w:rPr>
          <w:rFonts w:eastAsia="Calibri Light"/>
          <w:sz w:val="24"/>
          <w:szCs w:val="24"/>
        </w:rPr>
        <w:t xml:space="preserve"> руб.).</w:t>
      </w:r>
    </w:p>
    <w:p w14:paraId="246631C6" w14:textId="607EE754" w:rsidR="00285151" w:rsidRPr="00BB5BA7" w:rsidRDefault="00285151" w:rsidP="00285151">
      <w:pPr>
        <w:pStyle w:val="aa"/>
        <w:keepNext/>
        <w:widowControl w:val="0"/>
        <w:ind w:firstLine="709"/>
        <w:jc w:val="both"/>
        <w:rPr>
          <w:rFonts w:eastAsia="Calibri Light"/>
          <w:sz w:val="24"/>
          <w:szCs w:val="24"/>
        </w:rPr>
      </w:pPr>
      <w:r w:rsidRPr="00BB5BA7">
        <w:rPr>
          <w:rFonts w:eastAsia="Calibri Light"/>
          <w:sz w:val="24"/>
          <w:szCs w:val="24"/>
        </w:rPr>
        <w:t>С целью недопущения роста дебиторской задолженности за жилищно-коммунальные услуги, ее снижения и ликвидации проводится следующая работа:</w:t>
      </w:r>
    </w:p>
    <w:p w14:paraId="7F90358B" w14:textId="6691C2FF" w:rsidR="00285151" w:rsidRPr="00BB5BA7" w:rsidRDefault="00285151" w:rsidP="00285151">
      <w:pPr>
        <w:pStyle w:val="aa"/>
        <w:keepNext/>
        <w:widowControl w:val="0"/>
        <w:ind w:firstLine="709"/>
        <w:jc w:val="both"/>
        <w:rPr>
          <w:rFonts w:eastAsia="Calibri Light"/>
          <w:sz w:val="24"/>
          <w:szCs w:val="24"/>
        </w:rPr>
      </w:pPr>
      <w:r w:rsidRPr="00BB5BA7">
        <w:rPr>
          <w:rFonts w:eastAsia="Calibri Light"/>
          <w:sz w:val="24"/>
          <w:szCs w:val="24"/>
        </w:rPr>
        <w:t xml:space="preserve">реализуется план мероприятий по снижению задолженности населения за предоставленные жилищно-коммунальные услуги; </w:t>
      </w:r>
    </w:p>
    <w:p w14:paraId="5A6313AD" w14:textId="7597D6A3" w:rsidR="00285151" w:rsidRPr="00BB5BA7" w:rsidRDefault="00285151" w:rsidP="00285151">
      <w:pPr>
        <w:pStyle w:val="aa"/>
        <w:keepNext/>
        <w:widowControl w:val="0"/>
        <w:ind w:firstLine="709"/>
        <w:jc w:val="both"/>
        <w:rPr>
          <w:rFonts w:eastAsia="Calibri Light"/>
          <w:sz w:val="24"/>
          <w:szCs w:val="24"/>
        </w:rPr>
      </w:pPr>
      <w:r w:rsidRPr="00BB5BA7">
        <w:rPr>
          <w:rFonts w:eastAsia="Calibri Light"/>
          <w:sz w:val="24"/>
          <w:szCs w:val="24"/>
        </w:rPr>
        <w:t>реализуется план мероприятий («Дорожная карта») по недопущению образования дебиторской задолженности муниципального унитарного предприятия «</w:t>
      </w:r>
      <w:proofErr w:type="spellStart"/>
      <w:r w:rsidRPr="00BB5BA7">
        <w:rPr>
          <w:rFonts w:eastAsia="Calibri Light"/>
          <w:sz w:val="24"/>
          <w:szCs w:val="24"/>
        </w:rPr>
        <w:t>Тепловодоканал</w:t>
      </w:r>
      <w:proofErr w:type="spellEnd"/>
      <w:r w:rsidRPr="00BB5BA7">
        <w:rPr>
          <w:rFonts w:eastAsia="Calibri Light"/>
          <w:sz w:val="24"/>
          <w:szCs w:val="24"/>
        </w:rPr>
        <w:t>»;</w:t>
      </w:r>
    </w:p>
    <w:p w14:paraId="25F6A931" w14:textId="6EFB1170" w:rsidR="00285151" w:rsidRPr="00BB5BA7" w:rsidRDefault="00285151" w:rsidP="00285151">
      <w:pPr>
        <w:pStyle w:val="aa"/>
        <w:keepNext/>
        <w:widowControl w:val="0"/>
        <w:ind w:firstLine="709"/>
        <w:jc w:val="both"/>
        <w:rPr>
          <w:rFonts w:eastAsia="Calibri Light"/>
          <w:sz w:val="24"/>
          <w:szCs w:val="24"/>
        </w:rPr>
      </w:pPr>
      <w:r w:rsidRPr="00BB5BA7">
        <w:rPr>
          <w:rFonts w:eastAsia="Calibri Light"/>
          <w:sz w:val="24"/>
          <w:szCs w:val="24"/>
        </w:rPr>
        <w:t>создана рабочая комиссия по снижению задолженности за оказанные жилищно-коммунальные услуги, заседания которой проходят ежемесячно.</w:t>
      </w:r>
    </w:p>
    <w:p w14:paraId="02C5925F" w14:textId="28D49BBC" w:rsidR="00285151" w:rsidRPr="00FC09F8" w:rsidRDefault="00587DA3" w:rsidP="00285151">
      <w:pPr>
        <w:keepNext/>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285151" w:rsidRPr="00FC09F8">
        <w:rPr>
          <w:rFonts w:ascii="Times New Roman" w:eastAsia="Times New Roman" w:hAnsi="Times New Roman" w:cs="Times New Roman"/>
          <w:sz w:val="24"/>
          <w:szCs w:val="24"/>
          <w:lang w:eastAsia="ru-RU"/>
        </w:rPr>
        <w:t xml:space="preserve"> облегчения бремени повседневных затрат на жилищно-коммунальные расходы </w:t>
      </w:r>
      <w:r w:rsidR="00285151" w:rsidRPr="00FC09F8">
        <w:rPr>
          <w:rFonts w:ascii="Times New Roman" w:eastAsia="Times New Roman" w:hAnsi="Times New Roman" w:cs="Times New Roman"/>
          <w:sz w:val="24"/>
          <w:szCs w:val="24"/>
          <w:lang w:eastAsia="ru-RU"/>
        </w:rPr>
        <w:lastRenderedPageBreak/>
        <w:t xml:space="preserve">малоимущим, а также владельцам и квартиросъемщикам с невысоким уровнем дохода, </w:t>
      </w:r>
      <w:r w:rsidR="00285151">
        <w:rPr>
          <w:rFonts w:ascii="Times New Roman" w:eastAsia="Times New Roman" w:hAnsi="Times New Roman" w:cs="Times New Roman"/>
          <w:sz w:val="24"/>
          <w:szCs w:val="24"/>
          <w:lang w:eastAsia="ru-RU"/>
        </w:rPr>
        <w:t xml:space="preserve">осуществляется </w:t>
      </w:r>
      <w:r w:rsidR="00285151" w:rsidRPr="00FC09F8">
        <w:rPr>
          <w:rFonts w:ascii="Times New Roman" w:eastAsia="Times New Roman" w:hAnsi="Times New Roman" w:cs="Times New Roman"/>
          <w:sz w:val="24"/>
          <w:szCs w:val="24"/>
          <w:lang w:eastAsia="ru-RU"/>
        </w:rPr>
        <w:t xml:space="preserve">государственная поддержка в виде </w:t>
      </w:r>
      <w:r>
        <w:rPr>
          <w:rFonts w:ascii="Times New Roman" w:eastAsia="Times New Roman" w:hAnsi="Times New Roman" w:cs="Times New Roman"/>
          <w:sz w:val="24"/>
          <w:szCs w:val="24"/>
          <w:lang w:eastAsia="ru-RU"/>
        </w:rPr>
        <w:t xml:space="preserve">предоставления </w:t>
      </w:r>
      <w:r w:rsidR="00285151" w:rsidRPr="00FC09F8">
        <w:rPr>
          <w:rFonts w:ascii="Times New Roman" w:eastAsia="Times New Roman" w:hAnsi="Times New Roman" w:cs="Times New Roman"/>
          <w:sz w:val="24"/>
          <w:szCs w:val="24"/>
          <w:lang w:eastAsia="ru-RU"/>
        </w:rPr>
        <w:t>субсидии на оплату</w:t>
      </w:r>
      <w:r w:rsidR="00285151">
        <w:rPr>
          <w:rFonts w:ascii="Times New Roman" w:eastAsia="Times New Roman" w:hAnsi="Times New Roman" w:cs="Times New Roman"/>
          <w:sz w:val="24"/>
          <w:szCs w:val="24"/>
          <w:lang w:eastAsia="ru-RU"/>
        </w:rPr>
        <w:t xml:space="preserve"> жилищно-коммунальных услуг</w:t>
      </w:r>
      <w:r w:rsidR="00285151" w:rsidRPr="00FC09F8">
        <w:rPr>
          <w:rFonts w:ascii="Times New Roman" w:eastAsia="Times New Roman" w:hAnsi="Times New Roman" w:cs="Times New Roman"/>
          <w:sz w:val="24"/>
          <w:szCs w:val="24"/>
          <w:lang w:eastAsia="ru-RU"/>
        </w:rPr>
        <w:t>. Данная мера социальной поддержки предоставляется в денежной форме на персонифицированные счета граждан.</w:t>
      </w:r>
    </w:p>
    <w:p w14:paraId="708D0A9E" w14:textId="107333BA" w:rsidR="00285151" w:rsidRDefault="00285151" w:rsidP="00285151">
      <w:pPr>
        <w:keepNext/>
        <w:widowControl w:val="0"/>
        <w:spacing w:after="0" w:line="240" w:lineRule="auto"/>
        <w:ind w:firstLine="709"/>
        <w:jc w:val="both"/>
        <w:rPr>
          <w:rFonts w:ascii="Times New Roman" w:eastAsia="Times New Roman" w:hAnsi="Times New Roman" w:cs="Times New Roman"/>
          <w:sz w:val="24"/>
          <w:szCs w:val="24"/>
          <w:lang w:eastAsia="ru-RU"/>
        </w:rPr>
      </w:pPr>
      <w:r w:rsidRPr="00FC09F8">
        <w:rPr>
          <w:rFonts w:ascii="Times New Roman" w:eastAsia="Times New Roman" w:hAnsi="Times New Roman" w:cs="Times New Roman"/>
          <w:sz w:val="24"/>
          <w:szCs w:val="24"/>
          <w:lang w:eastAsia="ru-RU"/>
        </w:rPr>
        <w:t xml:space="preserve">Предоставление субсидий по оплате жилищно-коммунальных услуг населению осуществляет казенное учреждение Ханты-Мансийского автономного округа – Югры «Центр социальных выплат». </w:t>
      </w:r>
      <w:r w:rsidR="00587DA3">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 xml:space="preserve"> год предоставлены субсидии 523 семьям городского округа.</w:t>
      </w:r>
    </w:p>
    <w:p w14:paraId="6DDD53DF" w14:textId="1013F8D1" w:rsidR="00285151" w:rsidRDefault="00285151" w:rsidP="00285151">
      <w:pPr>
        <w:keepNext/>
        <w:spacing w:after="0" w:line="240" w:lineRule="auto"/>
        <w:ind w:firstLine="709"/>
        <w:jc w:val="both"/>
        <w:rPr>
          <w:rFonts w:ascii="Times New Roman" w:eastAsia="Calibri Light" w:hAnsi="Times New Roman"/>
          <w:sz w:val="24"/>
          <w:szCs w:val="24"/>
        </w:rPr>
      </w:pPr>
      <w:r w:rsidRPr="00D21517">
        <w:rPr>
          <w:rFonts w:ascii="Times New Roman" w:eastAsia="Calibri Light" w:hAnsi="Times New Roman"/>
          <w:sz w:val="24"/>
          <w:szCs w:val="24"/>
        </w:rPr>
        <w:t>Немаловажным для городского округа является реализация регионального проекта по благоустройству «Формирование комфортной городской среды» национального пр</w:t>
      </w:r>
      <w:r>
        <w:rPr>
          <w:rFonts w:ascii="Times New Roman" w:eastAsia="Calibri Light" w:hAnsi="Times New Roman"/>
          <w:sz w:val="24"/>
          <w:szCs w:val="24"/>
        </w:rPr>
        <w:t>оекта «Жилье и городская среда», осуществляемого</w:t>
      </w:r>
      <w:r w:rsidRPr="00D21517">
        <w:rPr>
          <w:rFonts w:ascii="Times New Roman" w:eastAsia="Calibri Light" w:hAnsi="Times New Roman"/>
          <w:sz w:val="24"/>
          <w:szCs w:val="24"/>
        </w:rPr>
        <w:t xml:space="preserve"> в рамках </w:t>
      </w:r>
      <w:r>
        <w:rPr>
          <w:rFonts w:ascii="Times New Roman" w:eastAsia="Calibri Light" w:hAnsi="Times New Roman"/>
          <w:sz w:val="24"/>
          <w:szCs w:val="24"/>
        </w:rPr>
        <w:t>муниципальной программы «</w:t>
      </w:r>
      <w:r w:rsidRPr="00140A2B">
        <w:rPr>
          <w:rFonts w:ascii="Times New Roman" w:eastAsia="Calibri Light" w:hAnsi="Times New Roman"/>
          <w:sz w:val="24"/>
          <w:szCs w:val="24"/>
        </w:rPr>
        <w:t>Формирование современной городской среды городского округа</w:t>
      </w:r>
      <w:r>
        <w:rPr>
          <w:rFonts w:ascii="Times New Roman" w:eastAsia="Calibri Light" w:hAnsi="Times New Roman"/>
          <w:sz w:val="24"/>
          <w:szCs w:val="24"/>
        </w:rPr>
        <w:t xml:space="preserve"> город Мегион на 2019-2025 годы». В </w:t>
      </w:r>
      <w:r w:rsidR="00587DA3">
        <w:rPr>
          <w:rFonts w:ascii="Times New Roman" w:eastAsia="Calibri Light" w:hAnsi="Times New Roman"/>
          <w:sz w:val="24"/>
          <w:szCs w:val="24"/>
        </w:rPr>
        <w:t>минувшем</w:t>
      </w:r>
      <w:r w:rsidRPr="00D21517">
        <w:rPr>
          <w:rFonts w:ascii="Times New Roman" w:eastAsia="Calibri Light" w:hAnsi="Times New Roman"/>
          <w:sz w:val="24"/>
          <w:szCs w:val="24"/>
        </w:rPr>
        <w:t xml:space="preserve"> году продолжа</w:t>
      </w:r>
      <w:r>
        <w:rPr>
          <w:rFonts w:ascii="Times New Roman" w:eastAsia="Calibri Light" w:hAnsi="Times New Roman"/>
          <w:sz w:val="24"/>
          <w:szCs w:val="24"/>
        </w:rPr>
        <w:t>лось</w:t>
      </w:r>
      <w:r w:rsidRPr="00D21517">
        <w:rPr>
          <w:rFonts w:ascii="Times New Roman" w:eastAsia="Calibri Light" w:hAnsi="Times New Roman"/>
          <w:sz w:val="24"/>
          <w:szCs w:val="24"/>
        </w:rPr>
        <w:t xml:space="preserve"> выполнение работ по благоустройству общественной территории - объекта «Аллея Славы» по улице Строителей. </w:t>
      </w:r>
    </w:p>
    <w:p w14:paraId="5EE78852" w14:textId="02A1E827" w:rsidR="00285151" w:rsidRPr="00D21517" w:rsidRDefault="00285151" w:rsidP="00285151">
      <w:pPr>
        <w:pStyle w:val="aa"/>
        <w:keepNext/>
        <w:ind w:firstLine="709"/>
        <w:jc w:val="both"/>
        <w:rPr>
          <w:rFonts w:eastAsia="Calibri Light" w:cstheme="minorBidi"/>
          <w:sz w:val="24"/>
          <w:szCs w:val="24"/>
        </w:rPr>
      </w:pPr>
      <w:r w:rsidRPr="00D21517">
        <w:rPr>
          <w:rFonts w:eastAsia="Calibri Light" w:cstheme="minorBidi"/>
          <w:sz w:val="24"/>
          <w:szCs w:val="24"/>
        </w:rPr>
        <w:t>«Аллея Славы»</w:t>
      </w:r>
      <w:r w:rsidR="00587DA3">
        <w:rPr>
          <w:rFonts w:eastAsia="Calibri Light" w:cstheme="minorBidi"/>
          <w:sz w:val="24"/>
          <w:szCs w:val="24"/>
        </w:rPr>
        <w:t>, это</w:t>
      </w:r>
      <w:r w:rsidRPr="00D21517">
        <w:rPr>
          <w:rFonts w:eastAsia="Calibri Light" w:cstheme="minorBidi"/>
          <w:sz w:val="24"/>
          <w:szCs w:val="24"/>
        </w:rPr>
        <w:t xml:space="preserve"> зон</w:t>
      </w:r>
      <w:r w:rsidR="00587DA3">
        <w:rPr>
          <w:rFonts w:eastAsia="Calibri Light" w:cstheme="minorBidi"/>
          <w:sz w:val="24"/>
          <w:szCs w:val="24"/>
        </w:rPr>
        <w:t>а</w:t>
      </w:r>
      <w:r w:rsidRPr="00D21517">
        <w:rPr>
          <w:rFonts w:eastAsia="Calibri Light" w:cstheme="minorBidi"/>
          <w:sz w:val="24"/>
          <w:szCs w:val="24"/>
        </w:rPr>
        <w:t xml:space="preserve"> отдыха </w:t>
      </w:r>
      <w:r w:rsidR="00587DA3">
        <w:rPr>
          <w:rFonts w:eastAsia="Calibri Light" w:cstheme="minorBidi"/>
          <w:sz w:val="24"/>
          <w:szCs w:val="24"/>
        </w:rPr>
        <w:t>горожан</w:t>
      </w:r>
      <w:r w:rsidRPr="00D21517">
        <w:rPr>
          <w:rFonts w:eastAsia="Calibri Light" w:cstheme="minorBidi"/>
          <w:sz w:val="24"/>
          <w:szCs w:val="24"/>
        </w:rPr>
        <w:t>, концепций которой является увекове</w:t>
      </w:r>
      <w:r w:rsidR="00587DA3">
        <w:rPr>
          <w:rFonts w:eastAsia="Calibri Light" w:cstheme="minorBidi"/>
          <w:sz w:val="24"/>
          <w:szCs w:val="24"/>
        </w:rPr>
        <w:t>чение памяти воинов всех времен.</w:t>
      </w:r>
      <w:r w:rsidRPr="00D21517">
        <w:rPr>
          <w:rFonts w:eastAsia="Calibri Light" w:cstheme="minorBidi"/>
          <w:sz w:val="24"/>
          <w:szCs w:val="24"/>
        </w:rPr>
        <w:t xml:space="preserve"> </w:t>
      </w:r>
      <w:r w:rsidR="00587DA3">
        <w:rPr>
          <w:rFonts w:eastAsia="Calibri Light" w:cstheme="minorBidi"/>
          <w:sz w:val="24"/>
          <w:szCs w:val="24"/>
        </w:rPr>
        <w:t>Н</w:t>
      </w:r>
      <w:r w:rsidRPr="00D21517">
        <w:rPr>
          <w:rFonts w:eastAsia="Calibri Light" w:cstheme="minorBidi"/>
          <w:sz w:val="24"/>
          <w:szCs w:val="24"/>
        </w:rPr>
        <w:t xml:space="preserve">а ее территории проводятся мероприятия, посвященные празднованию Дня </w:t>
      </w:r>
      <w:r w:rsidR="00587DA3">
        <w:rPr>
          <w:rFonts w:eastAsia="Calibri Light" w:cstheme="minorBidi"/>
          <w:sz w:val="24"/>
          <w:szCs w:val="24"/>
        </w:rPr>
        <w:t>П</w:t>
      </w:r>
      <w:r w:rsidRPr="00D21517">
        <w:rPr>
          <w:rFonts w:eastAsia="Calibri Light" w:cstheme="minorBidi"/>
          <w:sz w:val="24"/>
          <w:szCs w:val="24"/>
        </w:rPr>
        <w:t xml:space="preserve">обеды в Великой Отечественной войне, мероприятия патриотической направленности для </w:t>
      </w:r>
      <w:r w:rsidR="00E6194B">
        <w:rPr>
          <w:rFonts w:eastAsia="Calibri Light" w:cstheme="minorBidi"/>
          <w:sz w:val="24"/>
          <w:szCs w:val="24"/>
        </w:rPr>
        <w:t>детей и подростков</w:t>
      </w:r>
      <w:r w:rsidRPr="00D21517">
        <w:rPr>
          <w:rFonts w:eastAsia="Calibri Light" w:cstheme="minorBidi"/>
          <w:sz w:val="24"/>
          <w:szCs w:val="24"/>
        </w:rPr>
        <w:t>. Социальная и культурная значимость данного проекта оценивается в масштабе города.</w:t>
      </w:r>
    </w:p>
    <w:p w14:paraId="7365AACC" w14:textId="37E19C81" w:rsidR="00285151" w:rsidRDefault="00285151" w:rsidP="00285151">
      <w:pPr>
        <w:keepNext/>
        <w:spacing w:after="0" w:line="240" w:lineRule="auto"/>
        <w:ind w:firstLine="709"/>
        <w:jc w:val="both"/>
        <w:rPr>
          <w:rFonts w:ascii="Times New Roman" w:eastAsia="Calibri Light" w:hAnsi="Times New Roman"/>
          <w:sz w:val="24"/>
          <w:szCs w:val="24"/>
        </w:rPr>
      </w:pPr>
      <w:r w:rsidRPr="00D21517">
        <w:rPr>
          <w:rFonts w:ascii="Times New Roman" w:eastAsia="Calibri Light" w:hAnsi="Times New Roman"/>
          <w:sz w:val="24"/>
          <w:szCs w:val="24"/>
        </w:rPr>
        <w:t xml:space="preserve">В </w:t>
      </w:r>
      <w:r>
        <w:rPr>
          <w:rFonts w:ascii="Times New Roman" w:eastAsia="Calibri Light" w:hAnsi="Times New Roman"/>
          <w:sz w:val="24"/>
          <w:szCs w:val="24"/>
        </w:rPr>
        <w:t xml:space="preserve">2019 году </w:t>
      </w:r>
      <w:r w:rsidRPr="00D21517">
        <w:rPr>
          <w:rFonts w:ascii="Times New Roman" w:eastAsia="Calibri Light" w:hAnsi="Times New Roman"/>
          <w:sz w:val="24"/>
          <w:szCs w:val="24"/>
        </w:rPr>
        <w:t>заключен муниципальный контракт на благоустройств</w:t>
      </w:r>
      <w:r w:rsidR="00E6194B">
        <w:rPr>
          <w:rFonts w:ascii="Times New Roman" w:eastAsia="Calibri Light" w:hAnsi="Times New Roman"/>
          <w:sz w:val="24"/>
          <w:szCs w:val="24"/>
        </w:rPr>
        <w:t>о</w:t>
      </w:r>
      <w:r w:rsidRPr="00D21517">
        <w:rPr>
          <w:rFonts w:ascii="Times New Roman" w:eastAsia="Calibri Light" w:hAnsi="Times New Roman"/>
          <w:sz w:val="24"/>
          <w:szCs w:val="24"/>
        </w:rPr>
        <w:t xml:space="preserve"> общественной территории </w:t>
      </w:r>
      <w:r>
        <w:rPr>
          <w:rFonts w:ascii="Times New Roman" w:eastAsia="Calibri Light" w:hAnsi="Times New Roman"/>
          <w:sz w:val="24"/>
          <w:szCs w:val="24"/>
        </w:rPr>
        <w:t>«</w:t>
      </w:r>
      <w:r w:rsidRPr="00D21517">
        <w:rPr>
          <w:rFonts w:ascii="Times New Roman" w:eastAsia="Calibri Light" w:hAnsi="Times New Roman"/>
          <w:sz w:val="24"/>
          <w:szCs w:val="24"/>
        </w:rPr>
        <w:t>Аллеи Сла</w:t>
      </w:r>
      <w:r>
        <w:rPr>
          <w:rFonts w:ascii="Times New Roman" w:eastAsia="Calibri Light" w:hAnsi="Times New Roman"/>
          <w:sz w:val="24"/>
          <w:szCs w:val="24"/>
        </w:rPr>
        <w:t xml:space="preserve">вы» </w:t>
      </w:r>
      <w:r w:rsidRPr="00D21517">
        <w:rPr>
          <w:rFonts w:ascii="Times New Roman" w:eastAsia="Calibri Light" w:hAnsi="Times New Roman"/>
          <w:sz w:val="24"/>
          <w:szCs w:val="24"/>
        </w:rPr>
        <w:t>на сумму 20 999,4 тыс. руб. (средства федерального бюджета - 6 855,8 тыс.</w:t>
      </w:r>
      <w:r w:rsidR="00A126D5">
        <w:rPr>
          <w:rFonts w:ascii="Times New Roman" w:eastAsia="Calibri Light" w:hAnsi="Times New Roman"/>
          <w:sz w:val="24"/>
          <w:szCs w:val="24"/>
        </w:rPr>
        <w:t xml:space="preserve"> </w:t>
      </w:r>
      <w:r w:rsidRPr="00D21517">
        <w:rPr>
          <w:rFonts w:ascii="Times New Roman" w:eastAsia="Calibri Light" w:hAnsi="Times New Roman"/>
          <w:sz w:val="24"/>
          <w:szCs w:val="24"/>
        </w:rPr>
        <w:t>руб., окружного бюджета - 11 041,4 тыс.</w:t>
      </w:r>
      <w:r w:rsidR="00A126D5">
        <w:rPr>
          <w:rFonts w:ascii="Times New Roman" w:eastAsia="Calibri Light" w:hAnsi="Times New Roman"/>
          <w:sz w:val="24"/>
          <w:szCs w:val="24"/>
        </w:rPr>
        <w:t xml:space="preserve"> </w:t>
      </w:r>
      <w:r w:rsidRPr="00D21517">
        <w:rPr>
          <w:rFonts w:ascii="Times New Roman" w:eastAsia="Calibri Light" w:hAnsi="Times New Roman"/>
          <w:sz w:val="24"/>
          <w:szCs w:val="24"/>
        </w:rPr>
        <w:t>руб., местного бюджета - 3 102,2 тыс.</w:t>
      </w:r>
      <w:r w:rsidR="00FF758C">
        <w:rPr>
          <w:rFonts w:ascii="Times New Roman" w:eastAsia="Calibri Light" w:hAnsi="Times New Roman"/>
          <w:sz w:val="24"/>
          <w:szCs w:val="24"/>
        </w:rPr>
        <w:t xml:space="preserve"> </w:t>
      </w:r>
      <w:r w:rsidRPr="00D21517">
        <w:rPr>
          <w:rFonts w:ascii="Times New Roman" w:eastAsia="Calibri Light" w:hAnsi="Times New Roman"/>
          <w:sz w:val="24"/>
          <w:szCs w:val="24"/>
        </w:rPr>
        <w:t xml:space="preserve">руб.). </w:t>
      </w:r>
    </w:p>
    <w:p w14:paraId="1E563B5D" w14:textId="75D180C7" w:rsidR="00285151" w:rsidRPr="00503946" w:rsidRDefault="00E6194B" w:rsidP="00285151">
      <w:pPr>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В</w:t>
      </w:r>
      <w:r w:rsidR="00285151" w:rsidRPr="00503946">
        <w:rPr>
          <w:rFonts w:ascii="Times New Roman" w:eastAsia="Calibri Light" w:hAnsi="Times New Roman"/>
          <w:sz w:val="24"/>
          <w:szCs w:val="24"/>
        </w:rPr>
        <w:t>ыполнено:</w:t>
      </w:r>
    </w:p>
    <w:p w14:paraId="6D301DF3" w14:textId="405AF143" w:rsidR="00285151" w:rsidRPr="00503946" w:rsidRDefault="00285151" w:rsidP="00285151">
      <w:pPr>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 xml:space="preserve">устройство фундаментов </w:t>
      </w:r>
      <w:r w:rsidR="00E6194B">
        <w:rPr>
          <w:rFonts w:ascii="Times New Roman" w:eastAsia="Calibri Light" w:hAnsi="Times New Roman"/>
          <w:sz w:val="24"/>
          <w:szCs w:val="24"/>
        </w:rPr>
        <w:t>с</w:t>
      </w:r>
      <w:r w:rsidRPr="00503946">
        <w:rPr>
          <w:rFonts w:ascii="Times New Roman" w:eastAsia="Calibri Light" w:hAnsi="Times New Roman"/>
          <w:sz w:val="24"/>
          <w:szCs w:val="24"/>
        </w:rPr>
        <w:t>тел</w:t>
      </w:r>
      <w:r>
        <w:rPr>
          <w:rFonts w:ascii="Times New Roman" w:eastAsia="Calibri Light" w:hAnsi="Times New Roman"/>
          <w:sz w:val="24"/>
          <w:szCs w:val="24"/>
        </w:rPr>
        <w:t xml:space="preserve"> (6 ед.)</w:t>
      </w:r>
      <w:r w:rsidRPr="00503946">
        <w:rPr>
          <w:rFonts w:ascii="Times New Roman" w:eastAsia="Calibri Light" w:hAnsi="Times New Roman"/>
          <w:sz w:val="24"/>
          <w:szCs w:val="24"/>
        </w:rPr>
        <w:t>;</w:t>
      </w:r>
    </w:p>
    <w:p w14:paraId="69F9D1D6" w14:textId="688AFFC9" w:rsidR="00285151" w:rsidRPr="00503946" w:rsidRDefault="00285151" w:rsidP="00285151">
      <w:pPr>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монтаж металлоконструкций</w:t>
      </w:r>
      <w:r w:rsidRPr="00503946">
        <w:rPr>
          <w:rFonts w:ascii="Times New Roman" w:eastAsia="Calibri Light" w:hAnsi="Times New Roman"/>
          <w:sz w:val="24"/>
          <w:szCs w:val="24"/>
        </w:rPr>
        <w:t xml:space="preserve"> </w:t>
      </w:r>
      <w:r w:rsidR="00E6194B">
        <w:rPr>
          <w:rFonts w:ascii="Times New Roman" w:eastAsia="Calibri Light" w:hAnsi="Times New Roman"/>
          <w:sz w:val="24"/>
          <w:szCs w:val="24"/>
        </w:rPr>
        <w:t>с</w:t>
      </w:r>
      <w:r w:rsidRPr="00503946">
        <w:rPr>
          <w:rFonts w:ascii="Times New Roman" w:eastAsia="Calibri Light" w:hAnsi="Times New Roman"/>
          <w:sz w:val="24"/>
          <w:szCs w:val="24"/>
        </w:rPr>
        <w:t xml:space="preserve">тел, включая </w:t>
      </w:r>
      <w:proofErr w:type="spellStart"/>
      <w:r w:rsidRPr="00503946">
        <w:rPr>
          <w:rFonts w:ascii="Times New Roman" w:eastAsia="Calibri Light" w:hAnsi="Times New Roman"/>
          <w:sz w:val="24"/>
          <w:szCs w:val="24"/>
        </w:rPr>
        <w:t>огрунтовку</w:t>
      </w:r>
      <w:proofErr w:type="spellEnd"/>
      <w:r w:rsidRPr="00503946">
        <w:rPr>
          <w:rFonts w:ascii="Times New Roman" w:eastAsia="Calibri Light" w:hAnsi="Times New Roman"/>
          <w:sz w:val="24"/>
          <w:szCs w:val="24"/>
        </w:rPr>
        <w:t xml:space="preserve"> и окраску;</w:t>
      </w:r>
    </w:p>
    <w:p w14:paraId="2FF3E193" w14:textId="7F119FF1" w:rsidR="00285151" w:rsidRPr="00503946" w:rsidRDefault="00285151" w:rsidP="00285151">
      <w:pPr>
        <w:spacing w:after="0" w:line="240" w:lineRule="auto"/>
        <w:ind w:firstLine="709"/>
        <w:jc w:val="both"/>
        <w:rPr>
          <w:rFonts w:ascii="Times New Roman" w:eastAsia="Calibri Light" w:hAnsi="Times New Roman"/>
          <w:sz w:val="24"/>
          <w:szCs w:val="24"/>
        </w:rPr>
      </w:pPr>
      <w:r>
        <w:rPr>
          <w:rFonts w:ascii="Times New Roman" w:eastAsia="Calibri Light" w:hAnsi="Times New Roman"/>
          <w:sz w:val="24"/>
          <w:szCs w:val="24"/>
        </w:rPr>
        <w:t>облицовк</w:t>
      </w:r>
      <w:r w:rsidR="00E6194B">
        <w:rPr>
          <w:rFonts w:ascii="Times New Roman" w:eastAsia="Calibri Light" w:hAnsi="Times New Roman"/>
          <w:sz w:val="24"/>
          <w:szCs w:val="24"/>
        </w:rPr>
        <w:t>а</w:t>
      </w:r>
      <w:r w:rsidRPr="00503946">
        <w:rPr>
          <w:rFonts w:ascii="Times New Roman" w:eastAsia="Calibri Light" w:hAnsi="Times New Roman"/>
          <w:sz w:val="24"/>
          <w:szCs w:val="24"/>
        </w:rPr>
        <w:t xml:space="preserve"> </w:t>
      </w:r>
      <w:r w:rsidR="00E6194B">
        <w:rPr>
          <w:rFonts w:ascii="Times New Roman" w:eastAsia="Calibri Light" w:hAnsi="Times New Roman"/>
          <w:sz w:val="24"/>
          <w:szCs w:val="24"/>
        </w:rPr>
        <w:t>с</w:t>
      </w:r>
      <w:r w:rsidRPr="00503946">
        <w:rPr>
          <w:rFonts w:ascii="Times New Roman" w:eastAsia="Calibri Light" w:hAnsi="Times New Roman"/>
          <w:sz w:val="24"/>
          <w:szCs w:val="24"/>
        </w:rPr>
        <w:t>тел из композитных панелей;</w:t>
      </w:r>
    </w:p>
    <w:p w14:paraId="3A218E48" w14:textId="047C50EA" w:rsidR="00285151" w:rsidRPr="00503946" w:rsidRDefault="00285151" w:rsidP="00285151">
      <w:pPr>
        <w:spacing w:after="0" w:line="240" w:lineRule="auto"/>
        <w:ind w:firstLine="709"/>
        <w:jc w:val="both"/>
        <w:rPr>
          <w:rFonts w:ascii="Times New Roman" w:eastAsia="Calibri Light" w:hAnsi="Times New Roman"/>
          <w:sz w:val="24"/>
          <w:szCs w:val="24"/>
        </w:rPr>
      </w:pPr>
      <w:r w:rsidRPr="00503946">
        <w:rPr>
          <w:rFonts w:ascii="Times New Roman" w:eastAsia="Calibri Light" w:hAnsi="Times New Roman"/>
          <w:sz w:val="24"/>
          <w:szCs w:val="24"/>
        </w:rPr>
        <w:t>устройство бортовых камней, облицовка пандусов гранитной плиткой;</w:t>
      </w:r>
    </w:p>
    <w:p w14:paraId="345C3DBE" w14:textId="6478F74A" w:rsidR="00285151" w:rsidRPr="00503946" w:rsidRDefault="00285151" w:rsidP="00285151">
      <w:pPr>
        <w:spacing w:after="0" w:line="240" w:lineRule="auto"/>
        <w:ind w:firstLine="709"/>
        <w:jc w:val="both"/>
        <w:rPr>
          <w:rFonts w:ascii="Times New Roman" w:eastAsia="Calibri Light" w:hAnsi="Times New Roman"/>
          <w:sz w:val="24"/>
          <w:szCs w:val="24"/>
        </w:rPr>
      </w:pPr>
      <w:r w:rsidRPr="00503946">
        <w:rPr>
          <w:rFonts w:ascii="Times New Roman" w:eastAsia="Calibri Light" w:hAnsi="Times New Roman"/>
          <w:sz w:val="24"/>
          <w:szCs w:val="24"/>
        </w:rPr>
        <w:t>облицовк</w:t>
      </w:r>
      <w:r w:rsidR="00E6194B">
        <w:rPr>
          <w:rFonts w:ascii="Times New Roman" w:eastAsia="Calibri Light" w:hAnsi="Times New Roman"/>
          <w:sz w:val="24"/>
          <w:szCs w:val="24"/>
        </w:rPr>
        <w:t>а</w:t>
      </w:r>
      <w:r w:rsidRPr="00503946">
        <w:rPr>
          <w:rFonts w:ascii="Times New Roman" w:eastAsia="Calibri Light" w:hAnsi="Times New Roman"/>
          <w:sz w:val="24"/>
          <w:szCs w:val="24"/>
        </w:rPr>
        <w:t xml:space="preserve"> основания постамента гранитной плиткой;</w:t>
      </w:r>
    </w:p>
    <w:p w14:paraId="51B976D7" w14:textId="22BE123E" w:rsidR="00285151" w:rsidRPr="00503946" w:rsidRDefault="00285151" w:rsidP="00285151">
      <w:pPr>
        <w:spacing w:after="0" w:line="240" w:lineRule="auto"/>
        <w:ind w:firstLine="709"/>
        <w:jc w:val="both"/>
        <w:rPr>
          <w:rFonts w:ascii="Times New Roman" w:eastAsia="Calibri Light" w:hAnsi="Times New Roman"/>
          <w:sz w:val="24"/>
          <w:szCs w:val="24"/>
        </w:rPr>
      </w:pPr>
      <w:r w:rsidRPr="00503946">
        <w:rPr>
          <w:rFonts w:ascii="Times New Roman" w:eastAsia="Calibri Light" w:hAnsi="Times New Roman"/>
          <w:sz w:val="24"/>
          <w:szCs w:val="24"/>
        </w:rPr>
        <w:t>облицовк</w:t>
      </w:r>
      <w:r w:rsidR="00E6194B">
        <w:rPr>
          <w:rFonts w:ascii="Times New Roman" w:eastAsia="Calibri Light" w:hAnsi="Times New Roman"/>
          <w:sz w:val="24"/>
          <w:szCs w:val="24"/>
        </w:rPr>
        <w:t>а</w:t>
      </w:r>
      <w:r w:rsidRPr="00503946">
        <w:rPr>
          <w:rFonts w:ascii="Times New Roman" w:eastAsia="Calibri Light" w:hAnsi="Times New Roman"/>
          <w:sz w:val="24"/>
          <w:szCs w:val="24"/>
        </w:rPr>
        <w:t xml:space="preserve"> вертикальных стен постамента гранитной плиткой;</w:t>
      </w:r>
    </w:p>
    <w:p w14:paraId="5311079F" w14:textId="3AA84A29" w:rsidR="00285151" w:rsidRPr="00503946" w:rsidRDefault="00285151" w:rsidP="00285151">
      <w:pPr>
        <w:spacing w:after="0" w:line="240" w:lineRule="auto"/>
        <w:ind w:firstLine="709"/>
        <w:jc w:val="both"/>
        <w:rPr>
          <w:rFonts w:ascii="Times New Roman" w:eastAsia="Calibri Light" w:hAnsi="Times New Roman"/>
          <w:sz w:val="24"/>
          <w:szCs w:val="24"/>
        </w:rPr>
      </w:pPr>
      <w:r w:rsidRPr="00503946">
        <w:rPr>
          <w:rFonts w:ascii="Times New Roman" w:eastAsia="Calibri Light" w:hAnsi="Times New Roman"/>
          <w:sz w:val="24"/>
          <w:szCs w:val="24"/>
        </w:rPr>
        <w:t>устройство клумб на постаменте.</w:t>
      </w:r>
    </w:p>
    <w:p w14:paraId="4F5E3FB8" w14:textId="004DC2C1" w:rsidR="00285151" w:rsidRPr="006B1B37" w:rsidRDefault="00285151" w:rsidP="00285151">
      <w:pPr>
        <w:spacing w:after="0" w:line="240" w:lineRule="auto"/>
        <w:ind w:firstLine="709"/>
        <w:jc w:val="both"/>
        <w:rPr>
          <w:rFonts w:ascii="Times New Roman" w:eastAsia="Calibri Light" w:hAnsi="Times New Roman"/>
          <w:sz w:val="24"/>
          <w:szCs w:val="24"/>
        </w:rPr>
      </w:pPr>
      <w:r w:rsidRPr="006B1B37">
        <w:rPr>
          <w:rFonts w:ascii="Times New Roman" w:eastAsia="Calibri Light" w:hAnsi="Times New Roman"/>
          <w:sz w:val="24"/>
          <w:szCs w:val="24"/>
        </w:rPr>
        <w:t>Также заключен муниципальный контракт на монтаж постаментов «Аллея Славы» на сумму 5 798,3 тыс.</w:t>
      </w:r>
      <w:r w:rsidR="00A126D5">
        <w:rPr>
          <w:rFonts w:ascii="Times New Roman" w:eastAsia="Calibri Light" w:hAnsi="Times New Roman"/>
          <w:sz w:val="24"/>
          <w:szCs w:val="24"/>
        </w:rPr>
        <w:t xml:space="preserve"> </w:t>
      </w:r>
      <w:r w:rsidRPr="006B1B37">
        <w:rPr>
          <w:rFonts w:ascii="Times New Roman" w:eastAsia="Calibri Light" w:hAnsi="Times New Roman"/>
          <w:sz w:val="24"/>
          <w:szCs w:val="24"/>
        </w:rPr>
        <w:t>руб. (средства окружного бюджета - 4 917,5 тыс.</w:t>
      </w:r>
      <w:r w:rsidR="00A126D5">
        <w:rPr>
          <w:rFonts w:ascii="Times New Roman" w:eastAsia="Calibri Light" w:hAnsi="Times New Roman"/>
          <w:sz w:val="24"/>
          <w:szCs w:val="24"/>
        </w:rPr>
        <w:t xml:space="preserve"> </w:t>
      </w:r>
      <w:r w:rsidRPr="006B1B37">
        <w:rPr>
          <w:rFonts w:ascii="Times New Roman" w:eastAsia="Calibri Light" w:hAnsi="Times New Roman"/>
          <w:sz w:val="24"/>
          <w:szCs w:val="24"/>
        </w:rPr>
        <w:t>руб., местного бюджета - 880,8 тыс.</w:t>
      </w:r>
      <w:r w:rsidR="00A126D5">
        <w:rPr>
          <w:rFonts w:ascii="Times New Roman" w:eastAsia="Calibri Light" w:hAnsi="Times New Roman"/>
          <w:sz w:val="24"/>
          <w:szCs w:val="24"/>
        </w:rPr>
        <w:t xml:space="preserve"> </w:t>
      </w:r>
      <w:r w:rsidRPr="006B1B37">
        <w:rPr>
          <w:rFonts w:ascii="Times New Roman" w:eastAsia="Calibri Light" w:hAnsi="Times New Roman"/>
          <w:sz w:val="24"/>
          <w:szCs w:val="24"/>
        </w:rPr>
        <w:t xml:space="preserve">руб.). </w:t>
      </w:r>
      <w:r w:rsidR="00E6194B">
        <w:rPr>
          <w:rFonts w:ascii="Times New Roman" w:eastAsia="Calibri Light" w:hAnsi="Times New Roman"/>
          <w:sz w:val="24"/>
          <w:szCs w:val="24"/>
        </w:rPr>
        <w:t>У</w:t>
      </w:r>
      <w:r w:rsidRPr="006B1B37">
        <w:rPr>
          <w:rFonts w:ascii="Times New Roman" w:eastAsia="Calibri Light" w:hAnsi="Times New Roman"/>
          <w:sz w:val="24"/>
          <w:szCs w:val="24"/>
        </w:rPr>
        <w:t xml:space="preserve">становлены постаменты с гравюрными надписями в количестве 10 </w:t>
      </w:r>
      <w:proofErr w:type="spellStart"/>
      <w:r w:rsidRPr="006B1B37">
        <w:rPr>
          <w:rFonts w:ascii="Times New Roman" w:eastAsia="Calibri Light" w:hAnsi="Times New Roman"/>
          <w:sz w:val="24"/>
          <w:szCs w:val="24"/>
        </w:rPr>
        <w:t>шт</w:t>
      </w:r>
      <w:proofErr w:type="spellEnd"/>
      <w:r w:rsidRPr="006B1B37">
        <w:rPr>
          <w:rFonts w:ascii="Times New Roman" w:eastAsia="Calibri Light" w:hAnsi="Times New Roman"/>
          <w:sz w:val="24"/>
          <w:szCs w:val="24"/>
        </w:rPr>
        <w:t>, смонтировано ограждение, выполнено озеленение территории с завозом растительного грунта.</w:t>
      </w:r>
    </w:p>
    <w:p w14:paraId="6DBF5154" w14:textId="17711398" w:rsidR="00285151" w:rsidRPr="006B1B37" w:rsidRDefault="00285151" w:rsidP="00285151">
      <w:pPr>
        <w:spacing w:after="0" w:line="240" w:lineRule="auto"/>
        <w:ind w:firstLine="709"/>
        <w:jc w:val="both"/>
        <w:rPr>
          <w:rFonts w:ascii="Times New Roman" w:hAnsi="Times New Roman"/>
          <w:sz w:val="24"/>
          <w:szCs w:val="24"/>
        </w:rPr>
      </w:pPr>
      <w:r w:rsidRPr="000807A4">
        <w:rPr>
          <w:rFonts w:ascii="Times New Roman" w:hAnsi="Times New Roman"/>
          <w:sz w:val="24"/>
          <w:szCs w:val="24"/>
        </w:rPr>
        <w:t xml:space="preserve">Помимо этого, </w:t>
      </w:r>
      <w:r w:rsidRPr="000807A4">
        <w:rPr>
          <w:rFonts w:ascii="Times New Roman" w:eastAsia="Calibri Light" w:hAnsi="Times New Roman"/>
          <w:sz w:val="24"/>
          <w:szCs w:val="24"/>
        </w:rPr>
        <w:t xml:space="preserve">заключен муниципальный контракт на поставку - скульптурная </w:t>
      </w:r>
      <w:r w:rsidRPr="00AD3802">
        <w:rPr>
          <w:rFonts w:ascii="Times New Roman" w:eastAsia="Calibri Light" w:hAnsi="Times New Roman"/>
          <w:sz w:val="24"/>
          <w:szCs w:val="24"/>
        </w:rPr>
        <w:t xml:space="preserve">композиция «Книга летописи большой нефти» для комплектации объекта «Аллея славы» в городе </w:t>
      </w:r>
      <w:proofErr w:type="spellStart"/>
      <w:r w:rsidRPr="00AD3802">
        <w:rPr>
          <w:rFonts w:ascii="Times New Roman" w:eastAsia="Calibri Light" w:hAnsi="Times New Roman"/>
          <w:sz w:val="24"/>
          <w:szCs w:val="24"/>
        </w:rPr>
        <w:t>Мегионе</w:t>
      </w:r>
      <w:proofErr w:type="spellEnd"/>
      <w:r w:rsidRPr="00AD3802">
        <w:rPr>
          <w:rFonts w:ascii="Times New Roman" w:eastAsia="Calibri Light" w:hAnsi="Times New Roman"/>
          <w:sz w:val="24"/>
          <w:szCs w:val="24"/>
        </w:rPr>
        <w:t xml:space="preserve"> на сумму 2 350,0 тыс.</w:t>
      </w:r>
      <w:r w:rsidR="00074999" w:rsidRPr="00AD3802">
        <w:rPr>
          <w:rFonts w:ascii="Times New Roman" w:eastAsia="Calibri Light" w:hAnsi="Times New Roman"/>
          <w:sz w:val="24"/>
          <w:szCs w:val="24"/>
        </w:rPr>
        <w:t xml:space="preserve"> </w:t>
      </w:r>
      <w:proofErr w:type="gramStart"/>
      <w:r w:rsidRPr="00AD3802">
        <w:rPr>
          <w:rFonts w:ascii="Times New Roman" w:eastAsia="Calibri Light" w:hAnsi="Times New Roman"/>
          <w:sz w:val="24"/>
          <w:szCs w:val="24"/>
        </w:rPr>
        <w:t>руб</w:t>
      </w:r>
      <w:r w:rsidR="00B809ED" w:rsidRPr="00AD3802">
        <w:rPr>
          <w:rFonts w:ascii="Times New Roman" w:eastAsia="Calibri Light" w:hAnsi="Times New Roman"/>
          <w:sz w:val="24"/>
          <w:szCs w:val="24"/>
        </w:rPr>
        <w:t>.</w:t>
      </w:r>
      <w:r w:rsidR="00AD3802">
        <w:rPr>
          <w:rFonts w:ascii="Times New Roman" w:eastAsia="Calibri Light" w:hAnsi="Times New Roman"/>
          <w:sz w:val="24"/>
          <w:szCs w:val="24"/>
        </w:rPr>
        <w:t>.</w:t>
      </w:r>
      <w:proofErr w:type="gramEnd"/>
      <w:r w:rsidRPr="00AD3802">
        <w:rPr>
          <w:rFonts w:ascii="Times New Roman" w:eastAsia="Calibri Light" w:hAnsi="Times New Roman"/>
          <w:sz w:val="24"/>
          <w:szCs w:val="24"/>
        </w:rPr>
        <w:t xml:space="preserve"> </w:t>
      </w:r>
      <w:r w:rsidR="00413410" w:rsidRPr="00AD3802">
        <w:rPr>
          <w:rFonts w:ascii="Times New Roman" w:eastAsia="Calibri Light" w:hAnsi="Times New Roman"/>
          <w:sz w:val="24"/>
          <w:szCs w:val="24"/>
        </w:rPr>
        <w:t>Е</w:t>
      </w:r>
      <w:r w:rsidRPr="00AD3802">
        <w:rPr>
          <w:rFonts w:ascii="Times New Roman" w:eastAsia="Calibri Light" w:hAnsi="Times New Roman"/>
          <w:sz w:val="24"/>
          <w:szCs w:val="24"/>
        </w:rPr>
        <w:t>е монтаж будет произведен в 2020 году.</w:t>
      </w:r>
      <w:r>
        <w:rPr>
          <w:rFonts w:ascii="Times New Roman" w:eastAsia="Calibri Light" w:hAnsi="Times New Roman"/>
          <w:sz w:val="24"/>
          <w:szCs w:val="24"/>
        </w:rPr>
        <w:t xml:space="preserve"> </w:t>
      </w:r>
    </w:p>
    <w:bookmarkEnd w:id="1"/>
    <w:bookmarkEnd w:id="2"/>
    <w:p w14:paraId="5F9FFB66" w14:textId="7109CAD5" w:rsidR="00285151" w:rsidRPr="00BC5B55" w:rsidRDefault="00285151" w:rsidP="00285151">
      <w:pPr>
        <w:pStyle w:val="aa"/>
        <w:keepNext/>
        <w:widowControl w:val="0"/>
        <w:ind w:firstLine="709"/>
        <w:jc w:val="both"/>
        <w:rPr>
          <w:sz w:val="24"/>
          <w:szCs w:val="24"/>
        </w:rPr>
      </w:pPr>
      <w:r w:rsidRPr="00BC5B55">
        <w:rPr>
          <w:sz w:val="24"/>
          <w:szCs w:val="24"/>
        </w:rPr>
        <w:t>Перспективным направлением деятельности является поддержка местных инициатив. Конкурсный отбор проектов поддержки местных инициатив направлен на реализацию социально значимых проектов с привлечением граждан и организаций к деятельности органов местного самоуправления в решении вопросов местного значения. Поддержка местных инициатив осуществляется посредством субсидирования путем предоставления грантов победителям конкурсного отбора.</w:t>
      </w:r>
    </w:p>
    <w:p w14:paraId="177C69E0" w14:textId="4065961F" w:rsidR="00285151" w:rsidRPr="001A6B21" w:rsidRDefault="00285151" w:rsidP="00285151">
      <w:pPr>
        <w:pStyle w:val="ad"/>
        <w:tabs>
          <w:tab w:val="left" w:pos="1276"/>
        </w:tabs>
        <w:spacing w:after="0" w:line="240" w:lineRule="auto"/>
        <w:ind w:left="0" w:firstLine="709"/>
        <w:jc w:val="both"/>
        <w:rPr>
          <w:rFonts w:ascii="Times New Roman" w:hAnsi="Times New Roman"/>
          <w:sz w:val="24"/>
          <w:szCs w:val="24"/>
        </w:rPr>
      </w:pPr>
      <w:r w:rsidRPr="00912F5D">
        <w:rPr>
          <w:rFonts w:ascii="Times New Roman" w:eastAsia="Calibri Light" w:hAnsi="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w:t>
      </w:r>
      <w:r>
        <w:rPr>
          <w:rFonts w:ascii="Times New Roman" w:eastAsia="Calibri Light" w:hAnsi="Times New Roman"/>
          <w:sz w:val="24"/>
          <w:szCs w:val="24"/>
        </w:rPr>
        <w:t>ском округе на 2019-2025</w:t>
      </w:r>
      <w:r w:rsidRPr="00912F5D">
        <w:rPr>
          <w:rFonts w:ascii="Times New Roman" w:eastAsia="Calibri Light" w:hAnsi="Times New Roman"/>
          <w:sz w:val="24"/>
          <w:szCs w:val="24"/>
        </w:rPr>
        <w:t xml:space="preserve"> годы» </w:t>
      </w:r>
      <w:r>
        <w:rPr>
          <w:rFonts w:ascii="Times New Roman" w:hAnsi="Times New Roman"/>
          <w:sz w:val="24"/>
          <w:szCs w:val="24"/>
        </w:rPr>
        <w:t>в 2019</w:t>
      </w:r>
      <w:r w:rsidRPr="001A6B21">
        <w:rPr>
          <w:rFonts w:ascii="Times New Roman" w:hAnsi="Times New Roman"/>
          <w:sz w:val="24"/>
          <w:szCs w:val="24"/>
        </w:rPr>
        <w:t xml:space="preserve"> году </w:t>
      </w:r>
      <w:r>
        <w:rPr>
          <w:rFonts w:ascii="Times New Roman" w:hAnsi="Times New Roman"/>
          <w:sz w:val="24"/>
          <w:szCs w:val="24"/>
        </w:rPr>
        <w:t xml:space="preserve">администрацией города предоставлено 3 гранта на общую </w:t>
      </w:r>
      <w:r w:rsidR="00B809ED">
        <w:rPr>
          <w:rFonts w:ascii="Times New Roman" w:hAnsi="Times New Roman"/>
          <w:sz w:val="24"/>
          <w:szCs w:val="24"/>
        </w:rPr>
        <w:t>сумму 5 740,7</w:t>
      </w:r>
      <w:r w:rsidRPr="005232FA">
        <w:rPr>
          <w:rFonts w:ascii="Times New Roman" w:hAnsi="Times New Roman"/>
          <w:sz w:val="24"/>
          <w:szCs w:val="24"/>
        </w:rPr>
        <w:t xml:space="preserve"> тыс</w:t>
      </w:r>
      <w:r w:rsidRPr="001A6B21">
        <w:rPr>
          <w:rFonts w:ascii="Times New Roman" w:hAnsi="Times New Roman"/>
          <w:sz w:val="24"/>
          <w:szCs w:val="24"/>
        </w:rPr>
        <w:t>.</w:t>
      </w:r>
      <w:r w:rsidR="00074999">
        <w:rPr>
          <w:rFonts w:ascii="Times New Roman" w:hAnsi="Times New Roman"/>
          <w:sz w:val="24"/>
          <w:szCs w:val="24"/>
        </w:rPr>
        <w:t xml:space="preserve"> </w:t>
      </w:r>
      <w:r w:rsidRPr="001A6B21">
        <w:rPr>
          <w:rFonts w:ascii="Times New Roman" w:hAnsi="Times New Roman"/>
          <w:sz w:val="24"/>
          <w:szCs w:val="24"/>
        </w:rPr>
        <w:t>руб.</w:t>
      </w:r>
      <w:r>
        <w:rPr>
          <w:rFonts w:ascii="Times New Roman" w:hAnsi="Times New Roman"/>
          <w:sz w:val="24"/>
          <w:szCs w:val="24"/>
        </w:rPr>
        <w:t xml:space="preserve"> (освоение бюджетных средств по данной статье расходов – 100%) следующим организациям</w:t>
      </w:r>
      <w:r w:rsidRPr="001A6B21">
        <w:rPr>
          <w:rFonts w:ascii="Times New Roman" w:hAnsi="Times New Roman"/>
          <w:sz w:val="24"/>
          <w:szCs w:val="24"/>
        </w:rPr>
        <w:t>:</w:t>
      </w:r>
    </w:p>
    <w:p w14:paraId="1AF6667B" w14:textId="6622F4D1" w:rsidR="00285151" w:rsidRPr="003A6A4D" w:rsidRDefault="00285151" w:rsidP="002851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A6B21">
        <w:rPr>
          <w:rFonts w:ascii="Times New Roman" w:hAnsi="Times New Roman" w:cs="Times New Roman"/>
          <w:sz w:val="24"/>
          <w:szCs w:val="24"/>
        </w:rPr>
        <w:t xml:space="preserve">Грант </w:t>
      </w:r>
      <w:proofErr w:type="spellStart"/>
      <w:r w:rsidRPr="001A6B21">
        <w:rPr>
          <w:rFonts w:ascii="Times New Roman" w:hAnsi="Times New Roman" w:cs="Times New Roman"/>
          <w:sz w:val="24"/>
          <w:szCs w:val="24"/>
        </w:rPr>
        <w:t>Мегионскому</w:t>
      </w:r>
      <w:proofErr w:type="spellEnd"/>
      <w:r w:rsidRPr="001A6B21">
        <w:rPr>
          <w:rFonts w:ascii="Times New Roman" w:hAnsi="Times New Roman" w:cs="Times New Roman"/>
          <w:sz w:val="24"/>
          <w:szCs w:val="24"/>
        </w:rPr>
        <w:t xml:space="preserve"> фонду социальных программ и проектов «Меценат» по направлению проекта </w:t>
      </w:r>
      <w:r w:rsidRPr="005D1804">
        <w:rPr>
          <w:rFonts w:ascii="Times New Roman" w:hAnsi="Times New Roman" w:cs="Times New Roman"/>
          <w:sz w:val="24"/>
          <w:szCs w:val="24"/>
        </w:rPr>
        <w:t>«Благоустройство общественных территорий городского окру</w:t>
      </w:r>
      <w:r>
        <w:rPr>
          <w:rFonts w:ascii="Times New Roman" w:hAnsi="Times New Roman" w:cs="Times New Roman"/>
          <w:sz w:val="24"/>
          <w:szCs w:val="24"/>
        </w:rPr>
        <w:t>га город Мегион» на сумму 5 150 тыс.</w:t>
      </w:r>
      <w:r w:rsidR="00FF758C">
        <w:rPr>
          <w:rFonts w:ascii="Times New Roman" w:hAnsi="Times New Roman" w:cs="Times New Roman"/>
          <w:sz w:val="24"/>
          <w:szCs w:val="24"/>
        </w:rPr>
        <w:t xml:space="preserve"> </w:t>
      </w:r>
      <w:r w:rsidRPr="005D1804">
        <w:rPr>
          <w:rFonts w:ascii="Times New Roman" w:hAnsi="Times New Roman" w:cs="Times New Roman"/>
          <w:sz w:val="24"/>
          <w:szCs w:val="24"/>
        </w:rPr>
        <w:t>руб. на реализацию проекта «Благоустройство сквера в районе Центральной городской библиотеки</w:t>
      </w:r>
      <w:r>
        <w:rPr>
          <w:rFonts w:ascii="Times New Roman" w:hAnsi="Times New Roman" w:cs="Times New Roman"/>
          <w:sz w:val="24"/>
          <w:szCs w:val="24"/>
        </w:rPr>
        <w:t>»</w:t>
      </w:r>
      <w:r w:rsidRPr="005D1804">
        <w:rPr>
          <w:rFonts w:ascii="Times New Roman" w:hAnsi="Times New Roman" w:cs="Times New Roman"/>
          <w:sz w:val="24"/>
          <w:szCs w:val="24"/>
        </w:rPr>
        <w:t xml:space="preserve">. Общая стоимость проекта </w:t>
      </w:r>
      <w:r>
        <w:rPr>
          <w:rFonts w:ascii="Times New Roman" w:hAnsi="Times New Roman" w:cs="Times New Roman"/>
          <w:sz w:val="24"/>
          <w:szCs w:val="24"/>
        </w:rPr>
        <w:t xml:space="preserve">составила </w:t>
      </w:r>
      <w:r w:rsidRPr="005D1804">
        <w:rPr>
          <w:rFonts w:ascii="Times New Roman" w:hAnsi="Times New Roman" w:cs="Times New Roman"/>
          <w:sz w:val="24"/>
          <w:szCs w:val="24"/>
        </w:rPr>
        <w:t>5</w:t>
      </w:r>
      <w:r>
        <w:rPr>
          <w:rFonts w:ascii="Times New Roman" w:hAnsi="Times New Roman" w:cs="Times New Roman"/>
          <w:sz w:val="24"/>
          <w:szCs w:val="24"/>
        </w:rPr>
        <w:t> </w:t>
      </w:r>
      <w:r w:rsidRPr="005D1804">
        <w:rPr>
          <w:rFonts w:ascii="Times New Roman" w:hAnsi="Times New Roman" w:cs="Times New Roman"/>
          <w:sz w:val="24"/>
          <w:szCs w:val="24"/>
        </w:rPr>
        <w:t>969</w:t>
      </w:r>
      <w:r>
        <w:rPr>
          <w:rFonts w:ascii="Times New Roman" w:hAnsi="Times New Roman" w:cs="Times New Roman"/>
          <w:sz w:val="24"/>
          <w:szCs w:val="24"/>
        </w:rPr>
        <w:t>,</w:t>
      </w:r>
      <w:r w:rsidR="00B809ED">
        <w:rPr>
          <w:rFonts w:ascii="Times New Roman" w:hAnsi="Times New Roman" w:cs="Times New Roman"/>
          <w:sz w:val="24"/>
          <w:szCs w:val="24"/>
        </w:rPr>
        <w:t>3</w:t>
      </w:r>
      <w:r w:rsidRPr="005D1804">
        <w:rPr>
          <w:rFonts w:ascii="Times New Roman" w:hAnsi="Times New Roman" w:cs="Times New Roman"/>
          <w:sz w:val="24"/>
          <w:szCs w:val="24"/>
        </w:rPr>
        <w:t xml:space="preserve"> </w:t>
      </w:r>
      <w:r>
        <w:rPr>
          <w:rFonts w:ascii="Times New Roman" w:hAnsi="Times New Roman" w:cs="Times New Roman"/>
          <w:sz w:val="24"/>
          <w:szCs w:val="24"/>
        </w:rPr>
        <w:t>тыс.</w:t>
      </w:r>
      <w:r w:rsidR="00FF758C">
        <w:rPr>
          <w:rFonts w:ascii="Times New Roman" w:hAnsi="Times New Roman" w:cs="Times New Roman"/>
          <w:sz w:val="24"/>
          <w:szCs w:val="24"/>
        </w:rPr>
        <w:t xml:space="preserve"> руб., в </w:t>
      </w:r>
      <w:r w:rsidR="00FF758C">
        <w:rPr>
          <w:rFonts w:ascii="Times New Roman" w:hAnsi="Times New Roman" w:cs="Times New Roman"/>
          <w:sz w:val="24"/>
          <w:szCs w:val="24"/>
        </w:rPr>
        <w:lastRenderedPageBreak/>
        <w:t>том числе</w:t>
      </w:r>
      <w:r w:rsidRPr="005D1804">
        <w:rPr>
          <w:rFonts w:ascii="Times New Roman" w:hAnsi="Times New Roman" w:cs="Times New Roman"/>
          <w:sz w:val="24"/>
          <w:szCs w:val="24"/>
        </w:rPr>
        <w:t xml:space="preserve"> на</w:t>
      </w:r>
      <w:r w:rsidR="00806C10">
        <w:rPr>
          <w:rFonts w:ascii="Times New Roman" w:hAnsi="Times New Roman" w:cs="Times New Roman"/>
          <w:sz w:val="24"/>
          <w:szCs w:val="24"/>
        </w:rPr>
        <w:t xml:space="preserve"> его </w:t>
      </w:r>
      <w:r w:rsidRPr="005D1804">
        <w:rPr>
          <w:rFonts w:ascii="Times New Roman" w:hAnsi="Times New Roman" w:cs="Times New Roman"/>
          <w:sz w:val="24"/>
          <w:szCs w:val="24"/>
        </w:rPr>
        <w:t>реализацию привлечено внебюджетных инвестиций (средств ю</w:t>
      </w:r>
      <w:r>
        <w:rPr>
          <w:rFonts w:ascii="Times New Roman" w:hAnsi="Times New Roman" w:cs="Times New Roman"/>
          <w:sz w:val="24"/>
          <w:szCs w:val="24"/>
        </w:rPr>
        <w:t xml:space="preserve">ридических лиц, ИП) в сумме </w:t>
      </w:r>
      <w:r w:rsidR="00B809ED">
        <w:rPr>
          <w:rFonts w:ascii="Times New Roman" w:hAnsi="Times New Roman" w:cs="Times New Roman"/>
          <w:sz w:val="24"/>
          <w:szCs w:val="24"/>
        </w:rPr>
        <w:t>819,3</w:t>
      </w:r>
      <w:r w:rsidRPr="003A6A4D">
        <w:rPr>
          <w:rFonts w:ascii="Times New Roman" w:hAnsi="Times New Roman" w:cs="Times New Roman"/>
          <w:sz w:val="24"/>
          <w:szCs w:val="24"/>
        </w:rPr>
        <w:t xml:space="preserve"> руб. (13,7% от общей стоимости проекта).</w:t>
      </w:r>
    </w:p>
    <w:p w14:paraId="79C647AF" w14:textId="52231570" w:rsidR="00285151" w:rsidRDefault="00B809ED" w:rsidP="00285151">
      <w:pPr>
        <w:pStyle w:val="ad"/>
        <w:tabs>
          <w:tab w:val="left" w:pos="993"/>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285151" w:rsidRPr="003A6A4D">
        <w:rPr>
          <w:rFonts w:ascii="Times New Roman" w:hAnsi="Times New Roman"/>
          <w:sz w:val="24"/>
          <w:szCs w:val="24"/>
        </w:rPr>
        <w:t>Грант общественной организации города Мегиона территориальное общественное самоуправление «Победа» по направлению проекта «Обустройство общественной парковки на территории городского округа город Ме</w:t>
      </w:r>
      <w:r w:rsidR="00285151">
        <w:rPr>
          <w:rFonts w:ascii="Times New Roman" w:hAnsi="Times New Roman"/>
          <w:sz w:val="24"/>
          <w:szCs w:val="24"/>
        </w:rPr>
        <w:t xml:space="preserve">гион» в сумме 270 </w:t>
      </w:r>
      <w:r w:rsidR="00285151" w:rsidRPr="003A6A4D">
        <w:rPr>
          <w:rFonts w:ascii="Times New Roman" w:hAnsi="Times New Roman"/>
          <w:sz w:val="24"/>
          <w:szCs w:val="24"/>
        </w:rPr>
        <w:t>тыс.</w:t>
      </w:r>
      <w:r w:rsidR="00FF758C">
        <w:rPr>
          <w:rFonts w:ascii="Times New Roman" w:hAnsi="Times New Roman"/>
          <w:sz w:val="24"/>
          <w:szCs w:val="24"/>
        </w:rPr>
        <w:t xml:space="preserve"> </w:t>
      </w:r>
      <w:r w:rsidR="00285151" w:rsidRPr="003A6A4D">
        <w:rPr>
          <w:rFonts w:ascii="Times New Roman" w:hAnsi="Times New Roman"/>
          <w:sz w:val="24"/>
          <w:szCs w:val="24"/>
        </w:rPr>
        <w:t xml:space="preserve">руб. на реализацию проекта «Обустройство общественной парковки в районе многоквартирного дома №24 по </w:t>
      </w:r>
      <w:r w:rsidR="00CE78AC">
        <w:rPr>
          <w:rFonts w:ascii="Times New Roman" w:hAnsi="Times New Roman"/>
          <w:sz w:val="24"/>
          <w:szCs w:val="24"/>
        </w:rPr>
        <w:t>п</w:t>
      </w:r>
      <w:r w:rsidR="00285151" w:rsidRPr="003A6A4D">
        <w:rPr>
          <w:rFonts w:ascii="Times New Roman" w:hAnsi="Times New Roman"/>
          <w:sz w:val="24"/>
          <w:szCs w:val="24"/>
        </w:rPr>
        <w:t>ро</w:t>
      </w:r>
      <w:r w:rsidR="006C3EA9">
        <w:rPr>
          <w:rFonts w:ascii="Times New Roman" w:hAnsi="Times New Roman"/>
          <w:sz w:val="24"/>
          <w:szCs w:val="24"/>
        </w:rPr>
        <w:t xml:space="preserve">спекту Победы в городе </w:t>
      </w:r>
      <w:proofErr w:type="spellStart"/>
      <w:r w:rsidR="006C3EA9">
        <w:rPr>
          <w:rFonts w:ascii="Times New Roman" w:hAnsi="Times New Roman"/>
          <w:sz w:val="24"/>
          <w:szCs w:val="24"/>
        </w:rPr>
        <w:t>Мегионе</w:t>
      </w:r>
      <w:proofErr w:type="spellEnd"/>
      <w:r w:rsidR="006C3EA9">
        <w:rPr>
          <w:rFonts w:ascii="Times New Roman" w:hAnsi="Times New Roman"/>
          <w:sz w:val="24"/>
          <w:szCs w:val="24"/>
        </w:rPr>
        <w:t>»</w:t>
      </w:r>
      <w:r w:rsidR="00CE78AC">
        <w:rPr>
          <w:rFonts w:ascii="Times New Roman" w:hAnsi="Times New Roman"/>
          <w:sz w:val="24"/>
          <w:szCs w:val="24"/>
        </w:rPr>
        <w:t>.</w:t>
      </w:r>
      <w:r w:rsidR="00285151" w:rsidRPr="003A6A4D">
        <w:rPr>
          <w:rFonts w:ascii="Times New Roman" w:hAnsi="Times New Roman"/>
          <w:sz w:val="24"/>
          <w:szCs w:val="24"/>
        </w:rPr>
        <w:t xml:space="preserve"> Общая сто</w:t>
      </w:r>
      <w:r w:rsidR="00FF758C">
        <w:rPr>
          <w:rFonts w:ascii="Times New Roman" w:hAnsi="Times New Roman"/>
          <w:sz w:val="24"/>
          <w:szCs w:val="24"/>
        </w:rPr>
        <w:t>имость проекта составила 282,7</w:t>
      </w:r>
      <w:r w:rsidR="00285151" w:rsidRPr="003A6A4D">
        <w:rPr>
          <w:rFonts w:ascii="Times New Roman" w:hAnsi="Times New Roman"/>
          <w:sz w:val="24"/>
          <w:szCs w:val="24"/>
        </w:rPr>
        <w:t xml:space="preserve"> тыс.</w:t>
      </w:r>
      <w:r w:rsidR="00FF758C">
        <w:rPr>
          <w:rFonts w:ascii="Times New Roman" w:hAnsi="Times New Roman"/>
          <w:sz w:val="24"/>
          <w:szCs w:val="24"/>
        </w:rPr>
        <w:t xml:space="preserve"> руб., в том числе</w:t>
      </w:r>
      <w:r w:rsidR="00285151" w:rsidRPr="003A6A4D">
        <w:rPr>
          <w:rFonts w:ascii="Times New Roman" w:hAnsi="Times New Roman"/>
          <w:sz w:val="24"/>
          <w:szCs w:val="24"/>
        </w:rPr>
        <w:t xml:space="preserve"> привлечено внебюджетных инвестиций (средств граждан</w:t>
      </w:r>
      <w:r w:rsidR="00285151">
        <w:rPr>
          <w:rFonts w:ascii="Times New Roman" w:hAnsi="Times New Roman"/>
          <w:sz w:val="24"/>
          <w:szCs w:val="24"/>
        </w:rPr>
        <w:t>) в сумме 12,</w:t>
      </w:r>
      <w:r w:rsidR="00FF758C">
        <w:rPr>
          <w:rFonts w:ascii="Times New Roman" w:hAnsi="Times New Roman"/>
          <w:sz w:val="24"/>
          <w:szCs w:val="24"/>
        </w:rPr>
        <w:t>7</w:t>
      </w:r>
      <w:r w:rsidR="00285151" w:rsidRPr="003A6A4D">
        <w:rPr>
          <w:rFonts w:ascii="Times New Roman" w:hAnsi="Times New Roman"/>
          <w:sz w:val="24"/>
          <w:szCs w:val="24"/>
        </w:rPr>
        <w:t xml:space="preserve"> </w:t>
      </w:r>
      <w:r w:rsidR="00285151">
        <w:rPr>
          <w:rFonts w:ascii="Times New Roman" w:hAnsi="Times New Roman"/>
          <w:sz w:val="24"/>
          <w:szCs w:val="24"/>
        </w:rPr>
        <w:t>тыс.</w:t>
      </w:r>
      <w:r w:rsidR="00FF758C">
        <w:rPr>
          <w:rFonts w:ascii="Times New Roman" w:hAnsi="Times New Roman"/>
          <w:sz w:val="24"/>
          <w:szCs w:val="24"/>
        </w:rPr>
        <w:t xml:space="preserve"> </w:t>
      </w:r>
      <w:r w:rsidR="00285151" w:rsidRPr="003A6A4D">
        <w:rPr>
          <w:rFonts w:ascii="Times New Roman" w:hAnsi="Times New Roman"/>
          <w:sz w:val="24"/>
          <w:szCs w:val="24"/>
        </w:rPr>
        <w:t>руб. (4,5% от общей стоимости проекта).</w:t>
      </w:r>
    </w:p>
    <w:p w14:paraId="46B8FDF5" w14:textId="78D3CAF0" w:rsidR="00285151" w:rsidRPr="003A6A4D" w:rsidRDefault="00B809ED" w:rsidP="00413410">
      <w:pPr>
        <w:pStyle w:val="ad"/>
        <w:tabs>
          <w:tab w:val="left" w:pos="993"/>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3.</w:t>
      </w:r>
      <w:r w:rsidR="00285151" w:rsidRPr="00F60B49">
        <w:rPr>
          <w:rFonts w:ascii="Times New Roman" w:hAnsi="Times New Roman"/>
          <w:sz w:val="24"/>
          <w:szCs w:val="24"/>
        </w:rPr>
        <w:t xml:space="preserve">Грант </w:t>
      </w:r>
      <w:proofErr w:type="spellStart"/>
      <w:r w:rsidR="00285151" w:rsidRPr="00F60B49">
        <w:rPr>
          <w:rFonts w:ascii="Times New Roman" w:hAnsi="Times New Roman"/>
          <w:sz w:val="24"/>
          <w:szCs w:val="24"/>
        </w:rPr>
        <w:t>Мегионскому</w:t>
      </w:r>
      <w:proofErr w:type="spellEnd"/>
      <w:r w:rsidR="00285151" w:rsidRPr="00F60B49">
        <w:rPr>
          <w:rFonts w:ascii="Times New Roman" w:hAnsi="Times New Roman"/>
          <w:sz w:val="24"/>
          <w:szCs w:val="24"/>
        </w:rPr>
        <w:t xml:space="preserve"> фонду социальных программ и проектов «Меценат» по направлению проекта «Обустройство пешеходной зоны на территории городского округ</w:t>
      </w:r>
      <w:r w:rsidR="00FF758C">
        <w:rPr>
          <w:rFonts w:ascii="Times New Roman" w:hAnsi="Times New Roman"/>
          <w:sz w:val="24"/>
          <w:szCs w:val="24"/>
        </w:rPr>
        <w:t>а город Мегион» на сумму 320,7</w:t>
      </w:r>
      <w:r w:rsidR="00285151" w:rsidRPr="00F60B49">
        <w:rPr>
          <w:rFonts w:ascii="Times New Roman" w:hAnsi="Times New Roman"/>
          <w:sz w:val="24"/>
          <w:szCs w:val="24"/>
        </w:rPr>
        <w:t xml:space="preserve"> тыс.</w:t>
      </w:r>
      <w:r w:rsidR="00FF758C">
        <w:rPr>
          <w:rFonts w:ascii="Times New Roman" w:hAnsi="Times New Roman"/>
          <w:sz w:val="24"/>
          <w:szCs w:val="24"/>
        </w:rPr>
        <w:t xml:space="preserve"> </w:t>
      </w:r>
      <w:r w:rsidR="00285151" w:rsidRPr="00F60B49">
        <w:rPr>
          <w:rFonts w:ascii="Times New Roman" w:hAnsi="Times New Roman"/>
          <w:sz w:val="24"/>
          <w:szCs w:val="24"/>
        </w:rPr>
        <w:t>руб. на реализацию проекта «Выполнение работ по устройству тротуара на перекрестке улиц Свободы</w:t>
      </w:r>
      <w:r w:rsidR="006C3EA9">
        <w:rPr>
          <w:rFonts w:ascii="Times New Roman" w:hAnsi="Times New Roman"/>
          <w:sz w:val="24"/>
          <w:szCs w:val="24"/>
        </w:rPr>
        <w:t xml:space="preserve"> и Нефтяников в городе </w:t>
      </w:r>
      <w:proofErr w:type="spellStart"/>
      <w:r w:rsidR="006C3EA9">
        <w:rPr>
          <w:rFonts w:ascii="Times New Roman" w:hAnsi="Times New Roman"/>
          <w:sz w:val="24"/>
          <w:szCs w:val="24"/>
        </w:rPr>
        <w:t>Мегионе</w:t>
      </w:r>
      <w:proofErr w:type="spellEnd"/>
      <w:r w:rsidR="006C3EA9">
        <w:rPr>
          <w:rFonts w:ascii="Times New Roman" w:hAnsi="Times New Roman"/>
          <w:sz w:val="24"/>
          <w:szCs w:val="24"/>
        </w:rPr>
        <w:t>»</w:t>
      </w:r>
      <w:r w:rsidR="00285151" w:rsidRPr="00F60B49">
        <w:rPr>
          <w:rFonts w:ascii="Times New Roman" w:hAnsi="Times New Roman"/>
          <w:sz w:val="24"/>
          <w:szCs w:val="24"/>
        </w:rPr>
        <w:t>.</w:t>
      </w:r>
      <w:r w:rsidR="00285151" w:rsidRPr="00A04231">
        <w:rPr>
          <w:rFonts w:ascii="Times New Roman" w:hAnsi="Times New Roman"/>
          <w:sz w:val="24"/>
          <w:szCs w:val="24"/>
        </w:rPr>
        <w:t xml:space="preserve"> </w:t>
      </w:r>
      <w:r w:rsidR="00285151" w:rsidRPr="003A6A4D">
        <w:rPr>
          <w:rFonts w:ascii="Times New Roman" w:hAnsi="Times New Roman"/>
          <w:sz w:val="24"/>
          <w:szCs w:val="24"/>
        </w:rPr>
        <w:t>Общая сто</w:t>
      </w:r>
      <w:r>
        <w:rPr>
          <w:rFonts w:ascii="Times New Roman" w:hAnsi="Times New Roman"/>
          <w:sz w:val="24"/>
          <w:szCs w:val="24"/>
        </w:rPr>
        <w:t>имость проекта составила 389,9</w:t>
      </w:r>
      <w:r w:rsidR="00285151" w:rsidRPr="003A6A4D">
        <w:rPr>
          <w:rFonts w:ascii="Times New Roman" w:hAnsi="Times New Roman"/>
          <w:sz w:val="24"/>
          <w:szCs w:val="24"/>
        </w:rPr>
        <w:t xml:space="preserve"> </w:t>
      </w:r>
      <w:r w:rsidR="00285151">
        <w:rPr>
          <w:rFonts w:ascii="Times New Roman" w:hAnsi="Times New Roman"/>
          <w:sz w:val="24"/>
          <w:szCs w:val="24"/>
        </w:rPr>
        <w:t>тыс.</w:t>
      </w:r>
      <w:r w:rsidR="00FF758C">
        <w:rPr>
          <w:rFonts w:ascii="Times New Roman" w:hAnsi="Times New Roman"/>
          <w:sz w:val="24"/>
          <w:szCs w:val="24"/>
        </w:rPr>
        <w:t xml:space="preserve"> </w:t>
      </w:r>
      <w:r w:rsidR="00285151" w:rsidRPr="003A6A4D">
        <w:rPr>
          <w:rFonts w:ascii="Times New Roman" w:hAnsi="Times New Roman"/>
          <w:sz w:val="24"/>
          <w:szCs w:val="24"/>
        </w:rPr>
        <w:t xml:space="preserve">руб., в </w:t>
      </w:r>
      <w:r w:rsidR="00FF758C">
        <w:rPr>
          <w:rFonts w:ascii="Times New Roman" w:hAnsi="Times New Roman"/>
          <w:sz w:val="24"/>
          <w:szCs w:val="24"/>
        </w:rPr>
        <w:t>том числе</w:t>
      </w:r>
      <w:r w:rsidR="00285151" w:rsidRPr="003A6A4D">
        <w:rPr>
          <w:rFonts w:ascii="Times New Roman" w:hAnsi="Times New Roman"/>
          <w:sz w:val="24"/>
          <w:szCs w:val="24"/>
        </w:rPr>
        <w:t xml:space="preserve"> привлечено внебюджетных инвест</w:t>
      </w:r>
      <w:r>
        <w:rPr>
          <w:rFonts w:ascii="Times New Roman" w:hAnsi="Times New Roman"/>
          <w:sz w:val="24"/>
          <w:szCs w:val="24"/>
        </w:rPr>
        <w:t>иций (средств ИП) в сумме 69,2</w:t>
      </w:r>
      <w:r w:rsidR="00285151" w:rsidRPr="003A6A4D">
        <w:rPr>
          <w:rFonts w:ascii="Times New Roman" w:hAnsi="Times New Roman"/>
          <w:sz w:val="24"/>
          <w:szCs w:val="24"/>
        </w:rPr>
        <w:t xml:space="preserve"> </w:t>
      </w:r>
      <w:r w:rsidR="00285151">
        <w:rPr>
          <w:rFonts w:ascii="Times New Roman" w:hAnsi="Times New Roman"/>
          <w:sz w:val="24"/>
          <w:szCs w:val="24"/>
        </w:rPr>
        <w:t>тыс.</w:t>
      </w:r>
      <w:r w:rsidR="00FF758C">
        <w:rPr>
          <w:rFonts w:ascii="Times New Roman" w:hAnsi="Times New Roman"/>
          <w:sz w:val="24"/>
          <w:szCs w:val="24"/>
        </w:rPr>
        <w:t xml:space="preserve"> </w:t>
      </w:r>
      <w:r w:rsidR="00285151" w:rsidRPr="003A6A4D">
        <w:rPr>
          <w:rFonts w:ascii="Times New Roman" w:hAnsi="Times New Roman"/>
          <w:sz w:val="24"/>
          <w:szCs w:val="24"/>
        </w:rPr>
        <w:t>руб. (17,7% от общей стоимости проекта).</w:t>
      </w:r>
    </w:p>
    <w:p w14:paraId="68420EB4" w14:textId="2C315740" w:rsidR="00CE78AC" w:rsidRDefault="00285151" w:rsidP="00CE78AC">
      <w:pPr>
        <w:pStyle w:val="ad"/>
        <w:tabs>
          <w:tab w:val="left" w:pos="993"/>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В целом, о</w:t>
      </w:r>
      <w:r w:rsidRPr="00FB6B66">
        <w:rPr>
          <w:rFonts w:ascii="Times New Roman" w:hAnsi="Times New Roman"/>
          <w:sz w:val="24"/>
          <w:szCs w:val="24"/>
        </w:rPr>
        <w:t xml:space="preserve">бщая стоимость </w:t>
      </w:r>
      <w:r>
        <w:rPr>
          <w:rFonts w:ascii="Times New Roman" w:hAnsi="Times New Roman"/>
          <w:sz w:val="24"/>
          <w:szCs w:val="24"/>
        </w:rPr>
        <w:t xml:space="preserve">3 </w:t>
      </w:r>
      <w:r w:rsidRPr="00FB6B66">
        <w:rPr>
          <w:rFonts w:ascii="Times New Roman" w:hAnsi="Times New Roman"/>
          <w:sz w:val="24"/>
          <w:szCs w:val="24"/>
        </w:rPr>
        <w:t xml:space="preserve">реализованных проектов </w:t>
      </w:r>
      <w:r>
        <w:rPr>
          <w:rFonts w:ascii="Times New Roman" w:hAnsi="Times New Roman"/>
          <w:sz w:val="24"/>
          <w:szCs w:val="24"/>
        </w:rPr>
        <w:t xml:space="preserve">инициативного бюджетирования </w:t>
      </w:r>
      <w:r w:rsidRPr="00FB6B66">
        <w:rPr>
          <w:rFonts w:ascii="Times New Roman" w:hAnsi="Times New Roman"/>
          <w:sz w:val="24"/>
          <w:szCs w:val="24"/>
        </w:rPr>
        <w:t xml:space="preserve">составила </w:t>
      </w:r>
      <w:r w:rsidR="00B809ED">
        <w:rPr>
          <w:rFonts w:ascii="Times New Roman" w:hAnsi="Times New Roman"/>
          <w:sz w:val="24"/>
          <w:szCs w:val="24"/>
        </w:rPr>
        <w:t>6 641,9</w:t>
      </w:r>
      <w:r>
        <w:rPr>
          <w:rFonts w:ascii="Times New Roman" w:hAnsi="Times New Roman"/>
          <w:sz w:val="24"/>
          <w:szCs w:val="24"/>
        </w:rPr>
        <w:t xml:space="preserve"> тыс.</w:t>
      </w:r>
      <w:r w:rsidR="00FF758C">
        <w:rPr>
          <w:rFonts w:ascii="Times New Roman" w:hAnsi="Times New Roman"/>
          <w:sz w:val="24"/>
          <w:szCs w:val="24"/>
        </w:rPr>
        <w:t xml:space="preserve"> </w:t>
      </w:r>
      <w:r w:rsidRPr="00FB6B66">
        <w:rPr>
          <w:rFonts w:ascii="Times New Roman" w:hAnsi="Times New Roman"/>
          <w:sz w:val="24"/>
          <w:szCs w:val="24"/>
        </w:rPr>
        <w:t>руб., в т</w:t>
      </w:r>
      <w:r w:rsidR="00FF758C">
        <w:rPr>
          <w:rFonts w:ascii="Times New Roman" w:hAnsi="Times New Roman"/>
          <w:sz w:val="24"/>
          <w:szCs w:val="24"/>
        </w:rPr>
        <w:t>ом числе</w:t>
      </w:r>
      <w:r w:rsidRPr="00FB6B66">
        <w:rPr>
          <w:rFonts w:ascii="Times New Roman" w:hAnsi="Times New Roman"/>
          <w:sz w:val="24"/>
          <w:szCs w:val="24"/>
        </w:rPr>
        <w:t xml:space="preserve"> привлечено внебюджетных инвестиций в сумме</w:t>
      </w:r>
      <w:r w:rsidR="00FF758C">
        <w:rPr>
          <w:rFonts w:ascii="Times New Roman" w:hAnsi="Times New Roman"/>
          <w:sz w:val="24"/>
          <w:szCs w:val="24"/>
        </w:rPr>
        <w:t xml:space="preserve"> 901,2</w:t>
      </w:r>
      <w:r>
        <w:rPr>
          <w:rFonts w:ascii="Times New Roman" w:hAnsi="Times New Roman"/>
          <w:sz w:val="24"/>
          <w:szCs w:val="24"/>
        </w:rPr>
        <w:t xml:space="preserve"> тыс.</w:t>
      </w:r>
      <w:r w:rsidR="00FF758C">
        <w:rPr>
          <w:rFonts w:ascii="Times New Roman" w:hAnsi="Times New Roman"/>
          <w:sz w:val="24"/>
          <w:szCs w:val="24"/>
        </w:rPr>
        <w:t xml:space="preserve"> </w:t>
      </w:r>
      <w:r>
        <w:rPr>
          <w:rFonts w:ascii="Times New Roman" w:hAnsi="Times New Roman"/>
          <w:sz w:val="24"/>
          <w:szCs w:val="24"/>
        </w:rPr>
        <w:t>руб. - это порядка 14</w:t>
      </w:r>
      <w:r w:rsidR="00CE78AC">
        <w:rPr>
          <w:rFonts w:ascii="Times New Roman" w:hAnsi="Times New Roman"/>
          <w:sz w:val="24"/>
          <w:szCs w:val="24"/>
        </w:rPr>
        <w:t>% от общей стоимости проектов.</w:t>
      </w:r>
      <w:r w:rsidRPr="001A6B21">
        <w:rPr>
          <w:rFonts w:ascii="Times New Roman" w:hAnsi="Times New Roman"/>
          <w:sz w:val="24"/>
          <w:szCs w:val="24"/>
        </w:rPr>
        <w:t xml:space="preserve"> </w:t>
      </w:r>
      <w:r w:rsidR="00CE78AC">
        <w:rPr>
          <w:rFonts w:ascii="Times New Roman" w:hAnsi="Times New Roman"/>
          <w:sz w:val="24"/>
          <w:szCs w:val="24"/>
        </w:rPr>
        <w:t>Т</w:t>
      </w:r>
      <w:r w:rsidRPr="001A6B21">
        <w:rPr>
          <w:rFonts w:ascii="Times New Roman" w:hAnsi="Times New Roman"/>
          <w:sz w:val="24"/>
          <w:szCs w:val="24"/>
        </w:rPr>
        <w:t>акже обеспечен нефинансовый вкла</w:t>
      </w:r>
      <w:r>
        <w:rPr>
          <w:rFonts w:ascii="Times New Roman" w:hAnsi="Times New Roman"/>
          <w:sz w:val="24"/>
          <w:szCs w:val="24"/>
        </w:rPr>
        <w:t xml:space="preserve">д </w:t>
      </w:r>
      <w:r w:rsidR="00081479">
        <w:rPr>
          <w:rFonts w:ascii="Times New Roman" w:hAnsi="Times New Roman"/>
          <w:sz w:val="24"/>
          <w:szCs w:val="24"/>
        </w:rPr>
        <w:t>граждан, юридических лиц, ИП</w:t>
      </w:r>
      <w:r>
        <w:rPr>
          <w:rFonts w:ascii="Times New Roman" w:hAnsi="Times New Roman"/>
          <w:sz w:val="24"/>
          <w:szCs w:val="24"/>
        </w:rPr>
        <w:t xml:space="preserve"> и трудовое участие (выполнены земляные</w:t>
      </w:r>
      <w:r w:rsidRPr="00542F3D">
        <w:rPr>
          <w:rFonts w:ascii="Times New Roman" w:hAnsi="Times New Roman"/>
          <w:sz w:val="24"/>
          <w:szCs w:val="24"/>
        </w:rPr>
        <w:t xml:space="preserve"> работ</w:t>
      </w:r>
      <w:r>
        <w:rPr>
          <w:rFonts w:ascii="Times New Roman" w:hAnsi="Times New Roman"/>
          <w:sz w:val="24"/>
          <w:szCs w:val="24"/>
        </w:rPr>
        <w:t>ы</w:t>
      </w:r>
      <w:r w:rsidRPr="00542F3D">
        <w:rPr>
          <w:rFonts w:ascii="Times New Roman" w:hAnsi="Times New Roman"/>
          <w:sz w:val="24"/>
          <w:szCs w:val="24"/>
        </w:rPr>
        <w:t xml:space="preserve"> (планировка грунта);</w:t>
      </w:r>
      <w:r>
        <w:rPr>
          <w:rFonts w:ascii="Times New Roman" w:hAnsi="Times New Roman"/>
          <w:sz w:val="24"/>
          <w:szCs w:val="24"/>
        </w:rPr>
        <w:t xml:space="preserve"> </w:t>
      </w:r>
      <w:r w:rsidRPr="00542F3D">
        <w:rPr>
          <w:rFonts w:ascii="Times New Roman" w:hAnsi="Times New Roman"/>
          <w:sz w:val="24"/>
          <w:szCs w:val="24"/>
        </w:rPr>
        <w:t>очистка территории от строительного и иного мусора, загрязнений (в рамках организуемых субботников);</w:t>
      </w:r>
      <w:r>
        <w:rPr>
          <w:rFonts w:ascii="Times New Roman" w:hAnsi="Times New Roman"/>
          <w:sz w:val="24"/>
          <w:szCs w:val="24"/>
        </w:rPr>
        <w:t xml:space="preserve"> озеленение территорий</w:t>
      </w:r>
      <w:r w:rsidRPr="00542F3D">
        <w:rPr>
          <w:rFonts w:ascii="Times New Roman" w:hAnsi="Times New Roman"/>
          <w:sz w:val="24"/>
          <w:szCs w:val="24"/>
        </w:rPr>
        <w:t xml:space="preserve"> (посадка зеленых насаждений в р</w:t>
      </w:r>
      <w:r>
        <w:rPr>
          <w:rFonts w:ascii="Times New Roman" w:hAnsi="Times New Roman"/>
          <w:sz w:val="24"/>
          <w:szCs w:val="24"/>
        </w:rPr>
        <w:t xml:space="preserve">амках организуемых субботников); привлечение </w:t>
      </w:r>
      <w:r w:rsidRPr="00542F3D">
        <w:rPr>
          <w:rFonts w:ascii="Times New Roman" w:hAnsi="Times New Roman"/>
          <w:sz w:val="24"/>
          <w:szCs w:val="24"/>
        </w:rPr>
        <w:t>на безвозмездной</w:t>
      </w:r>
      <w:r>
        <w:rPr>
          <w:rFonts w:ascii="Times New Roman" w:hAnsi="Times New Roman"/>
          <w:sz w:val="24"/>
          <w:szCs w:val="24"/>
        </w:rPr>
        <w:t xml:space="preserve"> основе специализированной</w:t>
      </w:r>
      <w:r w:rsidRPr="00542F3D">
        <w:rPr>
          <w:rFonts w:ascii="Times New Roman" w:hAnsi="Times New Roman"/>
          <w:sz w:val="24"/>
          <w:szCs w:val="24"/>
        </w:rPr>
        <w:t xml:space="preserve"> тех</w:t>
      </w:r>
      <w:r>
        <w:rPr>
          <w:rFonts w:ascii="Times New Roman" w:hAnsi="Times New Roman"/>
          <w:sz w:val="24"/>
          <w:szCs w:val="24"/>
        </w:rPr>
        <w:t>ники</w:t>
      </w:r>
      <w:r w:rsidRPr="00542F3D">
        <w:rPr>
          <w:rFonts w:ascii="Times New Roman" w:hAnsi="Times New Roman"/>
          <w:sz w:val="24"/>
          <w:szCs w:val="24"/>
        </w:rPr>
        <w:t xml:space="preserve"> для прове</w:t>
      </w:r>
      <w:r w:rsidR="00081479">
        <w:rPr>
          <w:rFonts w:ascii="Times New Roman" w:hAnsi="Times New Roman"/>
          <w:sz w:val="24"/>
          <w:szCs w:val="24"/>
        </w:rPr>
        <w:t>дения земляных работ</w:t>
      </w:r>
      <w:r>
        <w:rPr>
          <w:rFonts w:ascii="Times New Roman" w:hAnsi="Times New Roman"/>
          <w:sz w:val="24"/>
          <w:szCs w:val="24"/>
        </w:rPr>
        <w:t xml:space="preserve">. </w:t>
      </w:r>
    </w:p>
    <w:p w14:paraId="36119412" w14:textId="4EC44CA5" w:rsidR="00285151" w:rsidRPr="00667ABB" w:rsidRDefault="00285151" w:rsidP="00CE78AC">
      <w:pPr>
        <w:pStyle w:val="ad"/>
        <w:tabs>
          <w:tab w:val="left" w:pos="993"/>
          <w:tab w:val="left" w:pos="1276"/>
        </w:tabs>
        <w:spacing w:after="0" w:line="240" w:lineRule="auto"/>
        <w:ind w:left="0" w:firstLine="709"/>
        <w:jc w:val="both"/>
        <w:rPr>
          <w:rFonts w:ascii="Times New Roman" w:hAnsi="Times New Roman"/>
          <w:sz w:val="24"/>
          <w:szCs w:val="24"/>
        </w:rPr>
      </w:pPr>
      <w:r>
        <w:rPr>
          <w:rFonts w:ascii="Times New Roman" w:eastAsia="Calibri Light" w:hAnsi="Times New Roman"/>
          <w:sz w:val="24"/>
          <w:szCs w:val="24"/>
        </w:rPr>
        <w:t>Кроме этого</w:t>
      </w:r>
      <w:r w:rsidRPr="008969E0">
        <w:rPr>
          <w:rFonts w:ascii="Times New Roman" w:eastAsia="Calibri Light" w:hAnsi="Times New Roman"/>
          <w:sz w:val="24"/>
          <w:szCs w:val="24"/>
        </w:rPr>
        <w:t xml:space="preserve">, </w:t>
      </w:r>
      <w:r>
        <w:rPr>
          <w:rFonts w:ascii="Times New Roman" w:eastAsia="Calibri Light" w:hAnsi="Times New Roman"/>
          <w:sz w:val="24"/>
          <w:szCs w:val="24"/>
        </w:rPr>
        <w:t>в 2019 году в</w:t>
      </w:r>
      <w:r w:rsidRPr="00912F5D">
        <w:rPr>
          <w:rFonts w:ascii="Times New Roman" w:eastAsia="Calibri Light" w:hAnsi="Times New Roman"/>
          <w:sz w:val="24"/>
          <w:szCs w:val="24"/>
        </w:rPr>
        <w:t xml:space="preserve"> рамках муниципальной программы «Развитие жилищно-коммунального комплекса и повышение энергетической эффективности в город</w:t>
      </w:r>
      <w:r>
        <w:rPr>
          <w:rFonts w:ascii="Times New Roman" w:eastAsia="Calibri Light" w:hAnsi="Times New Roman"/>
          <w:sz w:val="24"/>
          <w:szCs w:val="24"/>
        </w:rPr>
        <w:t>ском округе город Мегион на 2019-2025</w:t>
      </w:r>
      <w:r w:rsidRPr="00912F5D">
        <w:rPr>
          <w:rFonts w:ascii="Times New Roman" w:eastAsia="Calibri Light" w:hAnsi="Times New Roman"/>
          <w:sz w:val="24"/>
          <w:szCs w:val="24"/>
        </w:rPr>
        <w:t xml:space="preserve"> годы» </w:t>
      </w:r>
      <w:r>
        <w:rPr>
          <w:rFonts w:ascii="Times New Roman" w:eastAsia="Calibri Light" w:hAnsi="Times New Roman"/>
          <w:sz w:val="24"/>
          <w:szCs w:val="24"/>
        </w:rPr>
        <w:t xml:space="preserve">осуществлялись </w:t>
      </w:r>
      <w:r w:rsidRPr="00827925">
        <w:rPr>
          <w:rFonts w:ascii="Times New Roman" w:eastAsia="Calibri Light" w:hAnsi="Times New Roman"/>
          <w:sz w:val="24"/>
          <w:szCs w:val="24"/>
        </w:rPr>
        <w:t>мероприятия по предупреждению и ликвидации болезней животных, их лечению, защите населения от болезней, общих для человека и животных</w:t>
      </w:r>
      <w:r>
        <w:rPr>
          <w:rFonts w:ascii="Times New Roman" w:eastAsia="Calibri Light" w:hAnsi="Times New Roman"/>
          <w:sz w:val="24"/>
          <w:szCs w:val="24"/>
        </w:rPr>
        <w:t xml:space="preserve">. </w:t>
      </w:r>
      <w:r w:rsidR="00081479">
        <w:rPr>
          <w:rFonts w:ascii="Times New Roman" w:eastAsia="Calibri Light" w:hAnsi="Times New Roman"/>
          <w:sz w:val="24"/>
          <w:szCs w:val="24"/>
        </w:rPr>
        <w:t>О</w:t>
      </w:r>
      <w:r w:rsidRPr="00C45639">
        <w:rPr>
          <w:rFonts w:ascii="Times New Roman" w:hAnsi="Times New Roman"/>
          <w:sz w:val="24"/>
          <w:szCs w:val="24"/>
        </w:rPr>
        <w:t>бществом с ограниченной ответственностью «</w:t>
      </w:r>
      <w:proofErr w:type="spellStart"/>
      <w:r w:rsidRPr="00C45639">
        <w:rPr>
          <w:rFonts w:ascii="Times New Roman" w:hAnsi="Times New Roman"/>
          <w:sz w:val="24"/>
          <w:szCs w:val="24"/>
        </w:rPr>
        <w:t>Универсалремонт</w:t>
      </w:r>
      <w:proofErr w:type="spellEnd"/>
      <w:r w:rsidRPr="00C45639">
        <w:rPr>
          <w:rFonts w:ascii="Times New Roman" w:hAnsi="Times New Roman"/>
          <w:sz w:val="24"/>
          <w:szCs w:val="24"/>
        </w:rPr>
        <w:t>» оказан</w:t>
      </w:r>
      <w:r w:rsidR="00081479">
        <w:rPr>
          <w:rFonts w:ascii="Times New Roman" w:hAnsi="Times New Roman"/>
          <w:sz w:val="24"/>
          <w:szCs w:val="24"/>
        </w:rPr>
        <w:t>ы</w:t>
      </w:r>
      <w:r w:rsidRPr="00C45639">
        <w:rPr>
          <w:rFonts w:ascii="Times New Roman" w:hAnsi="Times New Roman"/>
          <w:sz w:val="24"/>
          <w:szCs w:val="24"/>
        </w:rPr>
        <w:t xml:space="preserve"> услуг</w:t>
      </w:r>
      <w:r w:rsidR="00081479">
        <w:rPr>
          <w:rFonts w:ascii="Times New Roman" w:hAnsi="Times New Roman"/>
          <w:sz w:val="24"/>
          <w:szCs w:val="24"/>
        </w:rPr>
        <w:t>и</w:t>
      </w:r>
      <w:r w:rsidRPr="00C45639">
        <w:rPr>
          <w:rFonts w:ascii="Times New Roman" w:hAnsi="Times New Roman"/>
          <w:sz w:val="24"/>
          <w:szCs w:val="24"/>
        </w:rPr>
        <w:t xml:space="preserve"> по отлову, транспортировке, учету, содержанию, безнадзорных и бродячих животных (животных без владельца)</w:t>
      </w:r>
      <w:r w:rsidR="00081479">
        <w:rPr>
          <w:rFonts w:ascii="Times New Roman" w:hAnsi="Times New Roman"/>
          <w:sz w:val="24"/>
          <w:szCs w:val="24"/>
        </w:rPr>
        <w:t>,</w:t>
      </w:r>
      <w:r w:rsidRPr="00C45639">
        <w:rPr>
          <w:rFonts w:ascii="Times New Roman" w:hAnsi="Times New Roman"/>
          <w:sz w:val="24"/>
          <w:szCs w:val="24"/>
        </w:rPr>
        <w:t xml:space="preserve"> </w:t>
      </w:r>
      <w:r>
        <w:rPr>
          <w:rFonts w:ascii="Times New Roman" w:hAnsi="Times New Roman"/>
          <w:sz w:val="24"/>
          <w:szCs w:val="24"/>
        </w:rPr>
        <w:t>в количестве 34</w:t>
      </w:r>
      <w:r w:rsidRPr="00667ABB">
        <w:rPr>
          <w:rFonts w:ascii="Times New Roman" w:hAnsi="Times New Roman"/>
          <w:sz w:val="24"/>
          <w:szCs w:val="24"/>
        </w:rPr>
        <w:t xml:space="preserve"> шт.</w:t>
      </w:r>
      <w:r w:rsidRPr="00667ABB">
        <w:rPr>
          <w:rFonts w:ascii="Times New Roman" w:eastAsia="Calibri Light" w:hAnsi="Times New Roman"/>
          <w:sz w:val="24"/>
          <w:szCs w:val="24"/>
        </w:rPr>
        <w:t xml:space="preserve"> </w:t>
      </w:r>
      <w:r w:rsidRPr="00C45639">
        <w:rPr>
          <w:rFonts w:ascii="Times New Roman" w:eastAsia="Calibri Light" w:hAnsi="Times New Roman"/>
          <w:sz w:val="24"/>
          <w:szCs w:val="24"/>
        </w:rPr>
        <w:t xml:space="preserve">Затраты по данному мероприятию </w:t>
      </w:r>
      <w:r w:rsidRPr="00FE45BE">
        <w:rPr>
          <w:rFonts w:ascii="Times New Roman" w:eastAsia="Calibri Light" w:hAnsi="Times New Roman"/>
          <w:sz w:val="24"/>
          <w:szCs w:val="24"/>
        </w:rPr>
        <w:t>составили 367,2 тыс.</w:t>
      </w:r>
      <w:r w:rsidR="00FF758C">
        <w:rPr>
          <w:rFonts w:ascii="Times New Roman" w:eastAsia="Calibri Light" w:hAnsi="Times New Roman"/>
          <w:sz w:val="24"/>
          <w:szCs w:val="24"/>
        </w:rPr>
        <w:t xml:space="preserve"> </w:t>
      </w:r>
      <w:r w:rsidRPr="00FE45BE">
        <w:rPr>
          <w:rFonts w:ascii="Times New Roman" w:eastAsia="Calibri Light" w:hAnsi="Times New Roman"/>
          <w:sz w:val="24"/>
          <w:szCs w:val="24"/>
        </w:rPr>
        <w:t>руб.</w:t>
      </w:r>
    </w:p>
    <w:p w14:paraId="5B6A4909" w14:textId="64091CD1" w:rsidR="00285151" w:rsidRPr="003D3930" w:rsidRDefault="00285151" w:rsidP="00285151">
      <w:pPr>
        <w:pStyle w:val="ad"/>
        <w:keepNext/>
        <w:widowControl w:val="0"/>
        <w:spacing w:after="0" w:line="240" w:lineRule="auto"/>
        <w:ind w:left="0" w:firstLine="709"/>
        <w:jc w:val="both"/>
        <w:rPr>
          <w:rFonts w:ascii="Times New Roman" w:hAnsi="Times New Roman"/>
          <w:sz w:val="24"/>
          <w:szCs w:val="24"/>
        </w:rPr>
      </w:pPr>
      <w:r>
        <w:rPr>
          <w:rFonts w:ascii="Times New Roman" w:eastAsia="Calibri Light" w:hAnsi="Times New Roman"/>
          <w:sz w:val="24"/>
          <w:szCs w:val="24"/>
        </w:rPr>
        <w:t>В</w:t>
      </w:r>
      <w:r w:rsidRPr="00912F5D">
        <w:rPr>
          <w:rFonts w:ascii="Times New Roman" w:eastAsia="Calibri Light" w:hAnsi="Times New Roman"/>
          <w:sz w:val="24"/>
          <w:szCs w:val="24"/>
        </w:rPr>
        <w:t xml:space="preserve"> рамках реализации муниципальной программы «Развитие жилищно-коммунального комплекса и повышение энергетической эффективности в город</w:t>
      </w:r>
      <w:r>
        <w:rPr>
          <w:rFonts w:ascii="Times New Roman" w:eastAsia="Calibri Light" w:hAnsi="Times New Roman"/>
          <w:sz w:val="24"/>
          <w:szCs w:val="24"/>
        </w:rPr>
        <w:t>ском округе город Мегион на 2019-2025</w:t>
      </w:r>
      <w:r w:rsidRPr="00912F5D">
        <w:rPr>
          <w:rFonts w:ascii="Times New Roman" w:eastAsia="Calibri Light" w:hAnsi="Times New Roman"/>
          <w:sz w:val="24"/>
          <w:szCs w:val="24"/>
        </w:rPr>
        <w:t xml:space="preserve"> годы» </w:t>
      </w:r>
      <w:r>
        <w:rPr>
          <w:rFonts w:ascii="Times New Roman" w:eastAsia="Calibri Light" w:hAnsi="Times New Roman"/>
          <w:sz w:val="24"/>
          <w:szCs w:val="24"/>
        </w:rPr>
        <w:t>на 65</w:t>
      </w:r>
      <w:r w:rsidRPr="00827925">
        <w:rPr>
          <w:rFonts w:ascii="Times New Roman" w:eastAsia="Calibri Light" w:hAnsi="Times New Roman"/>
          <w:sz w:val="24"/>
          <w:szCs w:val="24"/>
        </w:rPr>
        <w:t xml:space="preserve"> детских игровых</w:t>
      </w:r>
      <w:r>
        <w:rPr>
          <w:rFonts w:ascii="Times New Roman" w:eastAsia="Calibri Light" w:hAnsi="Times New Roman"/>
          <w:sz w:val="24"/>
          <w:szCs w:val="24"/>
        </w:rPr>
        <w:t xml:space="preserve"> площадках городского округа (50</w:t>
      </w:r>
      <w:r w:rsidRPr="00827925">
        <w:rPr>
          <w:rFonts w:ascii="Times New Roman" w:eastAsia="Calibri Light" w:hAnsi="Times New Roman"/>
          <w:sz w:val="24"/>
          <w:szCs w:val="24"/>
        </w:rPr>
        <w:t xml:space="preserve"> – в городе, 15 – в </w:t>
      </w:r>
      <w:proofErr w:type="spellStart"/>
      <w:r w:rsidR="006C247B">
        <w:rPr>
          <w:rFonts w:ascii="Times New Roman" w:eastAsia="Calibri Light" w:hAnsi="Times New Roman"/>
          <w:sz w:val="24"/>
          <w:szCs w:val="24"/>
        </w:rPr>
        <w:t>пг</w:t>
      </w:r>
      <w:r w:rsidR="00342248">
        <w:rPr>
          <w:rFonts w:ascii="Times New Roman" w:eastAsia="Calibri Light" w:hAnsi="Times New Roman"/>
          <w:sz w:val="24"/>
          <w:szCs w:val="24"/>
        </w:rPr>
        <w:t>т</w:t>
      </w:r>
      <w:proofErr w:type="spellEnd"/>
      <w:r w:rsidR="00342248">
        <w:rPr>
          <w:rFonts w:ascii="Times New Roman" w:eastAsia="Calibri Light" w:hAnsi="Times New Roman"/>
          <w:sz w:val="24"/>
          <w:szCs w:val="24"/>
        </w:rPr>
        <w:t xml:space="preserve"> </w:t>
      </w:r>
      <w:r w:rsidRPr="00827925">
        <w:rPr>
          <w:rFonts w:ascii="Times New Roman" w:eastAsia="Calibri Light" w:hAnsi="Times New Roman"/>
          <w:sz w:val="24"/>
          <w:szCs w:val="24"/>
        </w:rPr>
        <w:t xml:space="preserve">Высокий) проведены </w:t>
      </w:r>
      <w:r w:rsidRPr="00827925">
        <w:rPr>
          <w:rFonts w:ascii="Times New Roman" w:hAnsi="Times New Roman"/>
          <w:sz w:val="24"/>
          <w:szCs w:val="24"/>
        </w:rPr>
        <w:t xml:space="preserve">работы по </w:t>
      </w:r>
      <w:r>
        <w:rPr>
          <w:rFonts w:ascii="Times New Roman" w:hAnsi="Times New Roman"/>
          <w:sz w:val="24"/>
          <w:szCs w:val="24"/>
        </w:rPr>
        <w:t xml:space="preserve">их </w:t>
      </w:r>
      <w:r w:rsidRPr="00827925">
        <w:rPr>
          <w:rFonts w:ascii="Times New Roman" w:hAnsi="Times New Roman"/>
          <w:sz w:val="24"/>
          <w:szCs w:val="24"/>
        </w:rPr>
        <w:t xml:space="preserve">содержанию и ремонту </w:t>
      </w:r>
      <w:r w:rsidRPr="00827925">
        <w:rPr>
          <w:rFonts w:ascii="Times New Roman" w:eastAsia="Calibri Light" w:hAnsi="Times New Roman"/>
          <w:sz w:val="24"/>
          <w:szCs w:val="24"/>
        </w:rPr>
        <w:t>(</w:t>
      </w:r>
      <w:r w:rsidRPr="00827925">
        <w:rPr>
          <w:rFonts w:ascii="Times New Roman" w:hAnsi="Times New Roman"/>
          <w:sz w:val="24"/>
          <w:szCs w:val="24"/>
        </w:rPr>
        <w:t>очистка урн и территории детских площадок от мусора, покос травы, подсыпка территории песком</w:t>
      </w:r>
      <w:r w:rsidRPr="00827925">
        <w:rPr>
          <w:rFonts w:ascii="Times New Roman" w:eastAsia="Calibri Light" w:hAnsi="Times New Roman"/>
          <w:sz w:val="24"/>
          <w:szCs w:val="24"/>
        </w:rPr>
        <w:t xml:space="preserve">, </w:t>
      </w:r>
      <w:r w:rsidRPr="00827925">
        <w:rPr>
          <w:rFonts w:ascii="Times New Roman" w:hAnsi="Times New Roman"/>
          <w:sz w:val="24"/>
          <w:szCs w:val="24"/>
        </w:rPr>
        <w:t>замена отдельных элементов игровых комплексов</w:t>
      </w:r>
      <w:r>
        <w:rPr>
          <w:rFonts w:ascii="Times New Roman" w:hAnsi="Times New Roman"/>
          <w:sz w:val="24"/>
          <w:szCs w:val="24"/>
        </w:rPr>
        <w:t xml:space="preserve"> (кольца, сетки, качели и т.п.)</w:t>
      </w:r>
      <w:r w:rsidRPr="003D3930">
        <w:rPr>
          <w:rFonts w:ascii="Times New Roman" w:hAnsi="Times New Roman"/>
          <w:sz w:val="24"/>
          <w:szCs w:val="24"/>
        </w:rPr>
        <w:t>,</w:t>
      </w:r>
      <w:r>
        <w:rPr>
          <w:rFonts w:ascii="Times New Roman" w:hAnsi="Times New Roman"/>
          <w:sz w:val="24"/>
          <w:szCs w:val="24"/>
        </w:rPr>
        <w:t xml:space="preserve"> </w:t>
      </w:r>
      <w:r w:rsidRPr="00DA4231">
        <w:rPr>
          <w:rFonts w:ascii="Times New Roman" w:hAnsi="Times New Roman"/>
          <w:sz w:val="24"/>
          <w:szCs w:val="24"/>
        </w:rPr>
        <w:t>ремонт металлического и деревянного ограждения, а также частичная замена секций</w:t>
      </w:r>
      <w:r>
        <w:rPr>
          <w:rFonts w:ascii="Times New Roman" w:hAnsi="Times New Roman"/>
          <w:sz w:val="24"/>
          <w:szCs w:val="24"/>
        </w:rPr>
        <w:t>).</w:t>
      </w:r>
      <w:r w:rsidR="00081479">
        <w:rPr>
          <w:rFonts w:ascii="Times New Roman" w:hAnsi="Times New Roman"/>
          <w:sz w:val="24"/>
          <w:szCs w:val="24"/>
        </w:rPr>
        <w:t xml:space="preserve"> Мероприятия выполнены на общую сумму 1 986,8 тыс. руб.</w:t>
      </w:r>
    </w:p>
    <w:p w14:paraId="1780B796" w14:textId="77777777" w:rsidR="00285151" w:rsidRPr="00364A5C" w:rsidRDefault="00285151" w:rsidP="00285151">
      <w:pPr>
        <w:widowControl w:val="0"/>
        <w:spacing w:after="0" w:line="240" w:lineRule="auto"/>
        <w:ind w:firstLine="709"/>
        <w:jc w:val="both"/>
        <w:rPr>
          <w:rFonts w:ascii="Times New Roman" w:eastAsia="Calibri Light" w:hAnsi="Times New Roman" w:cs="Times New Roman"/>
          <w:sz w:val="24"/>
          <w:szCs w:val="24"/>
        </w:rPr>
      </w:pPr>
      <w:r w:rsidRPr="00364A5C">
        <w:rPr>
          <w:rFonts w:ascii="Times New Roman" w:eastAsia="Calibri Light" w:hAnsi="Times New Roman" w:cs="Times New Roman"/>
          <w:sz w:val="24"/>
          <w:szCs w:val="24"/>
        </w:rPr>
        <w:t xml:space="preserve">На территории </w:t>
      </w:r>
      <w:r>
        <w:rPr>
          <w:rFonts w:ascii="Times New Roman" w:eastAsia="Calibri Light" w:hAnsi="Times New Roman" w:cs="Times New Roman"/>
          <w:sz w:val="24"/>
          <w:szCs w:val="24"/>
        </w:rPr>
        <w:t xml:space="preserve">муниципального образования город </w:t>
      </w:r>
      <w:r w:rsidRPr="00364A5C">
        <w:rPr>
          <w:rFonts w:ascii="Times New Roman" w:eastAsia="Calibri Light" w:hAnsi="Times New Roman" w:cs="Times New Roman"/>
          <w:sz w:val="24"/>
          <w:szCs w:val="24"/>
        </w:rPr>
        <w:t xml:space="preserve">Мегион </w:t>
      </w:r>
      <w:r>
        <w:rPr>
          <w:rFonts w:ascii="Times New Roman" w:eastAsia="Calibri Light" w:hAnsi="Times New Roman" w:cs="Times New Roman"/>
          <w:sz w:val="24"/>
          <w:szCs w:val="24"/>
        </w:rPr>
        <w:t xml:space="preserve">имеется </w:t>
      </w:r>
      <w:r w:rsidRPr="00364A5C">
        <w:rPr>
          <w:rFonts w:ascii="Times New Roman" w:eastAsia="Calibri Light" w:hAnsi="Times New Roman" w:cs="Times New Roman"/>
          <w:sz w:val="24"/>
          <w:szCs w:val="24"/>
        </w:rPr>
        <w:t>3 городских кладбища:</w:t>
      </w:r>
    </w:p>
    <w:p w14:paraId="400FBCC0" w14:textId="77777777" w:rsidR="00285151" w:rsidRPr="00364A5C" w:rsidRDefault="00285151" w:rsidP="00285151">
      <w:pPr>
        <w:widowControl w:val="0"/>
        <w:autoSpaceDE w:val="0"/>
        <w:autoSpaceDN w:val="0"/>
        <w:spacing w:after="0" w:line="240" w:lineRule="auto"/>
        <w:ind w:firstLine="709"/>
        <w:jc w:val="both"/>
        <w:rPr>
          <w:rFonts w:ascii="Times New Roman CYR" w:eastAsia="Times New Roman" w:hAnsi="Times New Roman CYR" w:cs="Times New Roman CYR"/>
          <w:sz w:val="24"/>
          <w:szCs w:val="24"/>
          <w:lang w:eastAsia="ru-RU"/>
        </w:rPr>
      </w:pPr>
      <w:r w:rsidRPr="00364A5C">
        <w:rPr>
          <w:rFonts w:ascii="Times New Roman CYR" w:eastAsia="Times New Roman" w:hAnsi="Times New Roman CYR" w:cs="Times New Roman CYR"/>
          <w:sz w:val="24"/>
          <w:szCs w:val="24"/>
          <w:lang w:eastAsia="ru-RU"/>
        </w:rPr>
        <w:t xml:space="preserve">городское кладбище, расположенное на 188 км автомобильной дороги Сургут – Нижневартовск; </w:t>
      </w:r>
    </w:p>
    <w:p w14:paraId="36C8E1A0" w14:textId="77777777" w:rsidR="00285151" w:rsidRPr="00364A5C" w:rsidRDefault="00285151" w:rsidP="00285151">
      <w:pPr>
        <w:widowControl w:val="0"/>
        <w:autoSpaceDE w:val="0"/>
        <w:autoSpaceDN w:val="0"/>
        <w:spacing w:after="0" w:line="240" w:lineRule="auto"/>
        <w:ind w:firstLine="709"/>
        <w:jc w:val="both"/>
        <w:rPr>
          <w:rFonts w:ascii="Calibri" w:eastAsia="Times New Roman" w:hAnsi="Calibri" w:cs="Times New Roman"/>
          <w:lang w:eastAsia="ru-RU"/>
        </w:rPr>
      </w:pPr>
      <w:r w:rsidRPr="00364A5C">
        <w:rPr>
          <w:rFonts w:ascii="Times New Roman CYR" w:eastAsia="Times New Roman" w:hAnsi="Times New Roman CYR" w:cs="Times New Roman CYR"/>
          <w:sz w:val="24"/>
          <w:szCs w:val="24"/>
          <w:lang w:eastAsia="ru-RU"/>
        </w:rPr>
        <w:t>городское кладбище, находящееся по улице Нов</w:t>
      </w:r>
      <w:r>
        <w:rPr>
          <w:rFonts w:ascii="Times New Roman CYR" w:eastAsia="Times New Roman" w:hAnsi="Times New Roman CYR" w:cs="Times New Roman CYR"/>
          <w:sz w:val="24"/>
          <w:szCs w:val="24"/>
          <w:lang w:eastAsia="ru-RU"/>
        </w:rPr>
        <w:t>ой</w:t>
      </w:r>
      <w:r w:rsidRPr="00364A5C">
        <w:rPr>
          <w:rFonts w:ascii="Times New Roman CYR" w:eastAsia="Times New Roman" w:hAnsi="Times New Roman CYR" w:cs="Times New Roman CYR"/>
          <w:sz w:val="24"/>
          <w:szCs w:val="24"/>
          <w:lang w:eastAsia="ru-RU"/>
        </w:rPr>
        <w:t>;</w:t>
      </w:r>
    </w:p>
    <w:p w14:paraId="538482BA" w14:textId="77777777" w:rsidR="00285151" w:rsidRPr="00364A5C" w:rsidRDefault="00285151" w:rsidP="00285151">
      <w:pPr>
        <w:widowControl w:val="0"/>
        <w:autoSpaceDE w:val="0"/>
        <w:autoSpaceDN w:val="0"/>
        <w:spacing w:after="0" w:line="240" w:lineRule="auto"/>
        <w:ind w:firstLine="709"/>
        <w:jc w:val="both"/>
        <w:rPr>
          <w:rFonts w:ascii="Segoe UI" w:eastAsia="Times New Roman" w:hAnsi="Segoe UI" w:cs="Segoe UI"/>
          <w:sz w:val="20"/>
          <w:szCs w:val="20"/>
          <w:lang w:eastAsia="ru-RU"/>
        </w:rPr>
      </w:pPr>
      <w:r w:rsidRPr="00364A5C">
        <w:rPr>
          <w:rFonts w:ascii="Times New Roman CYR" w:eastAsia="Times New Roman" w:hAnsi="Times New Roman CYR" w:cs="Times New Roman CYR"/>
          <w:sz w:val="24"/>
          <w:szCs w:val="24"/>
          <w:lang w:eastAsia="ru-RU"/>
        </w:rPr>
        <w:t>новое городское кладбище, расположенное на 188 км автомобильной дороги Сургут – Нижневартовск.</w:t>
      </w:r>
    </w:p>
    <w:p w14:paraId="1D97FDFA" w14:textId="4D738F04" w:rsidR="00285151" w:rsidRPr="00364A5C" w:rsidRDefault="00285151" w:rsidP="00285151">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bCs/>
          <w:sz w:val="24"/>
          <w:szCs w:val="24"/>
        </w:rPr>
        <w:t xml:space="preserve">В рамках </w:t>
      </w:r>
      <w:r w:rsidRPr="00912F5D">
        <w:rPr>
          <w:rFonts w:ascii="Times New Roman" w:eastAsia="Calibri Light" w:hAnsi="Times New Roman" w:cs="Times New Roman"/>
          <w:sz w:val="24"/>
          <w:szCs w:val="24"/>
        </w:rPr>
        <w:t>реализации муниципальной программы «Развитие жилищно-коммунального комплекса и повышение энергетической эффективности в город</w:t>
      </w:r>
      <w:r>
        <w:rPr>
          <w:rFonts w:ascii="Times New Roman" w:eastAsia="Calibri Light" w:hAnsi="Times New Roman" w:cs="Times New Roman"/>
          <w:sz w:val="24"/>
          <w:szCs w:val="24"/>
        </w:rPr>
        <w:t>ском округе город Мегион на 2019-2025</w:t>
      </w:r>
      <w:r w:rsidRPr="00912F5D">
        <w:rPr>
          <w:rFonts w:ascii="Times New Roman" w:eastAsia="Calibri Light" w:hAnsi="Times New Roman" w:cs="Times New Roman"/>
          <w:sz w:val="24"/>
          <w:szCs w:val="24"/>
        </w:rPr>
        <w:t xml:space="preserve"> годы» </w:t>
      </w:r>
      <w:r>
        <w:rPr>
          <w:rFonts w:ascii="Times New Roman" w:eastAsia="Calibri Light" w:hAnsi="Times New Roman" w:cs="Times New Roman"/>
          <w:sz w:val="24"/>
          <w:szCs w:val="24"/>
        </w:rPr>
        <w:t xml:space="preserve">в соответствии с </w:t>
      </w:r>
      <w:r>
        <w:rPr>
          <w:rFonts w:ascii="Times New Roman" w:eastAsia="Calibri Light" w:hAnsi="Times New Roman" w:cs="Times New Roman"/>
          <w:bCs/>
          <w:sz w:val="24"/>
          <w:szCs w:val="24"/>
        </w:rPr>
        <w:t>заключ</w:t>
      </w:r>
      <w:r w:rsidR="005635A2">
        <w:rPr>
          <w:rFonts w:ascii="Times New Roman" w:eastAsia="Calibri Light" w:hAnsi="Times New Roman" w:cs="Times New Roman"/>
          <w:bCs/>
          <w:sz w:val="24"/>
          <w:szCs w:val="24"/>
        </w:rPr>
        <w:t>е</w:t>
      </w:r>
      <w:r>
        <w:rPr>
          <w:rFonts w:ascii="Times New Roman" w:eastAsia="Calibri Light" w:hAnsi="Times New Roman" w:cs="Times New Roman"/>
          <w:bCs/>
          <w:sz w:val="24"/>
          <w:szCs w:val="24"/>
        </w:rPr>
        <w:t xml:space="preserve">нным муниципальным контрактом на сумму </w:t>
      </w:r>
      <w:r w:rsidRPr="001D6EFD">
        <w:rPr>
          <w:rFonts w:ascii="Times New Roman" w:hAnsi="Times New Roman" w:cs="Times New Roman"/>
          <w:sz w:val="24"/>
          <w:szCs w:val="24"/>
        </w:rPr>
        <w:t>1</w:t>
      </w:r>
      <w:r>
        <w:rPr>
          <w:rFonts w:ascii="Times New Roman" w:hAnsi="Times New Roman" w:cs="Times New Roman"/>
          <w:sz w:val="24"/>
          <w:szCs w:val="24"/>
        </w:rPr>
        <w:t> </w:t>
      </w:r>
      <w:r w:rsidRPr="001D6EFD">
        <w:rPr>
          <w:rFonts w:ascii="Times New Roman" w:hAnsi="Times New Roman" w:cs="Times New Roman"/>
          <w:sz w:val="24"/>
          <w:szCs w:val="24"/>
        </w:rPr>
        <w:t>495</w:t>
      </w:r>
      <w:r>
        <w:rPr>
          <w:rFonts w:ascii="Times New Roman" w:hAnsi="Times New Roman" w:cs="Times New Roman"/>
          <w:sz w:val="24"/>
          <w:szCs w:val="24"/>
        </w:rPr>
        <w:t>,3 тыс.</w:t>
      </w:r>
      <w:r w:rsidR="00FF758C">
        <w:rPr>
          <w:rFonts w:ascii="Times New Roman" w:hAnsi="Times New Roman" w:cs="Times New Roman"/>
          <w:sz w:val="24"/>
          <w:szCs w:val="24"/>
        </w:rPr>
        <w:t xml:space="preserve"> </w:t>
      </w:r>
      <w:r>
        <w:rPr>
          <w:rFonts w:ascii="Times New Roman" w:hAnsi="Times New Roman" w:cs="Times New Roman"/>
          <w:sz w:val="24"/>
          <w:szCs w:val="24"/>
        </w:rPr>
        <w:t>руб</w:t>
      </w:r>
      <w:r w:rsidRPr="001D6EFD">
        <w:rPr>
          <w:rFonts w:ascii="Times New Roman" w:hAnsi="Times New Roman" w:cs="Times New Roman"/>
          <w:sz w:val="24"/>
          <w:szCs w:val="24"/>
        </w:rPr>
        <w:t xml:space="preserve">. </w:t>
      </w:r>
      <w:r w:rsidRPr="00364A5C">
        <w:rPr>
          <w:rFonts w:ascii="Times New Roman" w:eastAsia="Calibri Light" w:hAnsi="Times New Roman" w:cs="Times New Roman"/>
          <w:bCs/>
          <w:sz w:val="24"/>
          <w:szCs w:val="24"/>
        </w:rPr>
        <w:t>в течение</w:t>
      </w:r>
      <w:r>
        <w:rPr>
          <w:rFonts w:ascii="Times New Roman" w:eastAsia="Calibri Light" w:hAnsi="Times New Roman" w:cs="Times New Roman"/>
          <w:bCs/>
          <w:sz w:val="24"/>
          <w:szCs w:val="24"/>
        </w:rPr>
        <w:t xml:space="preserve"> 2019 </w:t>
      </w:r>
      <w:r w:rsidRPr="00364A5C">
        <w:rPr>
          <w:rFonts w:ascii="Times New Roman" w:eastAsia="Calibri Light" w:hAnsi="Times New Roman" w:cs="Times New Roman"/>
          <w:bCs/>
          <w:sz w:val="24"/>
          <w:szCs w:val="24"/>
        </w:rPr>
        <w:t>года подрядной организацией ООО «</w:t>
      </w:r>
      <w:proofErr w:type="spellStart"/>
      <w:r w:rsidRPr="00364A5C">
        <w:rPr>
          <w:rFonts w:ascii="Times New Roman" w:eastAsia="Calibri Light" w:hAnsi="Times New Roman" w:cs="Times New Roman"/>
          <w:bCs/>
          <w:sz w:val="24"/>
          <w:szCs w:val="24"/>
        </w:rPr>
        <w:t>Геокар</w:t>
      </w:r>
      <w:proofErr w:type="spellEnd"/>
      <w:r w:rsidRPr="00364A5C">
        <w:rPr>
          <w:rFonts w:ascii="Times New Roman" w:eastAsia="Calibri Light" w:hAnsi="Times New Roman" w:cs="Times New Roman"/>
          <w:bCs/>
          <w:sz w:val="24"/>
          <w:szCs w:val="24"/>
        </w:rPr>
        <w:t xml:space="preserve">» выполнялись мероприятия </w:t>
      </w:r>
      <w:r w:rsidRPr="00364A5C">
        <w:rPr>
          <w:rFonts w:ascii="Times New Roman" w:eastAsia="Calibri Light" w:hAnsi="Times New Roman" w:cs="Times New Roman"/>
          <w:sz w:val="24"/>
          <w:szCs w:val="24"/>
        </w:rPr>
        <w:t>по п</w:t>
      </w:r>
      <w:r w:rsidRPr="00364A5C">
        <w:rPr>
          <w:rFonts w:ascii="Times New Roman CYR" w:eastAsia="Times New Roman" w:hAnsi="Times New Roman CYR" w:cs="Times New Roman CYR"/>
          <w:sz w:val="24"/>
          <w:szCs w:val="24"/>
          <w:lang w:eastAsia="ru-RU"/>
        </w:rPr>
        <w:t xml:space="preserve">оддержанию надлежащего технического состояния проездов общего пользования, </w:t>
      </w:r>
      <w:r>
        <w:rPr>
          <w:rFonts w:ascii="Times New Roman CYR" w:eastAsia="Times New Roman" w:hAnsi="Times New Roman CYR" w:cs="Times New Roman CYR"/>
          <w:sz w:val="24"/>
          <w:szCs w:val="24"/>
          <w:lang w:eastAsia="ru-RU"/>
        </w:rPr>
        <w:t>санитарного состояния территорий</w:t>
      </w:r>
      <w:r w:rsidRPr="00364A5C">
        <w:rPr>
          <w:rFonts w:ascii="Times New Roman CYR" w:eastAsia="Times New Roman" w:hAnsi="Times New Roman CYR" w:cs="Times New Roman CYR"/>
          <w:sz w:val="24"/>
          <w:szCs w:val="24"/>
          <w:lang w:eastAsia="ru-RU"/>
        </w:rPr>
        <w:t xml:space="preserve"> кладбища, а также оказание услуг по </w:t>
      </w:r>
      <w:r w:rsidRPr="00364A5C">
        <w:rPr>
          <w:rFonts w:ascii="Times New Roman CYR" w:eastAsia="Times New Roman" w:hAnsi="Times New Roman CYR" w:cs="Times New Roman CYR"/>
          <w:sz w:val="24"/>
          <w:szCs w:val="24"/>
          <w:lang w:eastAsia="ru-RU"/>
        </w:rPr>
        <w:lastRenderedPageBreak/>
        <w:t>содержанию городских кладбищ.</w:t>
      </w:r>
    </w:p>
    <w:p w14:paraId="6AF72294" w14:textId="172C2A75" w:rsidR="00285151" w:rsidRDefault="00285151" w:rsidP="00CE78AC">
      <w:pPr>
        <w:widowControl w:val="0"/>
        <w:autoSpaceDE w:val="0"/>
        <w:autoSpaceDN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Также </w:t>
      </w:r>
      <w:proofErr w:type="gramStart"/>
      <w:r w:rsidR="006F4D0E">
        <w:rPr>
          <w:rFonts w:ascii="Times New Roman CYR" w:eastAsia="Times New Roman" w:hAnsi="Times New Roman CYR" w:cs="Times New Roman CYR"/>
          <w:sz w:val="24"/>
          <w:szCs w:val="24"/>
          <w:lang w:eastAsia="ru-RU"/>
        </w:rPr>
        <w:t xml:space="preserve">в </w:t>
      </w:r>
      <w:r>
        <w:rPr>
          <w:rFonts w:ascii="Times New Roman CYR" w:eastAsia="Times New Roman" w:hAnsi="Times New Roman CYR" w:cs="Times New Roman CYR"/>
          <w:sz w:val="24"/>
          <w:szCs w:val="24"/>
          <w:lang w:eastAsia="ru-RU"/>
        </w:rPr>
        <w:t>рамках</w:t>
      </w:r>
      <w:proofErr w:type="gramEnd"/>
      <w:r>
        <w:rPr>
          <w:rFonts w:ascii="Times New Roman CYR" w:eastAsia="Times New Roman" w:hAnsi="Times New Roman CYR" w:cs="Times New Roman CYR"/>
          <w:sz w:val="24"/>
          <w:szCs w:val="24"/>
          <w:lang w:eastAsia="ru-RU"/>
        </w:rPr>
        <w:t xml:space="preserve"> заключенных </w:t>
      </w:r>
      <w:r w:rsidRPr="00D13177">
        <w:rPr>
          <w:rFonts w:ascii="Times New Roman CYR" w:eastAsia="Times New Roman" w:hAnsi="Times New Roman CYR" w:cs="Times New Roman CYR"/>
          <w:sz w:val="24"/>
          <w:szCs w:val="24"/>
          <w:lang w:eastAsia="ru-RU"/>
        </w:rPr>
        <w:t xml:space="preserve">с обществом с ограниченной ответственностью «СК «МЕДВЕДЬ» </w:t>
      </w:r>
      <w:r>
        <w:rPr>
          <w:rFonts w:ascii="Times New Roman CYR" w:eastAsia="Times New Roman" w:hAnsi="Times New Roman CYR" w:cs="Times New Roman CYR"/>
          <w:sz w:val="24"/>
          <w:szCs w:val="24"/>
          <w:lang w:eastAsia="ru-RU"/>
        </w:rPr>
        <w:t>муниципальных</w:t>
      </w:r>
      <w:r w:rsidRPr="00D13177">
        <w:rPr>
          <w:rFonts w:ascii="Times New Roman CYR" w:eastAsia="Times New Roman" w:hAnsi="Times New Roman CYR" w:cs="Times New Roman CYR"/>
          <w:sz w:val="24"/>
          <w:szCs w:val="24"/>
          <w:lang w:eastAsia="ru-RU"/>
        </w:rPr>
        <w:t xml:space="preserve"> контракт</w:t>
      </w:r>
      <w:r>
        <w:rPr>
          <w:rFonts w:ascii="Times New Roman CYR" w:eastAsia="Times New Roman" w:hAnsi="Times New Roman CYR" w:cs="Times New Roman CYR"/>
          <w:sz w:val="24"/>
          <w:szCs w:val="24"/>
          <w:lang w:eastAsia="ru-RU"/>
        </w:rPr>
        <w:t>ов</w:t>
      </w:r>
      <w:r w:rsidRPr="00D13177">
        <w:rPr>
          <w:rFonts w:ascii="Times New Roman CYR" w:eastAsia="Times New Roman" w:hAnsi="Times New Roman CYR" w:cs="Times New Roman CYR"/>
          <w:sz w:val="24"/>
          <w:szCs w:val="24"/>
          <w:lang w:eastAsia="ru-RU"/>
        </w:rPr>
        <w:t xml:space="preserve"> на отсыпку (вертикальную планировку) объекта: «Ханты-Мансийский автономный округ - Югра г. Мегион.   Городское кладбище (2-я оче</w:t>
      </w:r>
      <w:r>
        <w:rPr>
          <w:rFonts w:ascii="Times New Roman CYR" w:eastAsia="Times New Roman" w:hAnsi="Times New Roman CYR" w:cs="Times New Roman CYR"/>
          <w:sz w:val="24"/>
          <w:szCs w:val="24"/>
          <w:lang w:eastAsia="ru-RU"/>
        </w:rPr>
        <w:t>редь)</w:t>
      </w:r>
      <w:r w:rsidR="00B809ED">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 II этап строительства» на общую сумму 8 640,9 тыс.</w:t>
      </w:r>
      <w:r w:rsidR="00FF758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руб. завезено 14 643,7 </w:t>
      </w:r>
      <w:r w:rsidR="00FF758C">
        <w:rPr>
          <w:rFonts w:ascii="Times New Roman CYR" w:eastAsia="Times New Roman" w:hAnsi="Times New Roman CYR" w:cs="Times New Roman CYR"/>
          <w:sz w:val="24"/>
          <w:szCs w:val="24"/>
          <w:lang w:eastAsia="ru-RU"/>
        </w:rPr>
        <w:t>куб.</w:t>
      </w:r>
      <w:r w:rsidR="00FC2DD4">
        <w:rPr>
          <w:rFonts w:ascii="Times New Roman CYR" w:eastAsia="Times New Roman" w:hAnsi="Times New Roman CYR" w:cs="Times New Roman CYR"/>
          <w:sz w:val="24"/>
          <w:szCs w:val="24"/>
          <w:lang w:eastAsia="ru-RU"/>
        </w:rPr>
        <w:t xml:space="preserve"> </w:t>
      </w:r>
      <w:r w:rsidR="00990951">
        <w:rPr>
          <w:rFonts w:ascii="Times New Roman CYR" w:eastAsia="Times New Roman" w:hAnsi="Times New Roman CYR" w:cs="Times New Roman CYR"/>
          <w:sz w:val="24"/>
          <w:szCs w:val="24"/>
          <w:lang w:eastAsia="ru-RU"/>
        </w:rPr>
        <w:t>м</w:t>
      </w:r>
      <w:r w:rsidR="006F4D0E" w:rsidRPr="006F4D0E">
        <w:rPr>
          <w:rFonts w:ascii="Times New Roman CYR" w:eastAsia="Times New Roman" w:hAnsi="Times New Roman CYR" w:cs="Times New Roman CYR"/>
          <w:sz w:val="24"/>
          <w:szCs w:val="24"/>
          <w:lang w:eastAsia="ru-RU"/>
        </w:rPr>
        <w:t xml:space="preserve"> </w:t>
      </w:r>
      <w:r w:rsidR="006F4D0E">
        <w:rPr>
          <w:rFonts w:ascii="Times New Roman CYR" w:eastAsia="Times New Roman" w:hAnsi="Times New Roman CYR" w:cs="Times New Roman CYR"/>
          <w:sz w:val="24"/>
          <w:szCs w:val="24"/>
          <w:lang w:eastAsia="ru-RU"/>
        </w:rPr>
        <w:t>грунта.</w:t>
      </w:r>
    </w:p>
    <w:p w14:paraId="25F681E7" w14:textId="1F1E71F1" w:rsidR="00285151" w:rsidRDefault="00285151" w:rsidP="00CE78AC">
      <w:pPr>
        <w:keepNext/>
        <w:spacing w:after="0" w:line="240" w:lineRule="auto"/>
        <w:ind w:firstLine="709"/>
        <w:jc w:val="both"/>
        <w:rPr>
          <w:rFonts w:ascii="Times New Roman" w:hAnsi="Times New Roman"/>
          <w:sz w:val="24"/>
          <w:szCs w:val="24"/>
        </w:rPr>
      </w:pPr>
      <w:r w:rsidRPr="00E160A4">
        <w:rPr>
          <w:rFonts w:ascii="Times New Roman" w:hAnsi="Times New Roman"/>
          <w:sz w:val="24"/>
          <w:szCs w:val="24"/>
        </w:rPr>
        <w:t>С 2019 года начался переход на новую систему обращения с твердыми коммунальными отходами. В автономном округе функции единого регионального оператора с 01.07.2019 выполняет АО «Югра-Экология».</w:t>
      </w:r>
    </w:p>
    <w:p w14:paraId="7CE23163" w14:textId="31DBD999" w:rsidR="00285151" w:rsidRPr="00391156" w:rsidRDefault="006F4D0E" w:rsidP="00CE78AC">
      <w:pPr>
        <w:keepNext/>
        <w:spacing w:after="0" w:line="240" w:lineRule="auto"/>
        <w:ind w:firstLine="709"/>
        <w:jc w:val="both"/>
        <w:rPr>
          <w:rFonts w:ascii="Times New Roman" w:hAnsi="Times New Roman"/>
          <w:sz w:val="24"/>
          <w:szCs w:val="24"/>
        </w:rPr>
      </w:pPr>
      <w:r>
        <w:rPr>
          <w:rFonts w:ascii="Times New Roman" w:hAnsi="Times New Roman"/>
          <w:sz w:val="24"/>
          <w:szCs w:val="24"/>
        </w:rPr>
        <w:t>Для</w:t>
      </w:r>
      <w:r w:rsidR="00285151" w:rsidRPr="00391156">
        <w:rPr>
          <w:rFonts w:ascii="Times New Roman" w:hAnsi="Times New Roman"/>
          <w:sz w:val="24"/>
          <w:szCs w:val="24"/>
        </w:rPr>
        <w:t xml:space="preserve"> информирования населения о переходе на нову</w:t>
      </w:r>
      <w:r w:rsidR="00285151">
        <w:rPr>
          <w:rFonts w:ascii="Times New Roman" w:hAnsi="Times New Roman"/>
          <w:sz w:val="24"/>
          <w:szCs w:val="24"/>
        </w:rPr>
        <w:t xml:space="preserve">ю систему обращения с отходами </w:t>
      </w:r>
      <w:r w:rsidR="00285151" w:rsidRPr="00391156">
        <w:rPr>
          <w:rFonts w:ascii="Times New Roman" w:hAnsi="Times New Roman"/>
          <w:sz w:val="24"/>
          <w:szCs w:val="24"/>
        </w:rPr>
        <w:t xml:space="preserve">на официальном сайте администрации города Мегиона создан раздел «Система обращения с твердыми коммунальными отходами», в котором размещена вся необходимая </w:t>
      </w:r>
      <w:r w:rsidR="00285151">
        <w:rPr>
          <w:rFonts w:ascii="Times New Roman" w:hAnsi="Times New Roman"/>
          <w:sz w:val="24"/>
          <w:szCs w:val="24"/>
        </w:rPr>
        <w:t>информация</w:t>
      </w:r>
      <w:r w:rsidR="00285151" w:rsidRPr="00391156">
        <w:rPr>
          <w:rFonts w:ascii="Times New Roman" w:hAnsi="Times New Roman"/>
          <w:sz w:val="24"/>
          <w:szCs w:val="24"/>
        </w:rPr>
        <w:t xml:space="preserve">, </w:t>
      </w:r>
      <w:r>
        <w:rPr>
          <w:rFonts w:ascii="Times New Roman" w:hAnsi="Times New Roman"/>
          <w:sz w:val="24"/>
          <w:szCs w:val="24"/>
        </w:rPr>
        <w:t>публиковались</w:t>
      </w:r>
      <w:r w:rsidR="00285151" w:rsidRPr="00391156">
        <w:rPr>
          <w:rFonts w:ascii="Times New Roman" w:hAnsi="Times New Roman"/>
          <w:sz w:val="24"/>
          <w:szCs w:val="24"/>
        </w:rPr>
        <w:t xml:space="preserve"> новостные </w:t>
      </w:r>
      <w:r>
        <w:rPr>
          <w:rFonts w:ascii="Times New Roman" w:hAnsi="Times New Roman"/>
          <w:sz w:val="24"/>
          <w:szCs w:val="24"/>
        </w:rPr>
        <w:t>сообщения</w:t>
      </w:r>
      <w:r w:rsidR="00285151" w:rsidRPr="00391156">
        <w:rPr>
          <w:rFonts w:ascii="Times New Roman" w:hAnsi="Times New Roman"/>
          <w:sz w:val="24"/>
          <w:szCs w:val="24"/>
        </w:rPr>
        <w:t xml:space="preserve"> по </w:t>
      </w:r>
      <w:r>
        <w:rPr>
          <w:rFonts w:ascii="Times New Roman" w:hAnsi="Times New Roman"/>
          <w:sz w:val="24"/>
          <w:szCs w:val="24"/>
        </w:rPr>
        <w:t>этой теме</w:t>
      </w:r>
      <w:r w:rsidR="00285151" w:rsidRPr="00391156">
        <w:rPr>
          <w:rFonts w:ascii="Times New Roman" w:hAnsi="Times New Roman"/>
          <w:sz w:val="24"/>
          <w:szCs w:val="24"/>
        </w:rPr>
        <w:t>. Также управляющими организациями проводи</w:t>
      </w:r>
      <w:r w:rsidR="00285151">
        <w:rPr>
          <w:rFonts w:ascii="Times New Roman" w:hAnsi="Times New Roman"/>
          <w:sz w:val="24"/>
          <w:szCs w:val="24"/>
        </w:rPr>
        <w:t xml:space="preserve">лась </w:t>
      </w:r>
      <w:r w:rsidR="00285151" w:rsidRPr="00391156">
        <w:rPr>
          <w:rFonts w:ascii="Times New Roman" w:hAnsi="Times New Roman"/>
          <w:sz w:val="24"/>
          <w:szCs w:val="24"/>
        </w:rPr>
        <w:t xml:space="preserve">работа по информированию населения путем размещения данной информации на обратной стороне квитанций. </w:t>
      </w:r>
    </w:p>
    <w:p w14:paraId="0C8DA532" w14:textId="7289135A" w:rsidR="00285151" w:rsidRPr="00680E5A" w:rsidRDefault="00285151" w:rsidP="00285151">
      <w:pPr>
        <w:keepNext/>
        <w:widowControl w:val="0"/>
        <w:spacing w:after="0" w:line="240" w:lineRule="auto"/>
        <w:ind w:right="-1" w:firstLine="709"/>
        <w:jc w:val="both"/>
        <w:rPr>
          <w:rFonts w:ascii="Times New Roman" w:hAnsi="Times New Roman"/>
          <w:sz w:val="24"/>
          <w:szCs w:val="24"/>
        </w:rPr>
      </w:pPr>
      <w:r w:rsidRPr="00680E5A">
        <w:rPr>
          <w:rFonts w:ascii="Times New Roman" w:hAnsi="Times New Roman"/>
          <w:sz w:val="24"/>
          <w:szCs w:val="24"/>
        </w:rPr>
        <w:t>По «</w:t>
      </w:r>
      <w:r w:rsidR="006F4D0E">
        <w:rPr>
          <w:rFonts w:ascii="Times New Roman" w:hAnsi="Times New Roman"/>
          <w:sz w:val="24"/>
          <w:szCs w:val="24"/>
        </w:rPr>
        <w:t>н</w:t>
      </w:r>
      <w:r w:rsidRPr="00680E5A">
        <w:rPr>
          <w:rFonts w:ascii="Times New Roman" w:hAnsi="Times New Roman"/>
          <w:sz w:val="24"/>
          <w:szCs w:val="24"/>
        </w:rPr>
        <w:t xml:space="preserve">овой схеме» услуга по вывозу мусора из разряда жилищных, где оплата </w:t>
      </w:r>
      <w:r>
        <w:rPr>
          <w:rFonts w:ascii="Times New Roman" w:hAnsi="Times New Roman"/>
          <w:sz w:val="24"/>
          <w:szCs w:val="24"/>
        </w:rPr>
        <w:t xml:space="preserve">производилась </w:t>
      </w:r>
      <w:r w:rsidRPr="00680E5A">
        <w:rPr>
          <w:rFonts w:ascii="Times New Roman" w:hAnsi="Times New Roman"/>
          <w:sz w:val="24"/>
          <w:szCs w:val="24"/>
        </w:rPr>
        <w:t>с квадратного метра, переш</w:t>
      </w:r>
      <w:r>
        <w:rPr>
          <w:rFonts w:ascii="Times New Roman" w:hAnsi="Times New Roman"/>
          <w:sz w:val="24"/>
          <w:szCs w:val="24"/>
        </w:rPr>
        <w:t xml:space="preserve">ла в </w:t>
      </w:r>
      <w:r w:rsidR="00506543">
        <w:rPr>
          <w:rFonts w:ascii="Times New Roman" w:hAnsi="Times New Roman"/>
          <w:sz w:val="24"/>
          <w:szCs w:val="24"/>
        </w:rPr>
        <w:t>разряд коммунальных услуг</w:t>
      </w:r>
      <w:r w:rsidRPr="00680E5A">
        <w:rPr>
          <w:rFonts w:ascii="Times New Roman" w:hAnsi="Times New Roman"/>
          <w:sz w:val="24"/>
          <w:szCs w:val="24"/>
        </w:rPr>
        <w:t xml:space="preserve">. </w:t>
      </w:r>
    </w:p>
    <w:p w14:paraId="310716F4" w14:textId="6AAF65B8" w:rsidR="00285151" w:rsidRPr="00680E5A" w:rsidRDefault="00285151" w:rsidP="00285151">
      <w:pPr>
        <w:keepNext/>
        <w:widowControl w:val="0"/>
        <w:shd w:val="clear" w:color="auto" w:fill="FFFFFF"/>
        <w:spacing w:after="0" w:line="240" w:lineRule="auto"/>
        <w:ind w:firstLine="709"/>
        <w:jc w:val="both"/>
        <w:rPr>
          <w:rFonts w:ascii="Times New Roman" w:hAnsi="Times New Roman"/>
          <w:sz w:val="24"/>
          <w:szCs w:val="24"/>
        </w:rPr>
      </w:pPr>
      <w:r w:rsidRPr="00680E5A">
        <w:rPr>
          <w:rFonts w:ascii="Times New Roman" w:hAnsi="Times New Roman"/>
          <w:sz w:val="24"/>
          <w:szCs w:val="24"/>
        </w:rPr>
        <w:t>Как и прежде, для льготной категории жителей предусмотрена мера социальной поддержки. Компенсация составляет 50% от стоимости этих услуг. Также субсидии предоставляются гражданам, имеющим низкий доход, то есть тем, у кого уровень коммунального платежа в совокупном доходе семьи превыша</w:t>
      </w:r>
      <w:r w:rsidR="00FF758C">
        <w:rPr>
          <w:rFonts w:ascii="Times New Roman" w:hAnsi="Times New Roman"/>
          <w:sz w:val="24"/>
          <w:szCs w:val="24"/>
        </w:rPr>
        <w:t>ет 22%</w:t>
      </w:r>
      <w:r w:rsidRPr="00680E5A">
        <w:rPr>
          <w:rFonts w:ascii="Times New Roman" w:hAnsi="Times New Roman"/>
          <w:sz w:val="24"/>
          <w:szCs w:val="24"/>
        </w:rPr>
        <w:t>. Здесь применя</w:t>
      </w:r>
      <w:r>
        <w:rPr>
          <w:rFonts w:ascii="Times New Roman" w:hAnsi="Times New Roman"/>
          <w:sz w:val="24"/>
          <w:szCs w:val="24"/>
        </w:rPr>
        <w:t>ется</w:t>
      </w:r>
      <w:r w:rsidRPr="00680E5A">
        <w:rPr>
          <w:rFonts w:ascii="Times New Roman" w:hAnsi="Times New Roman"/>
          <w:sz w:val="24"/>
          <w:szCs w:val="24"/>
        </w:rPr>
        <w:t xml:space="preserve"> персональный подход.</w:t>
      </w:r>
    </w:p>
    <w:p w14:paraId="7808536C" w14:textId="7B9DD6EA" w:rsidR="00285151" w:rsidRDefault="00285151" w:rsidP="00285151">
      <w:pPr>
        <w:keepNext/>
        <w:widowControl w:val="0"/>
        <w:shd w:val="clear" w:color="auto" w:fill="FFFFFF"/>
        <w:spacing w:after="0" w:line="240" w:lineRule="auto"/>
        <w:ind w:firstLine="709"/>
        <w:jc w:val="both"/>
        <w:rPr>
          <w:rFonts w:ascii="Times New Roman" w:hAnsi="Times New Roman"/>
          <w:sz w:val="24"/>
          <w:szCs w:val="24"/>
        </w:rPr>
      </w:pPr>
      <w:r w:rsidRPr="00391156">
        <w:rPr>
          <w:rFonts w:ascii="Times New Roman" w:hAnsi="Times New Roman"/>
          <w:sz w:val="24"/>
          <w:szCs w:val="24"/>
        </w:rPr>
        <w:t xml:space="preserve">С </w:t>
      </w:r>
      <w:r w:rsidR="00506543">
        <w:rPr>
          <w:rFonts w:ascii="Times New Roman" w:hAnsi="Times New Roman"/>
          <w:sz w:val="24"/>
          <w:szCs w:val="24"/>
        </w:rPr>
        <w:t>01.07.</w:t>
      </w:r>
      <w:r w:rsidRPr="00391156">
        <w:rPr>
          <w:rFonts w:ascii="Times New Roman" w:hAnsi="Times New Roman"/>
          <w:sz w:val="24"/>
          <w:szCs w:val="24"/>
        </w:rPr>
        <w:t xml:space="preserve">2019 </w:t>
      </w:r>
      <w:r>
        <w:rPr>
          <w:rFonts w:ascii="Times New Roman" w:hAnsi="Times New Roman"/>
          <w:sz w:val="24"/>
          <w:szCs w:val="24"/>
        </w:rPr>
        <w:t xml:space="preserve">был </w:t>
      </w:r>
      <w:r w:rsidRPr="00391156">
        <w:rPr>
          <w:rFonts w:ascii="Times New Roman" w:hAnsi="Times New Roman"/>
          <w:sz w:val="24"/>
          <w:szCs w:val="24"/>
        </w:rPr>
        <w:t xml:space="preserve">утвержден тариф для северной зоны, в которую входит Мегион, </w:t>
      </w:r>
      <w:r>
        <w:rPr>
          <w:rFonts w:ascii="Times New Roman" w:hAnsi="Times New Roman"/>
          <w:sz w:val="24"/>
          <w:szCs w:val="24"/>
        </w:rPr>
        <w:t xml:space="preserve">региональным оператором при содействии администрации города проводилась </w:t>
      </w:r>
      <w:r w:rsidRPr="00391156">
        <w:rPr>
          <w:rFonts w:ascii="Times New Roman" w:hAnsi="Times New Roman"/>
          <w:sz w:val="24"/>
          <w:szCs w:val="24"/>
        </w:rPr>
        <w:t xml:space="preserve">договорная кампания с собственниками – юридическими и физическими лицами. </w:t>
      </w:r>
    </w:p>
    <w:p w14:paraId="72754CB1" w14:textId="60C60C41" w:rsidR="00285151" w:rsidRPr="00E160A4" w:rsidRDefault="00285151" w:rsidP="00285151">
      <w:pPr>
        <w:keepNext/>
        <w:spacing w:after="0" w:line="240" w:lineRule="auto"/>
        <w:ind w:firstLine="709"/>
        <w:jc w:val="both"/>
        <w:rPr>
          <w:rFonts w:ascii="Times New Roman" w:hAnsi="Times New Roman"/>
          <w:sz w:val="24"/>
          <w:szCs w:val="24"/>
        </w:rPr>
      </w:pPr>
      <w:r w:rsidRPr="00E160A4">
        <w:rPr>
          <w:rFonts w:ascii="Times New Roman" w:hAnsi="Times New Roman"/>
          <w:sz w:val="24"/>
          <w:szCs w:val="24"/>
        </w:rPr>
        <w:t xml:space="preserve">Для улучшения качества предоставляемых услуг и удобства клиентов АО «Югра-Экология» привлекла к работе на местах агентов по расчетно-кассовому обслуживанию, в </w:t>
      </w:r>
      <w:proofErr w:type="spellStart"/>
      <w:r w:rsidRPr="00E160A4">
        <w:rPr>
          <w:rFonts w:ascii="Times New Roman" w:hAnsi="Times New Roman"/>
          <w:sz w:val="24"/>
          <w:szCs w:val="24"/>
        </w:rPr>
        <w:t>Мегион</w:t>
      </w:r>
      <w:r w:rsidR="006F4D0E">
        <w:rPr>
          <w:rFonts w:ascii="Times New Roman" w:hAnsi="Times New Roman"/>
          <w:sz w:val="24"/>
          <w:szCs w:val="24"/>
        </w:rPr>
        <w:t>е</w:t>
      </w:r>
      <w:proofErr w:type="spellEnd"/>
      <w:r w:rsidRPr="00E160A4">
        <w:rPr>
          <w:rFonts w:ascii="Times New Roman" w:hAnsi="Times New Roman"/>
          <w:sz w:val="24"/>
          <w:szCs w:val="24"/>
        </w:rPr>
        <w:t xml:space="preserve"> – это </w:t>
      </w:r>
      <w:r w:rsidR="006F4D0E">
        <w:rPr>
          <w:rFonts w:ascii="Times New Roman" w:hAnsi="Times New Roman"/>
          <w:sz w:val="24"/>
          <w:szCs w:val="24"/>
        </w:rPr>
        <w:t>акционерное общество</w:t>
      </w:r>
      <w:r w:rsidRPr="00E160A4">
        <w:rPr>
          <w:rFonts w:ascii="Times New Roman" w:hAnsi="Times New Roman"/>
          <w:sz w:val="24"/>
          <w:szCs w:val="24"/>
        </w:rPr>
        <w:t xml:space="preserve"> «Газпром </w:t>
      </w:r>
      <w:proofErr w:type="spellStart"/>
      <w:r w:rsidRPr="00E160A4">
        <w:rPr>
          <w:rFonts w:ascii="Times New Roman" w:hAnsi="Times New Roman"/>
          <w:sz w:val="24"/>
          <w:szCs w:val="24"/>
        </w:rPr>
        <w:t>энергосбыт</w:t>
      </w:r>
      <w:proofErr w:type="spellEnd"/>
      <w:r w:rsidRPr="00E160A4">
        <w:rPr>
          <w:rFonts w:ascii="Times New Roman" w:hAnsi="Times New Roman"/>
          <w:sz w:val="24"/>
          <w:szCs w:val="24"/>
        </w:rPr>
        <w:t xml:space="preserve"> Тюмень».</w:t>
      </w:r>
    </w:p>
    <w:p w14:paraId="190C2940" w14:textId="29674DAF" w:rsidR="00285151" w:rsidRDefault="00285151" w:rsidP="00285151">
      <w:pPr>
        <w:pStyle w:val="a3"/>
        <w:keepNext/>
        <w:widowControl w:val="0"/>
        <w:shd w:val="clear" w:color="auto" w:fill="FFFFFF"/>
        <w:spacing w:before="0" w:beforeAutospacing="0" w:after="0" w:afterAutospacing="0"/>
        <w:ind w:firstLine="709"/>
        <w:jc w:val="both"/>
      </w:pPr>
      <w:r w:rsidRPr="00E160A4">
        <w:t xml:space="preserve">Следующий шаг при переходе на новую систему обращения с ТКО раздельный сбор мусора, что позволит снизить объем поставляемых на полигоны отходов, и, как следствие, регулировать тарифную политику. На сегодняшний день в городском округе количество мест раздельного накопления твердых коммунальных отходов составляет 77 шт. Пока этот вид деятельности не носит масштабный характер. </w:t>
      </w:r>
    </w:p>
    <w:p w14:paraId="029734FA" w14:textId="665DC3E6" w:rsidR="00285151" w:rsidRDefault="006F4D0E" w:rsidP="00285151">
      <w:pPr>
        <w:pStyle w:val="a3"/>
        <w:keepNext/>
        <w:widowControl w:val="0"/>
        <w:shd w:val="clear" w:color="auto" w:fill="FFFFFF"/>
        <w:spacing w:before="0" w:beforeAutospacing="0" w:after="0" w:afterAutospacing="0"/>
        <w:ind w:firstLine="709"/>
        <w:jc w:val="both"/>
      </w:pPr>
      <w:r>
        <w:t>А</w:t>
      </w:r>
      <w:r w:rsidR="00285151" w:rsidRPr="003211EF">
        <w:t xml:space="preserve">дминистрацией города </w:t>
      </w:r>
      <w:r>
        <w:t>п</w:t>
      </w:r>
      <w:r w:rsidR="00285151" w:rsidRPr="003211EF">
        <w:t xml:space="preserve">роведена комплексная работа по определению мест для обустройства площадок для мусорных контейнеров </w:t>
      </w:r>
      <w:proofErr w:type="spellStart"/>
      <w:r w:rsidR="00285151" w:rsidRPr="003211EF">
        <w:t>евростандарта</w:t>
      </w:r>
      <w:proofErr w:type="spellEnd"/>
      <w:r w:rsidR="00285151">
        <w:t>. Организацией</w:t>
      </w:r>
      <w:r w:rsidR="00285151" w:rsidRPr="001116A6">
        <w:t>,</w:t>
      </w:r>
      <w:r w:rsidR="00285151">
        <w:t xml:space="preserve"> осуществляющей вывоз твердых коммунальных отходов </w:t>
      </w:r>
      <w:r w:rsidR="0000378C">
        <w:t>(</w:t>
      </w:r>
      <w:r w:rsidR="00285151">
        <w:t>ООО «</w:t>
      </w:r>
      <w:proofErr w:type="spellStart"/>
      <w:r w:rsidR="00285151">
        <w:t>Транссервис</w:t>
      </w:r>
      <w:proofErr w:type="spellEnd"/>
      <w:r w:rsidR="00285151">
        <w:t>»</w:t>
      </w:r>
      <w:r w:rsidR="0000378C">
        <w:t>),</w:t>
      </w:r>
      <w:r w:rsidR="00285151">
        <w:t xml:space="preserve"> в 2019 году произведена установка 486 </w:t>
      </w:r>
      <w:r w:rsidR="00285151" w:rsidRPr="005D43BB">
        <w:t xml:space="preserve">контейнеров </w:t>
      </w:r>
      <w:proofErr w:type="spellStart"/>
      <w:r w:rsidR="00285151" w:rsidRPr="005D43BB">
        <w:t>евростандарта</w:t>
      </w:r>
      <w:proofErr w:type="spellEnd"/>
      <w:r w:rsidR="00285151">
        <w:t>.</w:t>
      </w:r>
    </w:p>
    <w:p w14:paraId="7DD7FB30" w14:textId="2FBD5AAE" w:rsidR="00285151" w:rsidRDefault="00285151" w:rsidP="00285151">
      <w:pPr>
        <w:pStyle w:val="a3"/>
        <w:keepNext/>
        <w:widowControl w:val="0"/>
        <w:shd w:val="clear" w:color="auto" w:fill="FFFFFF"/>
        <w:spacing w:before="0" w:beforeAutospacing="0" w:after="0" w:afterAutospacing="0"/>
        <w:ind w:firstLine="709"/>
        <w:jc w:val="both"/>
      </w:pPr>
      <w:r>
        <w:t xml:space="preserve">Также в июне 2019 года </w:t>
      </w:r>
      <w:r w:rsidRPr="002D0BCB">
        <w:t xml:space="preserve">из резервного фонда </w:t>
      </w:r>
      <w:r w:rsidR="0000378C">
        <w:t>п</w:t>
      </w:r>
      <w:r w:rsidRPr="002D0BCB">
        <w:t xml:space="preserve">равительства автономного округа </w:t>
      </w:r>
      <w:proofErr w:type="spellStart"/>
      <w:r w:rsidRPr="00444C6E">
        <w:t>Мегион</w:t>
      </w:r>
      <w:r w:rsidR="0000378C">
        <w:t>у</w:t>
      </w:r>
      <w:proofErr w:type="spellEnd"/>
      <w:r>
        <w:t xml:space="preserve"> выделены д</w:t>
      </w:r>
      <w:r w:rsidRPr="00444C6E">
        <w:t>енежные средства</w:t>
      </w:r>
      <w:r w:rsidRPr="002D0BCB">
        <w:t xml:space="preserve"> </w:t>
      </w:r>
      <w:r>
        <w:t>в сумме 6 052 тыс.</w:t>
      </w:r>
      <w:r w:rsidR="00FF758C">
        <w:t xml:space="preserve"> </w:t>
      </w:r>
      <w:r>
        <w:t>руб.</w:t>
      </w:r>
      <w:r w:rsidRPr="00444C6E">
        <w:t xml:space="preserve"> на приобретение контейнеров для размещения на местах накоплен</w:t>
      </w:r>
      <w:r>
        <w:t>ия твердых коммунальных отходов</w:t>
      </w:r>
      <w:r w:rsidRPr="002105DE">
        <w:t>,</w:t>
      </w:r>
      <w:r>
        <w:t xml:space="preserve"> за счет которых поставлено 445 контейнеров.</w:t>
      </w:r>
    </w:p>
    <w:p w14:paraId="61CC4C43" w14:textId="47F3489E" w:rsidR="00285151" w:rsidRDefault="00285151" w:rsidP="00285151">
      <w:pPr>
        <w:pStyle w:val="a3"/>
        <w:keepNext/>
        <w:widowControl w:val="0"/>
        <w:shd w:val="clear" w:color="auto" w:fill="FFFFFF"/>
        <w:spacing w:before="0" w:beforeAutospacing="0" w:after="0" w:afterAutospacing="0"/>
        <w:ind w:firstLine="709"/>
        <w:jc w:val="both"/>
      </w:pPr>
      <w:r>
        <w:t>Помимо этого, из</w:t>
      </w:r>
      <w:r w:rsidRPr="002D0BCB">
        <w:t xml:space="preserve"> резервного фонда </w:t>
      </w:r>
      <w:r w:rsidR="0000378C">
        <w:t>п</w:t>
      </w:r>
      <w:r w:rsidRPr="002D0BCB">
        <w:t xml:space="preserve">равительства автономного округа </w:t>
      </w:r>
      <w:r w:rsidRPr="00444C6E">
        <w:t xml:space="preserve">городскому округу </w:t>
      </w:r>
      <w:r>
        <w:t>выделены д</w:t>
      </w:r>
      <w:r w:rsidRPr="00444C6E">
        <w:t>енежные средства</w:t>
      </w:r>
      <w:r w:rsidRPr="002D0BCB">
        <w:t xml:space="preserve"> </w:t>
      </w:r>
      <w:r>
        <w:t>в сумме 9 798 тыс.</w:t>
      </w:r>
      <w:r w:rsidR="00FF758C">
        <w:t xml:space="preserve"> </w:t>
      </w:r>
      <w:r>
        <w:t>руб.</w:t>
      </w:r>
      <w:r w:rsidRPr="00444C6E">
        <w:t xml:space="preserve"> на</w:t>
      </w:r>
      <w:r w:rsidRPr="002D0BCB">
        <w:t xml:space="preserve"> обустройство мест (площадок) накопления твердых коммунальных отходов</w:t>
      </w:r>
      <w:r w:rsidRPr="002105DE">
        <w:t>,</w:t>
      </w:r>
      <w:r>
        <w:t xml:space="preserve"> за счет которых обустроено 87 контейнерных площадок.</w:t>
      </w:r>
    </w:p>
    <w:p w14:paraId="75967F6D" w14:textId="337A9DAC" w:rsidR="00285151" w:rsidRPr="00ED0265"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ED0265">
        <w:rPr>
          <w:rFonts w:ascii="Times New Roman" w:eastAsia="Calibri Light" w:hAnsi="Times New Roman" w:cs="Times New Roman"/>
          <w:sz w:val="24"/>
          <w:szCs w:val="24"/>
        </w:rPr>
        <w:t xml:space="preserve">Резкий рост потребления ресурсов в процессе жизнедеятельности человека приводит к существенному увеличению объемов образования твердых </w:t>
      </w:r>
      <w:r w:rsidR="0000378C">
        <w:rPr>
          <w:rFonts w:ascii="Times New Roman" w:eastAsia="Calibri Light" w:hAnsi="Times New Roman" w:cs="Times New Roman"/>
          <w:sz w:val="24"/>
          <w:szCs w:val="24"/>
        </w:rPr>
        <w:t xml:space="preserve">коммунальных </w:t>
      </w:r>
      <w:r w:rsidRPr="00ED0265">
        <w:rPr>
          <w:rFonts w:ascii="Times New Roman" w:eastAsia="Calibri Light" w:hAnsi="Times New Roman" w:cs="Times New Roman"/>
          <w:sz w:val="24"/>
          <w:szCs w:val="24"/>
        </w:rPr>
        <w:t xml:space="preserve">отходов, что требует его утилизации (захоронения). </w:t>
      </w:r>
    </w:p>
    <w:p w14:paraId="29A377AD" w14:textId="5ECBDD8A" w:rsidR="00285151" w:rsidRPr="00ED0265" w:rsidRDefault="00285151" w:rsidP="00285151">
      <w:pPr>
        <w:widowControl w:val="0"/>
        <w:spacing w:after="0" w:line="240" w:lineRule="auto"/>
        <w:ind w:firstLine="709"/>
        <w:jc w:val="both"/>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rPr>
        <w:t xml:space="preserve">Хозяйственную деятельность на объекте «Полигон для размещения твердых </w:t>
      </w:r>
      <w:r w:rsidR="0000378C">
        <w:rPr>
          <w:rFonts w:ascii="Times New Roman" w:eastAsia="Calibri Light" w:hAnsi="Times New Roman" w:cs="Times New Roman"/>
          <w:sz w:val="24"/>
          <w:szCs w:val="24"/>
        </w:rPr>
        <w:t xml:space="preserve">коммунальных </w:t>
      </w:r>
      <w:r w:rsidRPr="00ED0265">
        <w:rPr>
          <w:rFonts w:ascii="Times New Roman" w:eastAsia="Calibri Light" w:hAnsi="Times New Roman" w:cs="Times New Roman"/>
          <w:sz w:val="24"/>
          <w:szCs w:val="24"/>
        </w:rPr>
        <w:t xml:space="preserve">отходов» осуществляет общество с ограниченной ответственностью «Жилищно-коммунальное Автотранспортное Предприятие». Объем твердых коммунальных отходов, поступивших на санкционированную свалку в 2019 году от всех категорий </w:t>
      </w:r>
      <w:r w:rsidRPr="00ED0265">
        <w:rPr>
          <w:rFonts w:ascii="Times New Roman" w:eastAsia="Calibri Light" w:hAnsi="Times New Roman" w:cs="Times New Roman"/>
          <w:sz w:val="24"/>
          <w:szCs w:val="24"/>
        </w:rPr>
        <w:lastRenderedPageBreak/>
        <w:t xml:space="preserve">потребителей, составил </w:t>
      </w:r>
      <w:r w:rsidRPr="00ED0265">
        <w:rPr>
          <w:rFonts w:ascii="Times New Roman" w:eastAsia="Calibri Light" w:hAnsi="Times New Roman" w:cs="Times New Roman"/>
          <w:sz w:val="24"/>
          <w:szCs w:val="24"/>
          <w:lang w:eastAsia="ru-RU"/>
        </w:rPr>
        <w:t>460 251,5 куб.</w:t>
      </w:r>
      <w:r w:rsidR="00C16524">
        <w:rPr>
          <w:rFonts w:ascii="Times New Roman" w:eastAsia="Calibri Light" w:hAnsi="Times New Roman" w:cs="Times New Roman"/>
          <w:sz w:val="24"/>
          <w:szCs w:val="24"/>
          <w:lang w:eastAsia="ru-RU"/>
        </w:rPr>
        <w:t xml:space="preserve"> </w:t>
      </w:r>
      <w:r w:rsidR="00990951">
        <w:rPr>
          <w:rFonts w:ascii="Times New Roman" w:eastAsia="Calibri Light" w:hAnsi="Times New Roman" w:cs="Times New Roman"/>
          <w:sz w:val="24"/>
          <w:szCs w:val="24"/>
          <w:lang w:eastAsia="ru-RU"/>
        </w:rPr>
        <w:t>м</w:t>
      </w:r>
      <w:r w:rsidRPr="00ED0265">
        <w:rPr>
          <w:rFonts w:ascii="Times New Roman" w:eastAsia="Calibri Light" w:hAnsi="Times New Roman" w:cs="Times New Roman"/>
          <w:sz w:val="24"/>
          <w:szCs w:val="24"/>
          <w:lang w:eastAsia="ru-RU"/>
        </w:rPr>
        <w:t>, чт</w:t>
      </w:r>
      <w:r w:rsidR="00F70A9D">
        <w:rPr>
          <w:rFonts w:ascii="Times New Roman" w:eastAsia="Calibri Light" w:hAnsi="Times New Roman" w:cs="Times New Roman"/>
          <w:sz w:val="24"/>
          <w:szCs w:val="24"/>
          <w:lang w:eastAsia="ru-RU"/>
        </w:rPr>
        <w:t>о в 1,9 раз выше показателя 2018</w:t>
      </w:r>
      <w:r w:rsidR="0000378C">
        <w:rPr>
          <w:rFonts w:ascii="Times New Roman" w:eastAsia="Calibri Light" w:hAnsi="Times New Roman" w:cs="Times New Roman"/>
          <w:sz w:val="24"/>
          <w:szCs w:val="24"/>
          <w:lang w:eastAsia="ru-RU"/>
        </w:rPr>
        <w:t xml:space="preserve"> года.</w:t>
      </w:r>
      <w:r w:rsidRPr="00ED0265">
        <w:rPr>
          <w:rFonts w:ascii="Times New Roman" w:eastAsia="Calibri Light" w:hAnsi="Times New Roman" w:cs="Times New Roman"/>
          <w:sz w:val="24"/>
          <w:szCs w:val="24"/>
          <w:lang w:eastAsia="ru-RU"/>
        </w:rPr>
        <w:t xml:space="preserve"> </w:t>
      </w:r>
      <w:r w:rsidR="0000378C">
        <w:rPr>
          <w:rFonts w:ascii="Times New Roman" w:eastAsia="Calibri Light" w:hAnsi="Times New Roman" w:cs="Times New Roman"/>
          <w:sz w:val="24"/>
          <w:szCs w:val="24"/>
          <w:lang w:eastAsia="ru-RU"/>
        </w:rPr>
        <w:t>Э</w:t>
      </w:r>
      <w:r w:rsidRPr="00ED0265">
        <w:rPr>
          <w:rFonts w:ascii="Times New Roman" w:eastAsia="Calibri Light" w:hAnsi="Times New Roman" w:cs="Times New Roman"/>
          <w:sz w:val="24"/>
          <w:szCs w:val="24"/>
          <w:lang w:eastAsia="ru-RU"/>
        </w:rPr>
        <w:t xml:space="preserve">то обусловлено поступлением на </w:t>
      </w:r>
      <w:r w:rsidR="0000378C">
        <w:rPr>
          <w:rFonts w:ascii="Times New Roman" w:eastAsia="Calibri Light" w:hAnsi="Times New Roman" w:cs="Times New Roman"/>
          <w:sz w:val="24"/>
          <w:szCs w:val="24"/>
          <w:lang w:eastAsia="ru-RU"/>
        </w:rPr>
        <w:t>п</w:t>
      </w:r>
      <w:r w:rsidRPr="00ED0265">
        <w:rPr>
          <w:rFonts w:ascii="Times New Roman" w:eastAsia="Calibri Light" w:hAnsi="Times New Roman" w:cs="Times New Roman"/>
          <w:sz w:val="24"/>
          <w:szCs w:val="24"/>
          <w:lang w:eastAsia="ru-RU"/>
        </w:rPr>
        <w:t>олигон отходов, вывозимых с территории</w:t>
      </w:r>
      <w:r w:rsidR="00FF758C">
        <w:rPr>
          <w:rFonts w:ascii="Times New Roman" w:eastAsia="Calibri Light" w:hAnsi="Times New Roman" w:cs="Times New Roman"/>
          <w:sz w:val="24"/>
          <w:szCs w:val="24"/>
          <w:lang w:eastAsia="ru-RU"/>
        </w:rPr>
        <w:t xml:space="preserve"> города </w:t>
      </w:r>
      <w:r w:rsidRPr="00ED0265">
        <w:rPr>
          <w:rFonts w:ascii="Times New Roman" w:eastAsia="Calibri Light" w:hAnsi="Times New Roman" w:cs="Times New Roman"/>
          <w:sz w:val="24"/>
          <w:szCs w:val="24"/>
          <w:lang w:eastAsia="ru-RU"/>
        </w:rPr>
        <w:t>Нижневарто</w:t>
      </w:r>
      <w:r w:rsidR="0000378C">
        <w:rPr>
          <w:rFonts w:ascii="Times New Roman" w:eastAsia="Calibri Light" w:hAnsi="Times New Roman" w:cs="Times New Roman"/>
          <w:sz w:val="24"/>
          <w:szCs w:val="24"/>
          <w:lang w:eastAsia="ru-RU"/>
        </w:rPr>
        <w:t>в</w:t>
      </w:r>
      <w:r w:rsidRPr="00ED0265">
        <w:rPr>
          <w:rFonts w:ascii="Times New Roman" w:eastAsia="Calibri Light" w:hAnsi="Times New Roman" w:cs="Times New Roman"/>
          <w:sz w:val="24"/>
          <w:szCs w:val="24"/>
          <w:lang w:eastAsia="ru-RU"/>
        </w:rPr>
        <w:t xml:space="preserve">ска и </w:t>
      </w:r>
      <w:proofErr w:type="spellStart"/>
      <w:r w:rsidRPr="00ED0265">
        <w:rPr>
          <w:rFonts w:ascii="Times New Roman" w:eastAsia="Calibri Light" w:hAnsi="Times New Roman" w:cs="Times New Roman"/>
          <w:sz w:val="24"/>
          <w:szCs w:val="24"/>
          <w:lang w:eastAsia="ru-RU"/>
        </w:rPr>
        <w:t>Нижневартовского</w:t>
      </w:r>
      <w:proofErr w:type="spellEnd"/>
      <w:r w:rsidRPr="00ED0265">
        <w:rPr>
          <w:rFonts w:ascii="Times New Roman" w:eastAsia="Calibri Light" w:hAnsi="Times New Roman" w:cs="Times New Roman"/>
          <w:sz w:val="24"/>
          <w:szCs w:val="24"/>
          <w:lang w:eastAsia="ru-RU"/>
        </w:rPr>
        <w:t xml:space="preserve"> района.</w:t>
      </w:r>
    </w:p>
    <w:p w14:paraId="7F330415" w14:textId="37F878E3" w:rsidR="00285151" w:rsidRPr="00ED0265" w:rsidRDefault="00285151" w:rsidP="00285151">
      <w:pPr>
        <w:widowControl w:val="0"/>
        <w:spacing w:after="0" w:line="240" w:lineRule="auto"/>
        <w:ind w:firstLine="709"/>
        <w:jc w:val="both"/>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Результат финансово-хозяйственной деятельности по утилизации (захоронению) твердых коммунальных отходов характеризуется положительной динамикой.</w:t>
      </w:r>
    </w:p>
    <w:p w14:paraId="63308A78" w14:textId="7C8C185C" w:rsidR="00285151" w:rsidRPr="00ED0265"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r w:rsidRPr="00ED0265">
        <w:rPr>
          <w:rFonts w:ascii="Times New Roman" w:eastAsia="Times New Roman" w:hAnsi="Times New Roman" w:cs="Times New Roman"/>
          <w:sz w:val="24"/>
          <w:szCs w:val="24"/>
          <w:lang w:eastAsia="ru-RU"/>
        </w:rPr>
        <w:t>Так, общество с ограниченной ответственностью «Жилищно-коммунальное автотранспортное предприятие» от услуг по утилизации (захоронени</w:t>
      </w:r>
      <w:r w:rsidR="004F73A1">
        <w:rPr>
          <w:rFonts w:ascii="Times New Roman" w:eastAsia="Times New Roman" w:hAnsi="Times New Roman" w:cs="Times New Roman"/>
          <w:sz w:val="24"/>
          <w:szCs w:val="24"/>
          <w:lang w:eastAsia="ru-RU"/>
        </w:rPr>
        <w:t>ю</w:t>
      </w:r>
      <w:r w:rsidRPr="00ED0265">
        <w:rPr>
          <w:rFonts w:ascii="Times New Roman" w:eastAsia="Times New Roman" w:hAnsi="Times New Roman" w:cs="Times New Roman"/>
          <w:sz w:val="24"/>
          <w:szCs w:val="24"/>
          <w:lang w:eastAsia="ru-RU"/>
        </w:rPr>
        <w:t>) твердых коммунальных отходов получило прибыль в размере 7 081</w:t>
      </w:r>
      <w:r>
        <w:rPr>
          <w:rFonts w:ascii="Times New Roman" w:eastAsia="Times New Roman" w:hAnsi="Times New Roman" w:cs="Times New Roman"/>
          <w:sz w:val="24"/>
          <w:szCs w:val="24"/>
          <w:lang w:eastAsia="ru-RU"/>
        </w:rPr>
        <w:t xml:space="preserve"> тыс.</w:t>
      </w:r>
      <w:r w:rsidR="00FF758C">
        <w:rPr>
          <w:rFonts w:ascii="Times New Roman" w:eastAsia="Times New Roman" w:hAnsi="Times New Roman" w:cs="Times New Roman"/>
          <w:sz w:val="24"/>
          <w:szCs w:val="24"/>
          <w:lang w:eastAsia="ru-RU"/>
        </w:rPr>
        <w:t xml:space="preserve"> </w:t>
      </w:r>
      <w:r w:rsidRPr="00ED0265">
        <w:rPr>
          <w:rFonts w:ascii="Times New Roman" w:eastAsia="Times New Roman" w:hAnsi="Times New Roman" w:cs="Times New Roman"/>
          <w:sz w:val="24"/>
          <w:szCs w:val="24"/>
          <w:lang w:eastAsia="ru-RU"/>
        </w:rPr>
        <w:t>руб.</w:t>
      </w:r>
    </w:p>
    <w:p w14:paraId="583D0CB6" w14:textId="2868EE14" w:rsidR="00285151" w:rsidRPr="00ED0265" w:rsidRDefault="00285151" w:rsidP="00285151">
      <w:pPr>
        <w:widowControl w:val="0"/>
        <w:spacing w:after="0" w:line="240" w:lineRule="auto"/>
        <w:ind w:firstLine="709"/>
        <w:jc w:val="right"/>
        <w:rPr>
          <w:rFonts w:ascii="Times New Roman" w:eastAsia="Times New Roman" w:hAnsi="Times New Roman" w:cs="Times New Roman"/>
          <w:sz w:val="24"/>
          <w:szCs w:val="24"/>
          <w:lang w:eastAsia="ru-RU"/>
        </w:rPr>
      </w:pPr>
      <w:r w:rsidRPr="000F5CFC">
        <w:rPr>
          <w:rFonts w:ascii="Times New Roman" w:eastAsia="Times New Roman" w:hAnsi="Times New Roman" w:cs="Times New Roman"/>
          <w:sz w:val="24"/>
          <w:szCs w:val="24"/>
          <w:lang w:eastAsia="ru-RU"/>
        </w:rPr>
        <w:t xml:space="preserve">Таблица </w:t>
      </w:r>
      <w:r w:rsidR="006B1696" w:rsidRPr="000F5CFC">
        <w:rPr>
          <w:rFonts w:ascii="Times New Roman" w:eastAsia="Times New Roman" w:hAnsi="Times New Roman" w:cs="Times New Roman"/>
          <w:sz w:val="24"/>
          <w:szCs w:val="24"/>
          <w:lang w:eastAsia="ru-RU"/>
        </w:rPr>
        <w:t>21</w:t>
      </w:r>
    </w:p>
    <w:p w14:paraId="391D8A45" w14:textId="77777777" w:rsidR="00285151" w:rsidRPr="00ED0265" w:rsidRDefault="00285151" w:rsidP="00285151">
      <w:pPr>
        <w:widowControl w:val="0"/>
        <w:spacing w:after="0" w:line="240" w:lineRule="auto"/>
        <w:ind w:firstLine="709"/>
        <w:jc w:val="both"/>
        <w:rPr>
          <w:rFonts w:ascii="Times New Roman" w:eastAsia="Times New Roman" w:hAnsi="Times New Roman" w:cs="Times New Roman"/>
          <w:sz w:val="24"/>
          <w:szCs w:val="24"/>
          <w:lang w:eastAsia="ru-RU"/>
        </w:rPr>
      </w:pPr>
    </w:p>
    <w:p w14:paraId="3D4E3EFA" w14:textId="77777777" w:rsidR="00285151" w:rsidRPr="00ED0265" w:rsidRDefault="00285151" w:rsidP="00285151">
      <w:pPr>
        <w:widowControl w:val="0"/>
        <w:spacing w:after="0" w:line="240" w:lineRule="auto"/>
        <w:ind w:firstLine="709"/>
        <w:jc w:val="center"/>
        <w:rPr>
          <w:rFonts w:ascii="Times New Roman" w:eastAsia="Times New Roman" w:hAnsi="Times New Roman" w:cs="Times New Roman"/>
          <w:sz w:val="24"/>
          <w:szCs w:val="24"/>
          <w:lang w:eastAsia="ru-RU"/>
        </w:rPr>
      </w:pPr>
      <w:r w:rsidRPr="00ED0265">
        <w:rPr>
          <w:rFonts w:ascii="Times New Roman" w:eastAsia="Calibri Light" w:hAnsi="Times New Roman" w:cs="Times New Roman"/>
          <w:sz w:val="24"/>
          <w:szCs w:val="24"/>
          <w:lang w:eastAsia="ru-RU"/>
        </w:rPr>
        <w:t>Показатели</w:t>
      </w:r>
      <w:r w:rsidRPr="00ED0265">
        <w:rPr>
          <w:rFonts w:ascii="Times New Roman" w:eastAsia="Times New Roman" w:hAnsi="Times New Roman" w:cs="Times New Roman"/>
          <w:sz w:val="24"/>
          <w:szCs w:val="24"/>
          <w:lang w:eastAsia="ru-RU"/>
        </w:rPr>
        <w:t xml:space="preserve"> утилизации (захоронения) твердых коммунальных отходов</w:t>
      </w:r>
    </w:p>
    <w:p w14:paraId="7DD2C25A" w14:textId="77777777" w:rsidR="00285151" w:rsidRPr="00ED0265" w:rsidRDefault="00285151" w:rsidP="00285151">
      <w:pPr>
        <w:widowControl w:val="0"/>
        <w:spacing w:after="0" w:line="240" w:lineRule="auto"/>
        <w:ind w:firstLine="709"/>
        <w:jc w:val="center"/>
        <w:rPr>
          <w:rFonts w:ascii="Times New Roman" w:eastAsia="Times New Roman" w:hAnsi="Times New Roman" w:cs="Times New Roman"/>
          <w:b/>
          <w:sz w:val="24"/>
          <w:szCs w:val="24"/>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82"/>
        <w:gridCol w:w="992"/>
        <w:gridCol w:w="1232"/>
        <w:gridCol w:w="1233"/>
        <w:gridCol w:w="1233"/>
        <w:gridCol w:w="1233"/>
        <w:gridCol w:w="1233"/>
      </w:tblGrid>
      <w:tr w:rsidR="00285151" w:rsidRPr="00674275" w14:paraId="35DCC8AD" w14:textId="77777777" w:rsidTr="000F5CFC">
        <w:trPr>
          <w:trHeight w:val="409"/>
          <w:tblHeader/>
        </w:trPr>
        <w:tc>
          <w:tcPr>
            <w:tcW w:w="2582" w:type="dxa"/>
            <w:vAlign w:val="center"/>
          </w:tcPr>
          <w:p w14:paraId="1976E61E" w14:textId="77777777" w:rsidR="00285151" w:rsidRPr="0067427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74275">
              <w:rPr>
                <w:rFonts w:ascii="Times New Roman" w:eastAsia="Calibri Light" w:hAnsi="Times New Roman" w:cs="Times New Roman"/>
                <w:sz w:val="20"/>
                <w:szCs w:val="20"/>
                <w:lang w:eastAsia="ru-RU"/>
              </w:rPr>
              <w:t>Показатели</w:t>
            </w:r>
          </w:p>
        </w:tc>
        <w:tc>
          <w:tcPr>
            <w:tcW w:w="992" w:type="dxa"/>
            <w:vAlign w:val="center"/>
          </w:tcPr>
          <w:p w14:paraId="0166C446" w14:textId="77777777" w:rsidR="00285151" w:rsidRPr="0067427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74275">
              <w:rPr>
                <w:rFonts w:ascii="Times New Roman" w:eastAsia="Calibri Light" w:hAnsi="Times New Roman" w:cs="Times New Roman"/>
                <w:sz w:val="20"/>
                <w:szCs w:val="20"/>
                <w:lang w:eastAsia="ru-RU"/>
              </w:rPr>
              <w:t>ед. изм.</w:t>
            </w:r>
          </w:p>
        </w:tc>
        <w:tc>
          <w:tcPr>
            <w:tcW w:w="1232" w:type="dxa"/>
            <w:vAlign w:val="center"/>
          </w:tcPr>
          <w:p w14:paraId="5E846DD2" w14:textId="77777777" w:rsidR="00285151" w:rsidRPr="0067427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74275">
              <w:rPr>
                <w:rFonts w:ascii="Times New Roman" w:eastAsia="Calibri Light" w:hAnsi="Times New Roman" w:cs="Times New Roman"/>
                <w:sz w:val="20"/>
                <w:szCs w:val="20"/>
                <w:lang w:eastAsia="ru-RU"/>
              </w:rPr>
              <w:t>2015 год</w:t>
            </w:r>
          </w:p>
        </w:tc>
        <w:tc>
          <w:tcPr>
            <w:tcW w:w="1233" w:type="dxa"/>
            <w:vAlign w:val="center"/>
          </w:tcPr>
          <w:p w14:paraId="1975FA91" w14:textId="77777777" w:rsidR="00285151" w:rsidRPr="0067427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74275">
              <w:rPr>
                <w:rFonts w:ascii="Times New Roman" w:eastAsia="Calibri Light" w:hAnsi="Times New Roman" w:cs="Times New Roman"/>
                <w:sz w:val="20"/>
                <w:szCs w:val="20"/>
                <w:lang w:eastAsia="ru-RU"/>
              </w:rPr>
              <w:t>2016 год</w:t>
            </w:r>
          </w:p>
        </w:tc>
        <w:tc>
          <w:tcPr>
            <w:tcW w:w="1233" w:type="dxa"/>
            <w:vAlign w:val="center"/>
          </w:tcPr>
          <w:p w14:paraId="5E1A537B" w14:textId="77777777" w:rsidR="00285151" w:rsidRPr="0067427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74275">
              <w:rPr>
                <w:rFonts w:ascii="Times New Roman" w:eastAsia="Calibri Light" w:hAnsi="Times New Roman" w:cs="Times New Roman"/>
                <w:sz w:val="20"/>
                <w:szCs w:val="20"/>
                <w:lang w:eastAsia="ru-RU"/>
              </w:rPr>
              <w:t>2017 год</w:t>
            </w:r>
          </w:p>
        </w:tc>
        <w:tc>
          <w:tcPr>
            <w:tcW w:w="1233" w:type="dxa"/>
            <w:vAlign w:val="center"/>
          </w:tcPr>
          <w:p w14:paraId="3301887A" w14:textId="77777777" w:rsidR="00285151" w:rsidRPr="0067427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74275">
              <w:rPr>
                <w:rFonts w:ascii="Times New Roman" w:eastAsia="Calibri Light" w:hAnsi="Times New Roman" w:cs="Times New Roman"/>
                <w:sz w:val="20"/>
                <w:szCs w:val="20"/>
                <w:lang w:eastAsia="ru-RU"/>
              </w:rPr>
              <w:t xml:space="preserve">2018 год </w:t>
            </w:r>
          </w:p>
        </w:tc>
        <w:tc>
          <w:tcPr>
            <w:tcW w:w="1233" w:type="dxa"/>
            <w:vAlign w:val="center"/>
          </w:tcPr>
          <w:p w14:paraId="5CDD6E49" w14:textId="3A8B529A" w:rsidR="00285151" w:rsidRPr="00674275" w:rsidRDefault="00285151" w:rsidP="00FF758C">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674275">
              <w:rPr>
                <w:rFonts w:ascii="Times New Roman" w:eastAsia="Calibri Light" w:hAnsi="Times New Roman" w:cs="Times New Roman"/>
                <w:sz w:val="20"/>
                <w:szCs w:val="20"/>
                <w:lang w:eastAsia="ru-RU"/>
              </w:rPr>
              <w:t>2019 год (</w:t>
            </w:r>
            <w:r w:rsidR="00FF758C" w:rsidRPr="00674275">
              <w:rPr>
                <w:rFonts w:ascii="Times New Roman" w:eastAsia="Calibri Light" w:hAnsi="Times New Roman" w:cs="Times New Roman"/>
                <w:sz w:val="20"/>
                <w:szCs w:val="20"/>
                <w:lang w:eastAsia="ru-RU"/>
              </w:rPr>
              <w:t>оценка</w:t>
            </w:r>
            <w:r w:rsidRPr="00674275">
              <w:rPr>
                <w:rFonts w:ascii="Times New Roman" w:eastAsia="Calibri Light" w:hAnsi="Times New Roman" w:cs="Times New Roman"/>
                <w:sz w:val="20"/>
                <w:szCs w:val="20"/>
                <w:lang w:eastAsia="ru-RU"/>
              </w:rPr>
              <w:t>)</w:t>
            </w:r>
          </w:p>
        </w:tc>
      </w:tr>
      <w:tr w:rsidR="00285151" w:rsidRPr="00ED0265" w14:paraId="247101D8" w14:textId="77777777" w:rsidTr="000F5CFC">
        <w:trPr>
          <w:trHeight w:val="428"/>
        </w:trPr>
        <w:tc>
          <w:tcPr>
            <w:tcW w:w="2582" w:type="dxa"/>
            <w:vAlign w:val="center"/>
          </w:tcPr>
          <w:p w14:paraId="720B6CBC" w14:textId="77777777" w:rsidR="00285151" w:rsidRPr="00ED0265" w:rsidRDefault="00285151" w:rsidP="00074999">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Объем ТКО</w:t>
            </w:r>
          </w:p>
        </w:tc>
        <w:tc>
          <w:tcPr>
            <w:tcW w:w="992" w:type="dxa"/>
            <w:vAlign w:val="center"/>
          </w:tcPr>
          <w:p w14:paraId="3B576AF9" w14:textId="77777777" w:rsidR="00285151" w:rsidRPr="000F5CFC"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0F5CFC">
              <w:rPr>
                <w:rFonts w:ascii="Times New Roman" w:eastAsia="Calibri Light" w:hAnsi="Times New Roman" w:cs="Times New Roman"/>
                <w:sz w:val="20"/>
                <w:szCs w:val="20"/>
                <w:lang w:eastAsia="ru-RU"/>
              </w:rPr>
              <w:t>куб. м</w:t>
            </w:r>
          </w:p>
        </w:tc>
        <w:tc>
          <w:tcPr>
            <w:tcW w:w="1232" w:type="dxa"/>
            <w:vAlign w:val="center"/>
          </w:tcPr>
          <w:p w14:paraId="23AFA3E8"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149 804,90</w:t>
            </w:r>
          </w:p>
        </w:tc>
        <w:tc>
          <w:tcPr>
            <w:tcW w:w="1233" w:type="dxa"/>
            <w:vAlign w:val="center"/>
          </w:tcPr>
          <w:p w14:paraId="242FBFC5"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203 410,20</w:t>
            </w:r>
          </w:p>
        </w:tc>
        <w:tc>
          <w:tcPr>
            <w:tcW w:w="1233" w:type="dxa"/>
            <w:vAlign w:val="center"/>
          </w:tcPr>
          <w:p w14:paraId="56DC9CCA"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233 121,00</w:t>
            </w:r>
          </w:p>
        </w:tc>
        <w:tc>
          <w:tcPr>
            <w:tcW w:w="1233" w:type="dxa"/>
            <w:vAlign w:val="center"/>
          </w:tcPr>
          <w:p w14:paraId="6877E25F"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243 225,30</w:t>
            </w:r>
          </w:p>
        </w:tc>
        <w:tc>
          <w:tcPr>
            <w:tcW w:w="1233" w:type="dxa"/>
            <w:vAlign w:val="center"/>
          </w:tcPr>
          <w:p w14:paraId="5A34536A"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460 251,49</w:t>
            </w:r>
          </w:p>
        </w:tc>
      </w:tr>
      <w:tr w:rsidR="00285151" w:rsidRPr="00ED0265" w14:paraId="63A5879B" w14:textId="77777777" w:rsidTr="000F5CFC">
        <w:trPr>
          <w:trHeight w:val="812"/>
        </w:trPr>
        <w:tc>
          <w:tcPr>
            <w:tcW w:w="2582" w:type="dxa"/>
            <w:vAlign w:val="center"/>
          </w:tcPr>
          <w:p w14:paraId="1E608A5F" w14:textId="77777777" w:rsidR="00285151" w:rsidRPr="00ED0265" w:rsidRDefault="00285151" w:rsidP="00074999">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Затраты по содержанию полигона утилизации ТКО</w:t>
            </w:r>
          </w:p>
        </w:tc>
        <w:tc>
          <w:tcPr>
            <w:tcW w:w="992" w:type="dxa"/>
            <w:vAlign w:val="center"/>
          </w:tcPr>
          <w:p w14:paraId="78A91C40" w14:textId="77777777" w:rsidR="00285151" w:rsidRPr="000F5CFC"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F5CFC">
              <w:rPr>
                <w:rFonts w:ascii="Times New Roman" w:eastAsia="Calibri Light" w:hAnsi="Times New Roman" w:cs="Times New Roman"/>
                <w:sz w:val="20"/>
                <w:szCs w:val="20"/>
                <w:lang w:eastAsia="ru-RU"/>
              </w:rPr>
              <w:t>тыс. руб.</w:t>
            </w:r>
          </w:p>
        </w:tc>
        <w:tc>
          <w:tcPr>
            <w:tcW w:w="1232" w:type="dxa"/>
            <w:vAlign w:val="center"/>
          </w:tcPr>
          <w:p w14:paraId="0AADB6DE"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9 89,00</w:t>
            </w:r>
          </w:p>
        </w:tc>
        <w:tc>
          <w:tcPr>
            <w:tcW w:w="1233" w:type="dxa"/>
            <w:vAlign w:val="center"/>
          </w:tcPr>
          <w:p w14:paraId="454D209D"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13 689,76</w:t>
            </w:r>
          </w:p>
        </w:tc>
        <w:tc>
          <w:tcPr>
            <w:tcW w:w="1233" w:type="dxa"/>
            <w:vAlign w:val="center"/>
          </w:tcPr>
          <w:p w14:paraId="3AE90931"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15 482,11</w:t>
            </w:r>
          </w:p>
        </w:tc>
        <w:tc>
          <w:tcPr>
            <w:tcW w:w="1233" w:type="dxa"/>
            <w:vAlign w:val="center"/>
          </w:tcPr>
          <w:p w14:paraId="191274B2"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19324,90</w:t>
            </w:r>
          </w:p>
        </w:tc>
        <w:tc>
          <w:tcPr>
            <w:tcW w:w="1233" w:type="dxa"/>
            <w:vAlign w:val="center"/>
          </w:tcPr>
          <w:p w14:paraId="2C20067C"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42456</w:t>
            </w:r>
          </w:p>
        </w:tc>
      </w:tr>
      <w:tr w:rsidR="00285151" w:rsidRPr="00ED0265" w14:paraId="59BA58CE" w14:textId="77777777" w:rsidTr="000F5CFC">
        <w:trPr>
          <w:trHeight w:val="378"/>
        </w:trPr>
        <w:tc>
          <w:tcPr>
            <w:tcW w:w="2582" w:type="dxa"/>
            <w:vAlign w:val="center"/>
          </w:tcPr>
          <w:p w14:paraId="605026DD" w14:textId="77777777" w:rsidR="00285151" w:rsidRPr="00ED0265" w:rsidRDefault="00285151" w:rsidP="00074999">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Доходы</w:t>
            </w:r>
          </w:p>
        </w:tc>
        <w:tc>
          <w:tcPr>
            <w:tcW w:w="992" w:type="dxa"/>
            <w:vAlign w:val="center"/>
          </w:tcPr>
          <w:p w14:paraId="7DEFD927" w14:textId="77777777" w:rsidR="00285151" w:rsidRPr="000F5CFC"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F5CFC">
              <w:rPr>
                <w:rFonts w:ascii="Times New Roman" w:eastAsia="Calibri Light" w:hAnsi="Times New Roman" w:cs="Times New Roman"/>
                <w:sz w:val="20"/>
                <w:szCs w:val="20"/>
                <w:lang w:eastAsia="ru-RU"/>
              </w:rPr>
              <w:t>тыс. руб.</w:t>
            </w:r>
          </w:p>
        </w:tc>
        <w:tc>
          <w:tcPr>
            <w:tcW w:w="1232" w:type="dxa"/>
            <w:vAlign w:val="center"/>
          </w:tcPr>
          <w:p w14:paraId="756AAA72"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12 153,00</w:t>
            </w:r>
          </w:p>
        </w:tc>
        <w:tc>
          <w:tcPr>
            <w:tcW w:w="1233" w:type="dxa"/>
            <w:vAlign w:val="center"/>
          </w:tcPr>
          <w:p w14:paraId="1819CC3B"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17 070,42</w:t>
            </w:r>
          </w:p>
        </w:tc>
        <w:tc>
          <w:tcPr>
            <w:tcW w:w="1233" w:type="dxa"/>
            <w:vAlign w:val="center"/>
          </w:tcPr>
          <w:p w14:paraId="30BCADCE"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20384,32</w:t>
            </w:r>
          </w:p>
        </w:tc>
        <w:tc>
          <w:tcPr>
            <w:tcW w:w="1233" w:type="dxa"/>
            <w:vAlign w:val="center"/>
          </w:tcPr>
          <w:p w14:paraId="51647E6B"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28570,60</w:t>
            </w:r>
          </w:p>
        </w:tc>
        <w:tc>
          <w:tcPr>
            <w:tcW w:w="1233" w:type="dxa"/>
            <w:vAlign w:val="center"/>
          </w:tcPr>
          <w:p w14:paraId="1752ACC2"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49537</w:t>
            </w:r>
          </w:p>
        </w:tc>
      </w:tr>
      <w:tr w:rsidR="00285151" w:rsidRPr="00ED0265" w14:paraId="3FAFFECA" w14:textId="77777777" w:rsidTr="000F5CFC">
        <w:trPr>
          <w:trHeight w:val="378"/>
        </w:trPr>
        <w:tc>
          <w:tcPr>
            <w:tcW w:w="2582" w:type="dxa"/>
            <w:vAlign w:val="center"/>
          </w:tcPr>
          <w:p w14:paraId="5CEDB7DE" w14:textId="77777777" w:rsidR="00285151" w:rsidRPr="00ED0265" w:rsidRDefault="00285151" w:rsidP="00074999">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Прибыль</w:t>
            </w:r>
          </w:p>
        </w:tc>
        <w:tc>
          <w:tcPr>
            <w:tcW w:w="992" w:type="dxa"/>
            <w:vAlign w:val="center"/>
          </w:tcPr>
          <w:p w14:paraId="26B3A21B" w14:textId="77777777" w:rsidR="00285151" w:rsidRPr="000F5CFC"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F5CFC">
              <w:rPr>
                <w:rFonts w:ascii="Times New Roman" w:eastAsia="Calibri Light" w:hAnsi="Times New Roman" w:cs="Times New Roman"/>
                <w:sz w:val="20"/>
                <w:szCs w:val="20"/>
                <w:lang w:eastAsia="ru-RU"/>
              </w:rPr>
              <w:t>тыс. руб.</w:t>
            </w:r>
          </w:p>
        </w:tc>
        <w:tc>
          <w:tcPr>
            <w:tcW w:w="1232" w:type="dxa"/>
            <w:vAlign w:val="center"/>
          </w:tcPr>
          <w:p w14:paraId="545EB335"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2 263,00</w:t>
            </w:r>
          </w:p>
        </w:tc>
        <w:tc>
          <w:tcPr>
            <w:tcW w:w="1233" w:type="dxa"/>
            <w:vAlign w:val="center"/>
          </w:tcPr>
          <w:p w14:paraId="500DEA72"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3 380,66</w:t>
            </w:r>
          </w:p>
        </w:tc>
        <w:tc>
          <w:tcPr>
            <w:tcW w:w="1233" w:type="dxa"/>
            <w:vAlign w:val="center"/>
          </w:tcPr>
          <w:p w14:paraId="40E7EA5C"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4902,21</w:t>
            </w:r>
          </w:p>
        </w:tc>
        <w:tc>
          <w:tcPr>
            <w:tcW w:w="1233" w:type="dxa"/>
            <w:vAlign w:val="center"/>
          </w:tcPr>
          <w:p w14:paraId="1C16A830"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9245,70</w:t>
            </w:r>
          </w:p>
        </w:tc>
        <w:tc>
          <w:tcPr>
            <w:tcW w:w="1233" w:type="dxa"/>
            <w:vAlign w:val="center"/>
          </w:tcPr>
          <w:p w14:paraId="6E9405D0" w14:textId="44235F2F" w:rsidR="00285151" w:rsidRPr="00ED0265" w:rsidRDefault="00F70A9D" w:rsidP="00F70A9D">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7081,00</w:t>
            </w:r>
          </w:p>
        </w:tc>
      </w:tr>
      <w:tr w:rsidR="00285151" w:rsidRPr="00ED0265" w14:paraId="40802A60" w14:textId="77777777" w:rsidTr="000F5CFC">
        <w:trPr>
          <w:trHeight w:val="378"/>
        </w:trPr>
        <w:tc>
          <w:tcPr>
            <w:tcW w:w="2582" w:type="dxa"/>
            <w:vAlign w:val="center"/>
          </w:tcPr>
          <w:p w14:paraId="5DCE5988" w14:textId="77777777" w:rsidR="00285151" w:rsidRPr="00ED0265" w:rsidRDefault="00285151" w:rsidP="00074999">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ED0265">
              <w:rPr>
                <w:rFonts w:ascii="Times New Roman" w:eastAsia="Calibri Light" w:hAnsi="Times New Roman" w:cs="Times New Roman"/>
                <w:bCs/>
                <w:sz w:val="24"/>
                <w:szCs w:val="24"/>
                <w:lang w:eastAsia="ru-RU"/>
              </w:rPr>
              <w:t>Установленный тариф</w:t>
            </w:r>
          </w:p>
        </w:tc>
        <w:tc>
          <w:tcPr>
            <w:tcW w:w="992" w:type="dxa"/>
            <w:vAlign w:val="center"/>
          </w:tcPr>
          <w:p w14:paraId="504DA18E" w14:textId="77777777" w:rsidR="00285151" w:rsidRPr="000F5CFC" w:rsidRDefault="00285151" w:rsidP="00074999">
            <w:pPr>
              <w:widowControl w:val="0"/>
              <w:autoSpaceDE w:val="0"/>
              <w:autoSpaceDN w:val="0"/>
              <w:adjustRightInd w:val="0"/>
              <w:spacing w:after="0" w:line="240" w:lineRule="auto"/>
              <w:jc w:val="center"/>
              <w:rPr>
                <w:rFonts w:ascii="Times New Roman" w:eastAsia="Calibri Light" w:hAnsi="Times New Roman" w:cs="Times New Roman"/>
                <w:bCs/>
                <w:sz w:val="20"/>
                <w:szCs w:val="20"/>
                <w:lang w:eastAsia="ru-RU"/>
              </w:rPr>
            </w:pPr>
            <w:proofErr w:type="spellStart"/>
            <w:r w:rsidRPr="000F5CFC">
              <w:rPr>
                <w:rFonts w:ascii="Times New Roman" w:eastAsia="Calibri Light" w:hAnsi="Times New Roman" w:cs="Times New Roman"/>
                <w:bCs/>
                <w:sz w:val="20"/>
                <w:szCs w:val="20"/>
                <w:lang w:eastAsia="ru-RU"/>
              </w:rPr>
              <w:t>руб</w:t>
            </w:r>
            <w:proofErr w:type="spellEnd"/>
            <w:r w:rsidRPr="000F5CFC">
              <w:rPr>
                <w:rFonts w:ascii="Times New Roman" w:eastAsia="Calibri Light" w:hAnsi="Times New Roman" w:cs="Times New Roman"/>
                <w:bCs/>
                <w:sz w:val="20"/>
                <w:szCs w:val="20"/>
                <w:lang w:eastAsia="ru-RU"/>
              </w:rPr>
              <w:t>/</w:t>
            </w:r>
            <w:proofErr w:type="spellStart"/>
            <w:r w:rsidRPr="000F5CFC">
              <w:rPr>
                <w:rFonts w:ascii="Times New Roman" w:eastAsia="Calibri Light" w:hAnsi="Times New Roman" w:cs="Times New Roman"/>
                <w:bCs/>
                <w:sz w:val="20"/>
                <w:szCs w:val="20"/>
                <w:lang w:eastAsia="ru-RU"/>
              </w:rPr>
              <w:t>куб.м</w:t>
            </w:r>
            <w:proofErr w:type="spellEnd"/>
          </w:p>
        </w:tc>
        <w:tc>
          <w:tcPr>
            <w:tcW w:w="1232" w:type="dxa"/>
            <w:vAlign w:val="center"/>
          </w:tcPr>
          <w:p w14:paraId="4D3B94AF"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80,83</w:t>
            </w:r>
          </w:p>
        </w:tc>
        <w:tc>
          <w:tcPr>
            <w:tcW w:w="1233" w:type="dxa"/>
            <w:vAlign w:val="center"/>
          </w:tcPr>
          <w:p w14:paraId="01C3DE16"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85,20</w:t>
            </w:r>
          </w:p>
        </w:tc>
        <w:tc>
          <w:tcPr>
            <w:tcW w:w="1233" w:type="dxa"/>
            <w:vAlign w:val="center"/>
          </w:tcPr>
          <w:p w14:paraId="522BA3AB"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90,66</w:t>
            </w:r>
          </w:p>
        </w:tc>
        <w:tc>
          <w:tcPr>
            <w:tcW w:w="1233" w:type="dxa"/>
            <w:vAlign w:val="center"/>
          </w:tcPr>
          <w:p w14:paraId="6F32C15F"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116,92</w:t>
            </w:r>
          </w:p>
        </w:tc>
        <w:tc>
          <w:tcPr>
            <w:tcW w:w="1233" w:type="dxa"/>
            <w:vAlign w:val="center"/>
          </w:tcPr>
          <w:p w14:paraId="093139B9" w14:textId="77777777" w:rsidR="00285151" w:rsidRPr="00ED0265"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107,63</w:t>
            </w:r>
          </w:p>
        </w:tc>
      </w:tr>
      <w:tr w:rsidR="00285151" w:rsidRPr="00E226F6" w14:paraId="0BFABC09" w14:textId="77777777" w:rsidTr="000F5CFC">
        <w:trPr>
          <w:trHeight w:val="378"/>
        </w:trPr>
        <w:tc>
          <w:tcPr>
            <w:tcW w:w="2582" w:type="dxa"/>
            <w:vAlign w:val="center"/>
          </w:tcPr>
          <w:p w14:paraId="0FE6793F" w14:textId="77777777" w:rsidR="00285151" w:rsidRPr="00ED0265" w:rsidRDefault="00285151" w:rsidP="00074999">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ED0265">
              <w:rPr>
                <w:rFonts w:ascii="Times New Roman" w:eastAsia="Calibri Light" w:hAnsi="Times New Roman" w:cs="Times New Roman"/>
                <w:bCs/>
                <w:sz w:val="24"/>
                <w:szCs w:val="24"/>
                <w:lang w:eastAsia="ru-RU"/>
              </w:rPr>
              <w:t>Установленный тариф</w:t>
            </w:r>
          </w:p>
        </w:tc>
        <w:tc>
          <w:tcPr>
            <w:tcW w:w="992" w:type="dxa"/>
            <w:vAlign w:val="center"/>
          </w:tcPr>
          <w:p w14:paraId="17C62D99" w14:textId="77777777" w:rsidR="00285151" w:rsidRPr="000F5CFC" w:rsidRDefault="00285151" w:rsidP="00074999">
            <w:pPr>
              <w:widowControl w:val="0"/>
              <w:autoSpaceDE w:val="0"/>
              <w:autoSpaceDN w:val="0"/>
              <w:adjustRightInd w:val="0"/>
              <w:spacing w:after="0" w:line="240" w:lineRule="auto"/>
              <w:jc w:val="center"/>
              <w:rPr>
                <w:rFonts w:ascii="Times New Roman" w:eastAsia="Calibri Light" w:hAnsi="Times New Roman" w:cs="Times New Roman"/>
                <w:bCs/>
                <w:sz w:val="20"/>
                <w:szCs w:val="20"/>
                <w:lang w:eastAsia="ru-RU"/>
              </w:rPr>
            </w:pPr>
            <w:proofErr w:type="spellStart"/>
            <w:r w:rsidRPr="000F5CFC">
              <w:rPr>
                <w:rFonts w:ascii="Times New Roman" w:eastAsia="Calibri Light" w:hAnsi="Times New Roman" w:cs="Times New Roman"/>
                <w:bCs/>
                <w:sz w:val="20"/>
                <w:szCs w:val="20"/>
                <w:lang w:eastAsia="ru-RU"/>
              </w:rPr>
              <w:t>руб</w:t>
            </w:r>
            <w:proofErr w:type="spellEnd"/>
            <w:r w:rsidRPr="000F5CFC">
              <w:rPr>
                <w:rFonts w:ascii="Times New Roman" w:eastAsia="Calibri Light" w:hAnsi="Times New Roman" w:cs="Times New Roman"/>
                <w:bCs/>
                <w:sz w:val="20"/>
                <w:szCs w:val="20"/>
                <w:lang w:eastAsia="ru-RU"/>
              </w:rPr>
              <w:t>/тонну</w:t>
            </w:r>
          </w:p>
        </w:tc>
        <w:tc>
          <w:tcPr>
            <w:tcW w:w="1232" w:type="dxa"/>
            <w:vAlign w:val="center"/>
          </w:tcPr>
          <w:p w14:paraId="28CFF38A" w14:textId="79FC7A54" w:rsidR="00285151" w:rsidRPr="00ED0265" w:rsidRDefault="000F5CFC"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w:t>
            </w:r>
          </w:p>
        </w:tc>
        <w:tc>
          <w:tcPr>
            <w:tcW w:w="1233" w:type="dxa"/>
            <w:vAlign w:val="center"/>
          </w:tcPr>
          <w:p w14:paraId="4CBECE5F" w14:textId="2107D891" w:rsidR="00285151" w:rsidRPr="00ED0265" w:rsidRDefault="000F5CFC"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w:t>
            </w:r>
          </w:p>
        </w:tc>
        <w:tc>
          <w:tcPr>
            <w:tcW w:w="1233" w:type="dxa"/>
            <w:vAlign w:val="center"/>
          </w:tcPr>
          <w:p w14:paraId="4EFFF92A" w14:textId="035CD769" w:rsidR="00285151" w:rsidRPr="00ED0265" w:rsidRDefault="000F5CFC"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w:t>
            </w:r>
          </w:p>
        </w:tc>
        <w:tc>
          <w:tcPr>
            <w:tcW w:w="1233" w:type="dxa"/>
            <w:vAlign w:val="center"/>
          </w:tcPr>
          <w:p w14:paraId="4D069441" w14:textId="7D3F370F" w:rsidR="00285151" w:rsidRPr="00ED0265" w:rsidRDefault="000F5CFC"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w:t>
            </w:r>
          </w:p>
        </w:tc>
        <w:tc>
          <w:tcPr>
            <w:tcW w:w="1233" w:type="dxa"/>
            <w:vAlign w:val="center"/>
          </w:tcPr>
          <w:p w14:paraId="10724CD8" w14:textId="77777777" w:rsidR="00285151" w:rsidRPr="00E226F6" w:rsidRDefault="00285151" w:rsidP="00074999">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0265">
              <w:rPr>
                <w:rFonts w:ascii="Times New Roman" w:eastAsia="Calibri Light" w:hAnsi="Times New Roman" w:cs="Times New Roman"/>
                <w:sz w:val="24"/>
                <w:szCs w:val="24"/>
                <w:lang w:eastAsia="ru-RU"/>
              </w:rPr>
              <w:t>1 118,32</w:t>
            </w:r>
          </w:p>
        </w:tc>
      </w:tr>
    </w:tbl>
    <w:p w14:paraId="2D0C5646" w14:textId="77777777" w:rsidR="00285151" w:rsidRDefault="00285151" w:rsidP="00285151">
      <w:pPr>
        <w:widowControl w:val="0"/>
        <w:spacing w:after="0" w:line="240" w:lineRule="auto"/>
        <w:jc w:val="both"/>
        <w:rPr>
          <w:rFonts w:ascii="Times New Roman" w:eastAsia="Calibri Light" w:hAnsi="Times New Roman" w:cs="Times New Roman"/>
          <w:sz w:val="24"/>
          <w:szCs w:val="24"/>
        </w:rPr>
      </w:pPr>
    </w:p>
    <w:p w14:paraId="67C491E2" w14:textId="77777777" w:rsidR="00CE78AC" w:rsidRDefault="00285151" w:rsidP="00CE78AC">
      <w:pPr>
        <w:widowControl w:val="0"/>
        <w:spacing w:after="0" w:line="240" w:lineRule="auto"/>
        <w:ind w:firstLine="709"/>
        <w:jc w:val="both"/>
        <w:rPr>
          <w:rFonts w:ascii="Times New Roman" w:eastAsia="Calibri Light" w:hAnsi="Times New Roman" w:cs="Times New Roman"/>
          <w:sz w:val="24"/>
          <w:szCs w:val="24"/>
        </w:rPr>
      </w:pPr>
      <w:r w:rsidRPr="00E31F35">
        <w:rPr>
          <w:rFonts w:ascii="Times New Roman" w:eastAsia="Calibri Light" w:hAnsi="Times New Roman" w:cs="Times New Roman"/>
          <w:sz w:val="24"/>
          <w:szCs w:val="24"/>
        </w:rPr>
        <w:t>Переработка отходов является одной из острых проблем города, поэтому органами местного самоуправления большое внимание уделяется развитию системы обращения с отходами.</w:t>
      </w:r>
    </w:p>
    <w:p w14:paraId="63C1D874" w14:textId="791CEA5B" w:rsidR="00285151" w:rsidRPr="00CE78AC" w:rsidRDefault="00285151" w:rsidP="00CE78AC">
      <w:pPr>
        <w:widowControl w:val="0"/>
        <w:spacing w:after="0" w:line="240" w:lineRule="auto"/>
        <w:ind w:firstLine="709"/>
        <w:jc w:val="both"/>
        <w:rPr>
          <w:rFonts w:ascii="Times New Roman" w:eastAsia="Calibri Light" w:hAnsi="Times New Roman" w:cs="Times New Roman"/>
          <w:sz w:val="24"/>
          <w:szCs w:val="24"/>
        </w:rPr>
      </w:pPr>
      <w:r w:rsidRPr="00CE78AC">
        <w:rPr>
          <w:rFonts w:ascii="Times New Roman" w:eastAsia="Calibri Light" w:hAnsi="Times New Roman" w:cs="Times New Roman"/>
          <w:sz w:val="24"/>
          <w:szCs w:val="24"/>
        </w:rPr>
        <w:t xml:space="preserve">После строительства нового комплексного межмуниципального полигона для захоронения (утилизации) отходов планируется закрытие санкционированной свалки, расположенной вблизи поселка городского типа Высокий. Сооружение современного экологически безопасного мусороперерабатывающего комплекса, включающего в себя, в том числе, строительство объездной дороги мимо дачного поселка, запланировано в рамках </w:t>
      </w:r>
      <w:r w:rsidR="00E53DF1">
        <w:rPr>
          <w:rFonts w:ascii="Times New Roman" w:eastAsia="Calibri Light" w:hAnsi="Times New Roman" w:cs="Times New Roman"/>
          <w:sz w:val="24"/>
          <w:szCs w:val="24"/>
        </w:rPr>
        <w:t>г</w:t>
      </w:r>
      <w:r w:rsidRPr="00CE78AC">
        <w:rPr>
          <w:rFonts w:ascii="Times New Roman" w:eastAsia="Calibri Light" w:hAnsi="Times New Roman" w:cs="Times New Roman"/>
          <w:sz w:val="24"/>
          <w:szCs w:val="24"/>
        </w:rPr>
        <w:t xml:space="preserve">осударственной программы Ханты-Мансийского автономного округа – Югры «Экологическая безопасность» за счет внебюджетных источников. </w:t>
      </w:r>
    </w:p>
    <w:p w14:paraId="1F7E9B3D" w14:textId="77777777" w:rsidR="00FC2DD4" w:rsidRDefault="00FC2DD4" w:rsidP="00285151">
      <w:pPr>
        <w:pStyle w:val="a3"/>
        <w:keepNext/>
        <w:widowControl w:val="0"/>
        <w:shd w:val="clear" w:color="auto" w:fill="FFFFFF"/>
        <w:spacing w:before="0" w:beforeAutospacing="0" w:after="0" w:afterAutospacing="0"/>
        <w:ind w:firstLine="709"/>
        <w:jc w:val="both"/>
        <w:rPr>
          <w:rFonts w:eastAsia="Calibri Light"/>
        </w:rPr>
      </w:pPr>
    </w:p>
    <w:p w14:paraId="3746A068" w14:textId="77777777" w:rsidR="00FC2DD4" w:rsidRPr="00AD0377" w:rsidRDefault="00FC2DD4" w:rsidP="00FC2DD4">
      <w:pPr>
        <w:widowControl w:val="0"/>
        <w:tabs>
          <w:tab w:val="left" w:pos="426"/>
        </w:tabs>
        <w:spacing w:after="0" w:line="240" w:lineRule="auto"/>
        <w:jc w:val="center"/>
        <w:outlineLvl w:val="0"/>
        <w:rPr>
          <w:rFonts w:ascii="Times New Roman" w:eastAsia="Calibri" w:hAnsi="Times New Roman" w:cs="Times New Roman"/>
          <w:b/>
          <w:bCs/>
          <w:i/>
          <w:sz w:val="24"/>
          <w:szCs w:val="28"/>
        </w:rPr>
      </w:pPr>
      <w:r w:rsidRPr="00D432F7">
        <w:rPr>
          <w:rFonts w:ascii="Times New Roman" w:eastAsia="Calibri" w:hAnsi="Times New Roman" w:cs="Times New Roman"/>
          <w:b/>
          <w:bCs/>
          <w:i/>
          <w:sz w:val="24"/>
          <w:szCs w:val="28"/>
        </w:rPr>
        <w:t>Организация дорожной деятельности, предоставление транспортных услуг</w:t>
      </w:r>
    </w:p>
    <w:p w14:paraId="2B847C84" w14:textId="77777777" w:rsidR="00FC2DD4" w:rsidRPr="00AD0377" w:rsidRDefault="00FC2DD4" w:rsidP="00FC2DD4">
      <w:pPr>
        <w:widowControl w:val="0"/>
        <w:spacing w:after="0" w:line="240" w:lineRule="auto"/>
        <w:ind w:firstLine="709"/>
        <w:jc w:val="both"/>
        <w:rPr>
          <w:rFonts w:ascii="Times New Roman" w:eastAsia="Calibri Light" w:hAnsi="Times New Roman" w:cs="Times New Roman"/>
          <w:sz w:val="24"/>
          <w:szCs w:val="24"/>
          <w:shd w:val="clear" w:color="auto" w:fill="FFFFFF"/>
        </w:rPr>
      </w:pPr>
    </w:p>
    <w:p w14:paraId="14A9996A" w14:textId="77777777" w:rsidR="00FC2DD4"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задачами транспортной отрасли является полное, своевременное и качественное удовлетворение потребностей населения в перевозках, повышение экономической эффективности работы транспортной системы.</w:t>
      </w:r>
    </w:p>
    <w:p w14:paraId="496F3998" w14:textId="77777777" w:rsidR="00FC2DD4" w:rsidRPr="00697D2C"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Основным видом транспорта для городского округа является автомобильный. Для его нормального функционирования территория располагает автомобильными дорогами обще</w:t>
      </w:r>
      <w:r>
        <w:rPr>
          <w:rFonts w:ascii="Times New Roman" w:eastAsia="Times New Roman" w:hAnsi="Times New Roman" w:cs="Times New Roman"/>
          <w:sz w:val="24"/>
          <w:szCs w:val="24"/>
          <w:lang w:eastAsia="ru-RU"/>
        </w:rPr>
        <w:t>го пользования протяженностью 84,6</w:t>
      </w:r>
      <w:r w:rsidRPr="00AD0377">
        <w:rPr>
          <w:rFonts w:ascii="Times New Roman" w:eastAsia="Times New Roman" w:hAnsi="Times New Roman" w:cs="Times New Roman"/>
          <w:sz w:val="24"/>
          <w:szCs w:val="24"/>
          <w:lang w:eastAsia="ru-RU"/>
        </w:rPr>
        <w:t xml:space="preserve"> </w:t>
      </w:r>
      <w:r w:rsidRPr="00697D2C">
        <w:rPr>
          <w:rFonts w:ascii="Times New Roman" w:eastAsia="Times New Roman" w:hAnsi="Times New Roman" w:cs="Times New Roman"/>
          <w:sz w:val="24"/>
          <w:szCs w:val="24"/>
          <w:lang w:eastAsia="ru-RU"/>
        </w:rPr>
        <w:t xml:space="preserve">км, из которых </w:t>
      </w:r>
      <w:r>
        <w:rPr>
          <w:rFonts w:ascii="Times New Roman" w:eastAsia="Times New Roman" w:hAnsi="Times New Roman" w:cs="Times New Roman"/>
          <w:sz w:val="24"/>
          <w:szCs w:val="24"/>
          <w:lang w:eastAsia="ru-RU"/>
        </w:rPr>
        <w:t xml:space="preserve">70,0 </w:t>
      </w:r>
      <w:r w:rsidRPr="00697D2C">
        <w:rPr>
          <w:rFonts w:ascii="Times New Roman" w:eastAsia="Times New Roman" w:hAnsi="Times New Roman" w:cs="Times New Roman"/>
          <w:sz w:val="24"/>
          <w:szCs w:val="24"/>
          <w:lang w:eastAsia="ru-RU"/>
        </w:rPr>
        <w:t xml:space="preserve">км с твердым покрытием и </w:t>
      </w:r>
      <w:r>
        <w:rPr>
          <w:rFonts w:ascii="Times New Roman" w:eastAsia="Times New Roman" w:hAnsi="Times New Roman" w:cs="Times New Roman"/>
          <w:sz w:val="24"/>
          <w:szCs w:val="24"/>
          <w:lang w:eastAsia="ru-RU"/>
        </w:rPr>
        <w:t>14,6</w:t>
      </w:r>
      <w:r w:rsidRPr="00697D2C">
        <w:rPr>
          <w:rFonts w:ascii="Times New Roman" w:eastAsia="Times New Roman" w:hAnsi="Times New Roman" w:cs="Times New Roman"/>
          <w:sz w:val="24"/>
          <w:szCs w:val="24"/>
          <w:lang w:eastAsia="ru-RU"/>
        </w:rPr>
        <w:t xml:space="preserve"> км </w:t>
      </w:r>
      <w:proofErr w:type="spellStart"/>
      <w:r w:rsidRPr="00697D2C">
        <w:rPr>
          <w:rFonts w:ascii="Times New Roman" w:eastAsia="Times New Roman" w:hAnsi="Times New Roman" w:cs="Times New Roman"/>
          <w:sz w:val="24"/>
          <w:szCs w:val="24"/>
          <w:lang w:eastAsia="ru-RU"/>
        </w:rPr>
        <w:t>насыпно</w:t>
      </w:r>
      <w:proofErr w:type="spellEnd"/>
      <w:r w:rsidRPr="00697D2C">
        <w:rPr>
          <w:rFonts w:ascii="Times New Roman" w:eastAsia="Times New Roman" w:hAnsi="Times New Roman" w:cs="Times New Roman"/>
          <w:sz w:val="24"/>
          <w:szCs w:val="24"/>
          <w:lang w:eastAsia="ru-RU"/>
        </w:rPr>
        <w:t>-грунтовых.</w:t>
      </w:r>
    </w:p>
    <w:p w14:paraId="4B015E00" w14:textId="77777777" w:rsidR="00FC2DD4" w:rsidRPr="00AD0377"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97D2C">
        <w:rPr>
          <w:rFonts w:ascii="Times New Roman" w:eastAsia="Times New Roman" w:hAnsi="Times New Roman" w:cs="Times New Roman"/>
          <w:sz w:val="24"/>
          <w:szCs w:val="24"/>
          <w:lang w:eastAsia="ru-RU"/>
        </w:rPr>
        <w:t>Интенсивность транспортных потоков</w:t>
      </w:r>
      <w:r w:rsidRPr="00AD0377">
        <w:rPr>
          <w:rFonts w:ascii="Times New Roman" w:eastAsia="Times New Roman" w:hAnsi="Times New Roman" w:cs="Times New Roman"/>
          <w:sz w:val="24"/>
          <w:szCs w:val="24"/>
          <w:lang w:eastAsia="ru-RU"/>
        </w:rPr>
        <w:t xml:space="preserve"> требует, согласно правилам безопасности дорожного движения, развитую улично-дор</w:t>
      </w:r>
      <w:r>
        <w:rPr>
          <w:rFonts w:ascii="Times New Roman" w:eastAsia="Times New Roman" w:hAnsi="Times New Roman" w:cs="Times New Roman"/>
          <w:sz w:val="24"/>
          <w:szCs w:val="24"/>
          <w:lang w:eastAsia="ru-RU"/>
        </w:rPr>
        <w:t>ожную сеть, которая на 01.01.2020</w:t>
      </w:r>
      <w:r w:rsidRPr="00AD0377">
        <w:rPr>
          <w:rFonts w:ascii="Times New Roman" w:eastAsia="Times New Roman" w:hAnsi="Times New Roman" w:cs="Times New Roman"/>
          <w:sz w:val="24"/>
          <w:szCs w:val="24"/>
          <w:lang w:eastAsia="ru-RU"/>
        </w:rPr>
        <w:t xml:space="preserve"> насчитывает:</w:t>
      </w:r>
    </w:p>
    <w:p w14:paraId="0E80016A" w14:textId="77777777" w:rsidR="00FC2DD4" w:rsidRPr="00AD0377"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AD0377">
        <w:rPr>
          <w:rFonts w:ascii="Times New Roman" w:eastAsia="Times New Roman" w:hAnsi="Times New Roman" w:cs="Times New Roman"/>
          <w:sz w:val="24"/>
          <w:szCs w:val="24"/>
          <w:lang w:eastAsia="ru-RU"/>
        </w:rPr>
        <w:t xml:space="preserve"> светофорных устройства;</w:t>
      </w:r>
    </w:p>
    <w:p w14:paraId="5FC30A0F" w14:textId="77777777" w:rsidR="00FC2DD4" w:rsidRPr="00AD0377"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849</w:t>
      </w:r>
      <w:r w:rsidRPr="00AD0377">
        <w:rPr>
          <w:rFonts w:ascii="Times New Roman" w:eastAsia="Times New Roman" w:hAnsi="Times New Roman" w:cs="Times New Roman"/>
          <w:sz w:val="24"/>
          <w:szCs w:val="24"/>
          <w:lang w:eastAsia="ru-RU"/>
        </w:rPr>
        <w:t xml:space="preserve"> дорожных знаков;</w:t>
      </w:r>
    </w:p>
    <w:p w14:paraId="5865D763" w14:textId="77777777" w:rsidR="00FC2DD4" w:rsidRPr="00AD0377"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устройства</w:t>
      </w:r>
      <w:r w:rsidRPr="00AD0377">
        <w:rPr>
          <w:rFonts w:ascii="Times New Roman" w:eastAsia="Times New Roman" w:hAnsi="Times New Roman" w:cs="Times New Roman"/>
          <w:sz w:val="24"/>
          <w:szCs w:val="24"/>
          <w:lang w:eastAsia="ru-RU"/>
        </w:rPr>
        <w:t xml:space="preserve"> ограничения скорости;</w:t>
      </w:r>
    </w:p>
    <w:p w14:paraId="5604C70E" w14:textId="1D9D499C" w:rsidR="00FC2DD4" w:rsidRPr="00AD0377"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 xml:space="preserve">65 остановок, из них павильонного типа </w:t>
      </w:r>
      <w:r w:rsidR="006B1696">
        <w:rPr>
          <w:rFonts w:ascii="Times New Roman" w:eastAsia="Times New Roman" w:hAnsi="Times New Roman" w:cs="Times New Roman"/>
          <w:sz w:val="24"/>
          <w:szCs w:val="24"/>
          <w:lang w:eastAsia="ru-RU"/>
        </w:rPr>
        <w:t>–</w:t>
      </w:r>
      <w:r w:rsidRPr="00AD0377">
        <w:rPr>
          <w:rFonts w:ascii="Times New Roman" w:eastAsia="Times New Roman" w:hAnsi="Times New Roman" w:cs="Times New Roman"/>
          <w:sz w:val="24"/>
          <w:szCs w:val="24"/>
          <w:lang w:eastAsia="ru-RU"/>
        </w:rPr>
        <w:t xml:space="preserve"> 43.</w:t>
      </w:r>
    </w:p>
    <w:p w14:paraId="105558FA" w14:textId="77777777" w:rsidR="00FC2DD4" w:rsidRPr="00AD0377"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 xml:space="preserve">Внешние транспортные связи осуществляются наземным автомобильным, </w:t>
      </w:r>
      <w:r w:rsidRPr="00AD0377">
        <w:rPr>
          <w:rFonts w:ascii="Times New Roman" w:eastAsia="Times New Roman" w:hAnsi="Times New Roman" w:cs="Times New Roman"/>
          <w:sz w:val="24"/>
          <w:szCs w:val="24"/>
          <w:lang w:eastAsia="ru-RU"/>
        </w:rPr>
        <w:lastRenderedPageBreak/>
        <w:t>железнодорожным и воздушным транспортом.</w:t>
      </w:r>
    </w:p>
    <w:p w14:paraId="35433015" w14:textId="77777777" w:rsidR="00FC2DD4" w:rsidRPr="00AD0377"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Железнодорожная станция дислоцирована в 18 ки</w:t>
      </w:r>
      <w:r>
        <w:rPr>
          <w:rFonts w:ascii="Times New Roman" w:eastAsia="Times New Roman" w:hAnsi="Times New Roman" w:cs="Times New Roman"/>
          <w:sz w:val="24"/>
          <w:szCs w:val="24"/>
          <w:lang w:eastAsia="ru-RU"/>
        </w:rPr>
        <w:t>лометрах от города в поселке городского типа</w:t>
      </w:r>
      <w:r w:rsidRPr="00AD0377">
        <w:rPr>
          <w:rFonts w:ascii="Times New Roman" w:eastAsia="Times New Roman" w:hAnsi="Times New Roman" w:cs="Times New Roman"/>
          <w:sz w:val="24"/>
          <w:szCs w:val="24"/>
          <w:lang w:eastAsia="ru-RU"/>
        </w:rPr>
        <w:t xml:space="preserve"> Высокий. Движение поездов осуществляется ежедневно по утвержденным графикам.</w:t>
      </w:r>
    </w:p>
    <w:p w14:paraId="6D98777C" w14:textId="71FC87E0" w:rsidR="00FC2DD4" w:rsidRPr="00AD0377"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Ближайший аэропорт общего пользования находится в 30 километрах от города Мегиона и 48 километрах от п</w:t>
      </w:r>
      <w:r>
        <w:rPr>
          <w:rFonts w:ascii="Times New Roman" w:eastAsia="Times New Roman" w:hAnsi="Times New Roman" w:cs="Times New Roman"/>
          <w:sz w:val="24"/>
          <w:szCs w:val="24"/>
          <w:lang w:eastAsia="ru-RU"/>
        </w:rPr>
        <w:t>оселка городского типа</w:t>
      </w:r>
      <w:r w:rsidRPr="00AD0377">
        <w:rPr>
          <w:rFonts w:ascii="Times New Roman" w:eastAsia="Times New Roman" w:hAnsi="Times New Roman" w:cs="Times New Roman"/>
          <w:sz w:val="24"/>
          <w:szCs w:val="24"/>
          <w:lang w:eastAsia="ru-RU"/>
        </w:rPr>
        <w:t xml:space="preserve"> Высокий, в </w:t>
      </w:r>
      <w:r w:rsidR="00800201">
        <w:rPr>
          <w:rFonts w:ascii="Times New Roman" w:eastAsia="Times New Roman" w:hAnsi="Times New Roman" w:cs="Times New Roman"/>
          <w:sz w:val="24"/>
          <w:szCs w:val="24"/>
          <w:lang w:eastAsia="ru-RU"/>
        </w:rPr>
        <w:t xml:space="preserve">городе </w:t>
      </w:r>
      <w:r w:rsidRPr="00AD0377">
        <w:rPr>
          <w:rFonts w:ascii="Times New Roman" w:eastAsia="Times New Roman" w:hAnsi="Times New Roman" w:cs="Times New Roman"/>
          <w:sz w:val="24"/>
          <w:szCs w:val="24"/>
          <w:lang w:eastAsia="ru-RU"/>
        </w:rPr>
        <w:t>Нижневартовске.</w:t>
      </w:r>
    </w:p>
    <w:p w14:paraId="0D2CB26E" w14:textId="77777777" w:rsidR="00FC2DD4" w:rsidRPr="00AD0377"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На территории городского округа расположена ведомственная вертолетная площадка, с которой осуществляются грузовые и пассажирские перевозки для доставки работников и необходимого оборудования на дальние месторождения. Для доставки на ближние месторождения используется наземный транспорт, для чего имеется сеть насыпных или устроенных из бетонных плит промысловых дорог.</w:t>
      </w:r>
    </w:p>
    <w:p w14:paraId="06C5EC79" w14:textId="77777777" w:rsidR="00FC2DD4" w:rsidRPr="00AD0377" w:rsidRDefault="00FC2DD4" w:rsidP="00FC2DD4">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0377">
        <w:rPr>
          <w:rFonts w:ascii="Times New Roman" w:eastAsia="Times New Roman" w:hAnsi="Times New Roman" w:cs="Times New Roman"/>
          <w:sz w:val="24"/>
          <w:szCs w:val="24"/>
          <w:lang w:eastAsia="ru-RU"/>
        </w:rPr>
        <w:t>Сетью транспортных маршрутов охвачены все микрорайоны городского округа. Маршруты выполняются как многоместным транспортом общего пользования, так и малогабаритным коммерческим. Помимо транспорта общего пользования жителям, в целях обеспечения доступности транспортных услуг, в том числе льготной категории граждан, организовываются социально значимые дотируемые маршруты.</w:t>
      </w:r>
    </w:p>
    <w:p w14:paraId="720D8E82" w14:textId="4206F9FE" w:rsidR="00FC2DD4" w:rsidRPr="00915BBD" w:rsidRDefault="00FC2DD4" w:rsidP="00FC2DD4">
      <w:pPr>
        <w:spacing w:after="0" w:line="240" w:lineRule="auto"/>
        <w:ind w:firstLine="709"/>
        <w:jc w:val="both"/>
        <w:rPr>
          <w:rFonts w:ascii="Times New Roman" w:eastAsia="Times New Roman" w:hAnsi="Times New Roman" w:cs="Times New Roman"/>
          <w:sz w:val="24"/>
          <w:szCs w:val="24"/>
          <w:lang w:eastAsia="ru-RU"/>
        </w:rPr>
      </w:pPr>
      <w:r w:rsidRPr="00915BBD">
        <w:rPr>
          <w:rFonts w:ascii="Times New Roman" w:eastAsia="Times New Roman" w:hAnsi="Times New Roman" w:cs="Times New Roman"/>
          <w:sz w:val="24"/>
          <w:szCs w:val="24"/>
          <w:lang w:eastAsia="ru-RU"/>
        </w:rPr>
        <w:t>На территории городского округа утверждено и действуют 8 маршрутов</w:t>
      </w:r>
      <w:r>
        <w:rPr>
          <w:rFonts w:ascii="Times New Roman" w:eastAsia="Times New Roman" w:hAnsi="Times New Roman" w:cs="Times New Roman"/>
          <w:sz w:val="24"/>
          <w:szCs w:val="24"/>
          <w:lang w:eastAsia="ru-RU"/>
        </w:rPr>
        <w:t xml:space="preserve"> регулярного сообщения</w:t>
      </w:r>
      <w:r w:rsidRPr="00915BBD">
        <w:rPr>
          <w:rFonts w:ascii="Times New Roman" w:eastAsia="Times New Roman" w:hAnsi="Times New Roman" w:cs="Times New Roman"/>
          <w:sz w:val="24"/>
          <w:szCs w:val="24"/>
          <w:lang w:eastAsia="ru-RU"/>
        </w:rPr>
        <w:t>:</w:t>
      </w:r>
    </w:p>
    <w:p w14:paraId="0D21060B" w14:textId="77777777" w:rsidR="00FC2DD4" w:rsidRPr="00915BBD" w:rsidRDefault="00FC2DD4" w:rsidP="00FC2DD4">
      <w:pPr>
        <w:spacing w:after="0" w:line="240" w:lineRule="auto"/>
        <w:ind w:firstLine="709"/>
        <w:jc w:val="both"/>
        <w:rPr>
          <w:rFonts w:ascii="Times New Roman" w:eastAsia="Times New Roman" w:hAnsi="Times New Roman" w:cs="Times New Roman"/>
          <w:sz w:val="24"/>
          <w:szCs w:val="24"/>
          <w:lang w:eastAsia="ru-RU"/>
        </w:rPr>
      </w:pPr>
      <w:r w:rsidRPr="00915BBD">
        <w:rPr>
          <w:rFonts w:ascii="Times New Roman" w:eastAsia="Times New Roman" w:hAnsi="Times New Roman" w:cs="Times New Roman"/>
          <w:sz w:val="24"/>
          <w:szCs w:val="24"/>
          <w:lang w:eastAsia="ru-RU"/>
        </w:rPr>
        <w:t xml:space="preserve">3 кольцевых в городе </w:t>
      </w:r>
      <w:proofErr w:type="spellStart"/>
      <w:r w:rsidRPr="00915BBD">
        <w:rPr>
          <w:rFonts w:ascii="Times New Roman" w:eastAsia="Times New Roman" w:hAnsi="Times New Roman" w:cs="Times New Roman"/>
          <w:sz w:val="24"/>
          <w:szCs w:val="24"/>
          <w:lang w:eastAsia="ru-RU"/>
        </w:rPr>
        <w:t>Мегионе</w:t>
      </w:r>
      <w:proofErr w:type="spellEnd"/>
      <w:r w:rsidRPr="00915BBD">
        <w:rPr>
          <w:rFonts w:ascii="Times New Roman" w:eastAsia="Times New Roman" w:hAnsi="Times New Roman" w:cs="Times New Roman"/>
          <w:sz w:val="24"/>
          <w:szCs w:val="24"/>
          <w:lang w:eastAsia="ru-RU"/>
        </w:rPr>
        <w:t>;</w:t>
      </w:r>
    </w:p>
    <w:p w14:paraId="46F18E5D" w14:textId="2846FB74" w:rsidR="00FC2DD4" w:rsidRPr="00915BBD" w:rsidRDefault="00FC2DD4" w:rsidP="00FC2DD4">
      <w:pPr>
        <w:spacing w:after="0" w:line="240" w:lineRule="auto"/>
        <w:ind w:firstLine="709"/>
        <w:jc w:val="both"/>
        <w:rPr>
          <w:rFonts w:ascii="Times New Roman" w:eastAsia="Times New Roman" w:hAnsi="Times New Roman" w:cs="Times New Roman"/>
          <w:sz w:val="24"/>
          <w:szCs w:val="24"/>
          <w:lang w:eastAsia="ru-RU"/>
        </w:rPr>
      </w:pPr>
      <w:r w:rsidRPr="00915BBD">
        <w:rPr>
          <w:rFonts w:ascii="Times New Roman" w:eastAsia="Times New Roman" w:hAnsi="Times New Roman" w:cs="Times New Roman"/>
          <w:sz w:val="24"/>
          <w:szCs w:val="24"/>
          <w:lang w:eastAsia="ru-RU"/>
        </w:rPr>
        <w:t>2 пригородных Мегион</w:t>
      </w:r>
      <w:r>
        <w:rPr>
          <w:rFonts w:ascii="Times New Roman" w:eastAsia="Times New Roman" w:hAnsi="Times New Roman" w:cs="Times New Roman"/>
          <w:sz w:val="24"/>
          <w:szCs w:val="24"/>
          <w:lang w:eastAsia="ru-RU"/>
        </w:rPr>
        <w:t xml:space="preserve"> </w:t>
      </w:r>
      <w:r w:rsidR="006B16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15BBD">
        <w:rPr>
          <w:rFonts w:ascii="Times New Roman" w:eastAsia="Times New Roman" w:hAnsi="Times New Roman" w:cs="Times New Roman"/>
          <w:sz w:val="24"/>
          <w:szCs w:val="24"/>
          <w:lang w:eastAsia="ru-RU"/>
        </w:rPr>
        <w:t>Высокий (рабочие и выходные дни);</w:t>
      </w:r>
    </w:p>
    <w:p w14:paraId="3BEF72BB" w14:textId="338DD7E9" w:rsidR="00FC2DD4" w:rsidRPr="00FF75AE" w:rsidRDefault="00FC2DD4" w:rsidP="00FC2DD4">
      <w:pPr>
        <w:keepNext/>
        <w:spacing w:after="0" w:line="240" w:lineRule="auto"/>
        <w:ind w:firstLine="709"/>
        <w:jc w:val="both"/>
        <w:rPr>
          <w:rFonts w:ascii="Times New Roman" w:eastAsia="Times New Roman" w:hAnsi="Times New Roman" w:cs="Times New Roman"/>
          <w:sz w:val="24"/>
          <w:szCs w:val="24"/>
          <w:lang w:eastAsia="ru-RU"/>
        </w:rPr>
      </w:pPr>
      <w:r w:rsidRPr="00FF75AE">
        <w:rPr>
          <w:rFonts w:ascii="Times New Roman" w:eastAsia="Times New Roman" w:hAnsi="Times New Roman" w:cs="Times New Roman"/>
          <w:sz w:val="24"/>
          <w:szCs w:val="24"/>
          <w:lang w:eastAsia="ru-RU"/>
        </w:rPr>
        <w:t xml:space="preserve">1 кольцевой в </w:t>
      </w:r>
      <w:proofErr w:type="spellStart"/>
      <w:r w:rsidR="00342248">
        <w:rPr>
          <w:rFonts w:ascii="Times New Roman" w:eastAsia="Times New Roman" w:hAnsi="Times New Roman" w:cs="Times New Roman"/>
          <w:sz w:val="24"/>
          <w:szCs w:val="24"/>
          <w:lang w:eastAsia="ru-RU"/>
        </w:rPr>
        <w:t>пгт</w:t>
      </w:r>
      <w:proofErr w:type="spellEnd"/>
      <w:r w:rsidR="00342248">
        <w:rPr>
          <w:rFonts w:ascii="Times New Roman" w:eastAsia="Times New Roman" w:hAnsi="Times New Roman" w:cs="Times New Roman"/>
          <w:sz w:val="24"/>
          <w:szCs w:val="24"/>
          <w:lang w:eastAsia="ru-RU"/>
        </w:rPr>
        <w:t xml:space="preserve"> </w:t>
      </w:r>
      <w:r w:rsidR="006C247B">
        <w:rPr>
          <w:rFonts w:ascii="Times New Roman" w:eastAsia="Times New Roman" w:hAnsi="Times New Roman" w:cs="Times New Roman"/>
          <w:sz w:val="24"/>
          <w:szCs w:val="24"/>
          <w:lang w:eastAsia="ru-RU"/>
        </w:rPr>
        <w:t>В</w:t>
      </w:r>
      <w:r w:rsidRPr="00FF75AE">
        <w:rPr>
          <w:rFonts w:ascii="Times New Roman" w:eastAsia="Times New Roman" w:hAnsi="Times New Roman" w:cs="Times New Roman"/>
          <w:sz w:val="24"/>
          <w:szCs w:val="24"/>
          <w:lang w:eastAsia="ru-RU"/>
        </w:rPr>
        <w:t>ысокий;</w:t>
      </w:r>
    </w:p>
    <w:p w14:paraId="6C114DD1" w14:textId="3ADDB4AE" w:rsidR="00FC2DD4" w:rsidRPr="00915BBD" w:rsidRDefault="00FC2DD4" w:rsidP="00FC2DD4">
      <w:pPr>
        <w:spacing w:after="0" w:line="240" w:lineRule="auto"/>
        <w:ind w:firstLine="709"/>
        <w:jc w:val="both"/>
        <w:rPr>
          <w:rFonts w:ascii="Times New Roman" w:eastAsia="Times New Roman" w:hAnsi="Times New Roman" w:cs="Times New Roman"/>
          <w:sz w:val="24"/>
          <w:szCs w:val="24"/>
          <w:lang w:eastAsia="ru-RU"/>
        </w:rPr>
      </w:pPr>
      <w:r w:rsidRPr="00915BBD">
        <w:rPr>
          <w:rFonts w:ascii="Times New Roman" w:eastAsia="Times New Roman" w:hAnsi="Times New Roman" w:cs="Times New Roman"/>
          <w:sz w:val="24"/>
          <w:szCs w:val="24"/>
          <w:lang w:eastAsia="ru-RU"/>
        </w:rPr>
        <w:t>1 кольцевой Мегион</w:t>
      </w:r>
      <w:r>
        <w:rPr>
          <w:rFonts w:ascii="Times New Roman" w:eastAsia="Times New Roman" w:hAnsi="Times New Roman" w:cs="Times New Roman"/>
          <w:sz w:val="24"/>
          <w:szCs w:val="24"/>
          <w:lang w:eastAsia="ru-RU"/>
        </w:rPr>
        <w:t xml:space="preserve"> </w:t>
      </w:r>
      <w:r w:rsidR="006B16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15BBD">
        <w:rPr>
          <w:rFonts w:ascii="Times New Roman" w:eastAsia="Times New Roman" w:hAnsi="Times New Roman" w:cs="Times New Roman"/>
          <w:sz w:val="24"/>
          <w:szCs w:val="24"/>
          <w:lang w:eastAsia="ru-RU"/>
        </w:rPr>
        <w:t xml:space="preserve">СОТ </w:t>
      </w:r>
      <w:r>
        <w:rPr>
          <w:rFonts w:ascii="Times New Roman" w:eastAsia="Times New Roman" w:hAnsi="Times New Roman" w:cs="Times New Roman"/>
          <w:sz w:val="24"/>
          <w:szCs w:val="24"/>
          <w:lang w:eastAsia="ru-RU"/>
        </w:rPr>
        <w:t>«</w:t>
      </w:r>
      <w:r w:rsidRPr="00915BBD">
        <w:rPr>
          <w:rFonts w:ascii="Times New Roman" w:eastAsia="Times New Roman" w:hAnsi="Times New Roman" w:cs="Times New Roman"/>
          <w:sz w:val="24"/>
          <w:szCs w:val="24"/>
          <w:lang w:eastAsia="ru-RU"/>
        </w:rPr>
        <w:t>Обь</w:t>
      </w:r>
      <w:r>
        <w:rPr>
          <w:rFonts w:ascii="Times New Roman" w:eastAsia="Times New Roman" w:hAnsi="Times New Roman" w:cs="Times New Roman"/>
          <w:sz w:val="24"/>
          <w:szCs w:val="24"/>
          <w:lang w:eastAsia="ru-RU"/>
        </w:rPr>
        <w:t>»</w:t>
      </w:r>
      <w:r w:rsidRPr="00915BBD">
        <w:rPr>
          <w:rFonts w:ascii="Times New Roman" w:eastAsia="Times New Roman" w:hAnsi="Times New Roman" w:cs="Times New Roman"/>
          <w:sz w:val="24"/>
          <w:szCs w:val="24"/>
          <w:lang w:eastAsia="ru-RU"/>
        </w:rPr>
        <w:t>;</w:t>
      </w:r>
    </w:p>
    <w:p w14:paraId="6EE33B9E" w14:textId="5737EE71" w:rsidR="00FC2DD4" w:rsidRPr="00915BBD" w:rsidRDefault="00FC2DD4" w:rsidP="00FC2DD4">
      <w:pPr>
        <w:spacing w:after="0" w:line="240" w:lineRule="auto"/>
        <w:ind w:firstLine="709"/>
        <w:jc w:val="both"/>
        <w:rPr>
          <w:rFonts w:ascii="Times New Roman" w:eastAsia="Times New Roman" w:hAnsi="Times New Roman" w:cs="Times New Roman"/>
          <w:sz w:val="24"/>
          <w:szCs w:val="24"/>
          <w:lang w:eastAsia="ru-RU"/>
        </w:rPr>
      </w:pPr>
      <w:r w:rsidRPr="00915BBD">
        <w:rPr>
          <w:rFonts w:ascii="Times New Roman" w:eastAsia="Times New Roman" w:hAnsi="Times New Roman" w:cs="Times New Roman"/>
          <w:sz w:val="24"/>
          <w:szCs w:val="24"/>
          <w:lang w:eastAsia="ru-RU"/>
        </w:rPr>
        <w:t>1 кольцевой Мегион</w:t>
      </w:r>
      <w:r>
        <w:rPr>
          <w:rFonts w:ascii="Times New Roman" w:eastAsia="Times New Roman" w:hAnsi="Times New Roman" w:cs="Times New Roman"/>
          <w:sz w:val="24"/>
          <w:szCs w:val="24"/>
          <w:lang w:eastAsia="ru-RU"/>
        </w:rPr>
        <w:t xml:space="preserve"> </w:t>
      </w:r>
      <w:r w:rsidR="006B16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15BBD">
        <w:rPr>
          <w:rFonts w:ascii="Times New Roman" w:eastAsia="Times New Roman" w:hAnsi="Times New Roman" w:cs="Times New Roman"/>
          <w:sz w:val="24"/>
          <w:szCs w:val="24"/>
          <w:lang w:eastAsia="ru-RU"/>
        </w:rPr>
        <w:t xml:space="preserve">СОТ </w:t>
      </w:r>
      <w:r>
        <w:rPr>
          <w:rFonts w:ascii="Times New Roman" w:eastAsia="Times New Roman" w:hAnsi="Times New Roman" w:cs="Times New Roman"/>
          <w:sz w:val="24"/>
          <w:szCs w:val="24"/>
          <w:lang w:eastAsia="ru-RU"/>
        </w:rPr>
        <w:t>«</w:t>
      </w:r>
      <w:r w:rsidRPr="00915BBD">
        <w:rPr>
          <w:rFonts w:ascii="Times New Roman" w:eastAsia="Times New Roman" w:hAnsi="Times New Roman" w:cs="Times New Roman"/>
          <w:sz w:val="24"/>
          <w:szCs w:val="24"/>
          <w:lang w:eastAsia="ru-RU"/>
        </w:rPr>
        <w:t>Дорожник</w:t>
      </w:r>
      <w:r>
        <w:rPr>
          <w:rFonts w:ascii="Times New Roman" w:eastAsia="Times New Roman" w:hAnsi="Times New Roman" w:cs="Times New Roman"/>
          <w:sz w:val="24"/>
          <w:szCs w:val="24"/>
          <w:lang w:eastAsia="ru-RU"/>
        </w:rPr>
        <w:t xml:space="preserve">» </w:t>
      </w:r>
      <w:r w:rsidRPr="00915B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15BBD">
        <w:rPr>
          <w:rFonts w:ascii="Times New Roman" w:eastAsia="Times New Roman" w:hAnsi="Times New Roman" w:cs="Times New Roman"/>
          <w:sz w:val="24"/>
          <w:szCs w:val="24"/>
          <w:lang w:eastAsia="ru-RU"/>
        </w:rPr>
        <w:t>Таежное озеро</w:t>
      </w:r>
      <w:r>
        <w:rPr>
          <w:rFonts w:ascii="Times New Roman" w:eastAsia="Times New Roman" w:hAnsi="Times New Roman" w:cs="Times New Roman"/>
          <w:sz w:val="24"/>
          <w:szCs w:val="24"/>
          <w:lang w:eastAsia="ru-RU"/>
        </w:rPr>
        <w:t xml:space="preserve"> </w:t>
      </w:r>
      <w:r w:rsidR="006B16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15BBD">
        <w:rPr>
          <w:rFonts w:ascii="Times New Roman" w:eastAsia="Times New Roman" w:hAnsi="Times New Roman" w:cs="Times New Roman"/>
          <w:sz w:val="24"/>
          <w:szCs w:val="24"/>
          <w:lang w:eastAsia="ru-RU"/>
        </w:rPr>
        <w:t>Мегион.</w:t>
      </w:r>
    </w:p>
    <w:p w14:paraId="1E72FD6F" w14:textId="3B923454" w:rsidR="00FC2DD4" w:rsidRPr="006F43D2" w:rsidRDefault="00FC2DD4" w:rsidP="00FC2DD4">
      <w:pPr>
        <w:keepNext/>
        <w:tabs>
          <w:tab w:val="left" w:pos="142"/>
          <w:tab w:val="left" w:pos="993"/>
          <w:tab w:val="left" w:pos="1134"/>
        </w:tabs>
        <w:spacing w:after="0" w:line="240" w:lineRule="auto"/>
        <w:ind w:firstLine="709"/>
        <w:jc w:val="both"/>
        <w:rPr>
          <w:rFonts w:ascii="Times New Roman" w:hAnsi="Times New Roman"/>
          <w:sz w:val="24"/>
        </w:rPr>
      </w:pPr>
      <w:r>
        <w:rPr>
          <w:rFonts w:ascii="Times New Roman" w:hAnsi="Times New Roman"/>
          <w:sz w:val="24"/>
        </w:rPr>
        <w:t>В рамках реализации муниципальной программы «</w:t>
      </w:r>
      <w:r w:rsidRPr="00E12C93">
        <w:rPr>
          <w:rFonts w:ascii="Times New Roman" w:hAnsi="Times New Roman"/>
          <w:sz w:val="24"/>
        </w:rPr>
        <w:t>Развитие транспортной системы городского округа</w:t>
      </w:r>
      <w:r>
        <w:rPr>
          <w:rFonts w:ascii="Times New Roman" w:hAnsi="Times New Roman"/>
          <w:sz w:val="24"/>
        </w:rPr>
        <w:t xml:space="preserve"> город Мегион на 2019-2025 годы» в соответствии с заключенными муниципальными контрактами</w:t>
      </w:r>
      <w:r w:rsidRPr="00E12C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сумму 8 310,42 тыс.</w:t>
      </w:r>
      <w:r w:rsidR="007020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 </w:t>
      </w:r>
      <w:r w:rsidRPr="00E12C93">
        <w:rPr>
          <w:rFonts w:ascii="Times New Roman" w:eastAsia="Times New Roman" w:hAnsi="Times New Roman" w:cs="Times New Roman"/>
          <w:sz w:val="24"/>
          <w:szCs w:val="24"/>
          <w:lang w:eastAsia="ru-RU"/>
        </w:rPr>
        <w:t xml:space="preserve">индивидуальным предпринимателем </w:t>
      </w:r>
      <w:proofErr w:type="spellStart"/>
      <w:r w:rsidRPr="00E12C93">
        <w:rPr>
          <w:rFonts w:ascii="Times New Roman" w:eastAsia="Times New Roman" w:hAnsi="Times New Roman" w:cs="Times New Roman"/>
          <w:sz w:val="24"/>
          <w:szCs w:val="24"/>
          <w:lang w:eastAsia="ru-RU"/>
        </w:rPr>
        <w:t>Гурьев</w:t>
      </w:r>
      <w:r w:rsidR="00E53DF1">
        <w:rPr>
          <w:rFonts w:ascii="Times New Roman" w:eastAsia="Times New Roman" w:hAnsi="Times New Roman" w:cs="Times New Roman"/>
          <w:sz w:val="24"/>
          <w:szCs w:val="24"/>
          <w:lang w:eastAsia="ru-RU"/>
        </w:rPr>
        <w:t>ым</w:t>
      </w:r>
      <w:proofErr w:type="spellEnd"/>
      <w:r w:rsidRPr="00E12C93">
        <w:rPr>
          <w:rFonts w:ascii="Times New Roman" w:eastAsia="Times New Roman" w:hAnsi="Times New Roman" w:cs="Times New Roman"/>
          <w:sz w:val="24"/>
          <w:szCs w:val="24"/>
          <w:lang w:eastAsia="ru-RU"/>
        </w:rPr>
        <w:t xml:space="preserve"> Роман</w:t>
      </w:r>
      <w:r w:rsidR="00E53DF1">
        <w:rPr>
          <w:rFonts w:ascii="Times New Roman" w:eastAsia="Times New Roman" w:hAnsi="Times New Roman" w:cs="Times New Roman"/>
          <w:sz w:val="24"/>
          <w:szCs w:val="24"/>
          <w:lang w:eastAsia="ru-RU"/>
        </w:rPr>
        <w:t>ом</w:t>
      </w:r>
      <w:r w:rsidRPr="00E12C93">
        <w:rPr>
          <w:rFonts w:ascii="Times New Roman" w:eastAsia="Times New Roman" w:hAnsi="Times New Roman" w:cs="Times New Roman"/>
          <w:sz w:val="24"/>
          <w:szCs w:val="24"/>
          <w:lang w:eastAsia="ru-RU"/>
        </w:rPr>
        <w:t xml:space="preserve"> Викторович</w:t>
      </w:r>
      <w:r w:rsidR="00E53DF1">
        <w:rPr>
          <w:rFonts w:ascii="Times New Roman" w:eastAsia="Times New Roman" w:hAnsi="Times New Roman" w:cs="Times New Roman"/>
          <w:sz w:val="24"/>
          <w:szCs w:val="24"/>
          <w:lang w:eastAsia="ru-RU"/>
        </w:rPr>
        <w:t>ем</w:t>
      </w:r>
      <w:r>
        <w:rPr>
          <w:rFonts w:ascii="Times New Roman" w:eastAsia="Times New Roman" w:hAnsi="Times New Roman" w:cs="Times New Roman"/>
          <w:sz w:val="24"/>
          <w:szCs w:val="24"/>
          <w:lang w:eastAsia="ru-RU"/>
        </w:rPr>
        <w:t xml:space="preserve"> в 2019 году оказывались услуги </w:t>
      </w:r>
      <w:r w:rsidRPr="00E12C93">
        <w:rPr>
          <w:rFonts w:ascii="Times New Roman" w:eastAsia="Times New Roman" w:hAnsi="Times New Roman" w:cs="Times New Roman"/>
          <w:sz w:val="24"/>
          <w:szCs w:val="24"/>
          <w:lang w:eastAsia="ru-RU"/>
        </w:rPr>
        <w:t>по перевозке пассажиров и багажа автомобильным транспортом общего пользования на муниципальных маршрутах на территории</w:t>
      </w:r>
      <w:r>
        <w:rPr>
          <w:rFonts w:ascii="Times New Roman" w:eastAsia="Times New Roman" w:hAnsi="Times New Roman" w:cs="Times New Roman"/>
          <w:sz w:val="24"/>
          <w:szCs w:val="24"/>
          <w:lang w:eastAsia="ru-RU"/>
        </w:rPr>
        <w:t xml:space="preserve"> городского округа</w:t>
      </w:r>
      <w:r w:rsidRPr="00FF75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данные </w:t>
      </w:r>
      <w:r w:rsidRPr="00FF75AE">
        <w:rPr>
          <w:rFonts w:ascii="Times New Roman" w:eastAsia="Times New Roman" w:hAnsi="Times New Roman" w:cs="Times New Roman"/>
          <w:sz w:val="24"/>
          <w:szCs w:val="24"/>
          <w:lang w:eastAsia="ru-RU"/>
        </w:rPr>
        <w:t>перевозки обеспечива</w:t>
      </w:r>
      <w:r>
        <w:rPr>
          <w:rFonts w:ascii="Times New Roman" w:eastAsia="Times New Roman" w:hAnsi="Times New Roman" w:cs="Times New Roman"/>
          <w:sz w:val="24"/>
          <w:szCs w:val="24"/>
          <w:lang w:eastAsia="ru-RU"/>
        </w:rPr>
        <w:t>лись</w:t>
      </w:r>
      <w:r w:rsidRPr="00FF75AE">
        <w:rPr>
          <w:rFonts w:ascii="Times New Roman" w:eastAsia="Times New Roman" w:hAnsi="Times New Roman" w:cs="Times New Roman"/>
          <w:sz w:val="24"/>
          <w:szCs w:val="24"/>
          <w:lang w:eastAsia="ru-RU"/>
        </w:rPr>
        <w:t xml:space="preserve"> 12</w:t>
      </w:r>
      <w:r>
        <w:rPr>
          <w:rFonts w:ascii="Times New Roman" w:eastAsia="Times New Roman" w:hAnsi="Times New Roman" w:cs="Times New Roman"/>
          <w:sz w:val="24"/>
          <w:szCs w:val="24"/>
          <w:lang w:eastAsia="ru-RU"/>
        </w:rPr>
        <w:t xml:space="preserve"> </w:t>
      </w:r>
      <w:r w:rsidRPr="006F43D2">
        <w:rPr>
          <w:rFonts w:ascii="Times New Roman" w:hAnsi="Times New Roman"/>
          <w:sz w:val="24"/>
        </w:rPr>
        <w:t>транспортными средствами.</w:t>
      </w:r>
    </w:p>
    <w:p w14:paraId="3C71477E" w14:textId="77777777" w:rsidR="00FC2DD4" w:rsidRPr="006F43D2" w:rsidRDefault="00FC2DD4" w:rsidP="00FC2DD4">
      <w:pPr>
        <w:widowControl w:val="0"/>
        <w:shd w:val="clear" w:color="auto" w:fill="FFFFFF"/>
        <w:spacing w:after="0" w:line="240" w:lineRule="auto"/>
        <w:ind w:firstLine="709"/>
        <w:jc w:val="both"/>
        <w:rPr>
          <w:rFonts w:ascii="Times New Roman" w:hAnsi="Times New Roman"/>
          <w:sz w:val="24"/>
        </w:rPr>
      </w:pPr>
      <w:r w:rsidRPr="006F43D2">
        <w:rPr>
          <w:rFonts w:ascii="Times New Roman" w:hAnsi="Times New Roman"/>
          <w:sz w:val="24"/>
        </w:rPr>
        <w:t>Пригородное сообщение обслуживает акционерное общество «Пассажирское автотранспортное предприятие №1» города Нижневартовска, осуществляющее коммерческие перевозки на пригородном маршруте №101 «Мегион-Нижневартовск». Объем их перевозок составляет 50-70 тыс. пассажиров в год.</w:t>
      </w:r>
    </w:p>
    <w:p w14:paraId="60D08124" w14:textId="791821EB" w:rsidR="00FC2DD4" w:rsidRPr="006F43D2" w:rsidRDefault="00FC2DD4" w:rsidP="00FC2DD4">
      <w:pPr>
        <w:keepNext/>
        <w:widowControl w:val="0"/>
        <w:tabs>
          <w:tab w:val="left" w:pos="142"/>
          <w:tab w:val="left" w:pos="993"/>
          <w:tab w:val="left" w:pos="1134"/>
        </w:tabs>
        <w:spacing w:after="0" w:line="240" w:lineRule="auto"/>
        <w:ind w:firstLine="709"/>
        <w:jc w:val="both"/>
        <w:rPr>
          <w:rFonts w:ascii="Times New Roman" w:hAnsi="Times New Roman"/>
          <w:sz w:val="24"/>
        </w:rPr>
      </w:pPr>
      <w:r w:rsidRPr="006F43D2">
        <w:rPr>
          <w:rFonts w:ascii="Times New Roman" w:hAnsi="Times New Roman"/>
          <w:sz w:val="24"/>
        </w:rPr>
        <w:t>В 2019 году был проработан вопрос с</w:t>
      </w:r>
      <w:r w:rsidR="004F73A1">
        <w:rPr>
          <w:rFonts w:ascii="Times New Roman" w:hAnsi="Times New Roman"/>
          <w:sz w:val="24"/>
        </w:rPr>
        <w:t xml:space="preserve"> перевозчиком и с 01.06.2019</w:t>
      </w:r>
      <w:r w:rsidRPr="006F43D2">
        <w:rPr>
          <w:rFonts w:ascii="Times New Roman" w:hAnsi="Times New Roman"/>
          <w:sz w:val="24"/>
        </w:rPr>
        <w:t xml:space="preserve"> введен новый межмуниципальный маршрут </w:t>
      </w:r>
      <w:r w:rsidR="00F70A9D" w:rsidRPr="006F43D2">
        <w:rPr>
          <w:rFonts w:ascii="Times New Roman" w:hAnsi="Times New Roman"/>
          <w:sz w:val="24"/>
        </w:rPr>
        <w:t>в утренние и вечерн</w:t>
      </w:r>
      <w:r w:rsidR="00E53DF1">
        <w:rPr>
          <w:rFonts w:ascii="Times New Roman" w:hAnsi="Times New Roman"/>
          <w:sz w:val="24"/>
        </w:rPr>
        <w:t>ие часы-</w:t>
      </w:r>
      <w:r w:rsidR="00F70A9D" w:rsidRPr="006F43D2">
        <w:rPr>
          <w:rFonts w:ascii="Times New Roman" w:hAnsi="Times New Roman"/>
          <w:sz w:val="24"/>
        </w:rPr>
        <w:t xml:space="preserve">пик </w:t>
      </w:r>
      <w:r w:rsidRPr="006F43D2">
        <w:rPr>
          <w:rFonts w:ascii="Times New Roman" w:hAnsi="Times New Roman"/>
          <w:sz w:val="24"/>
        </w:rPr>
        <w:t>сообщением Нижнева</w:t>
      </w:r>
      <w:r w:rsidR="00F70A9D">
        <w:rPr>
          <w:rFonts w:ascii="Times New Roman" w:hAnsi="Times New Roman"/>
          <w:sz w:val="24"/>
        </w:rPr>
        <w:t>ртовск-Мегион-Высокий и обратно</w:t>
      </w:r>
      <w:r w:rsidRPr="006F43D2">
        <w:rPr>
          <w:rFonts w:ascii="Times New Roman" w:hAnsi="Times New Roman"/>
          <w:sz w:val="24"/>
        </w:rPr>
        <w:t xml:space="preserve">. </w:t>
      </w:r>
    </w:p>
    <w:p w14:paraId="39F73026" w14:textId="28386638" w:rsidR="00FC2DD4" w:rsidRPr="006F43D2" w:rsidRDefault="00FC2DD4" w:rsidP="00FC2DD4">
      <w:pPr>
        <w:pStyle w:val="aa"/>
        <w:keepNext/>
        <w:ind w:firstLine="709"/>
        <w:jc w:val="both"/>
        <w:rPr>
          <w:rFonts w:eastAsiaTheme="minorHAnsi" w:cstheme="minorBidi"/>
          <w:sz w:val="24"/>
        </w:rPr>
      </w:pPr>
      <w:r w:rsidRPr="006F43D2">
        <w:rPr>
          <w:rFonts w:eastAsiaTheme="minorHAnsi" w:cstheme="minorBidi"/>
          <w:sz w:val="24"/>
        </w:rPr>
        <w:t xml:space="preserve">С целью развития транспортной инфраструктуры, организации дорожного движения на улично-дорожной сети городского округа </w:t>
      </w:r>
      <w:r>
        <w:rPr>
          <w:rFonts w:cstheme="minorBidi"/>
          <w:sz w:val="24"/>
        </w:rPr>
        <w:t xml:space="preserve">выполнены </w:t>
      </w:r>
      <w:r w:rsidRPr="006F43D2">
        <w:rPr>
          <w:rFonts w:cstheme="minorBidi"/>
          <w:sz w:val="24"/>
        </w:rPr>
        <w:t>работ</w:t>
      </w:r>
      <w:r>
        <w:rPr>
          <w:rFonts w:cstheme="minorBidi"/>
          <w:sz w:val="24"/>
        </w:rPr>
        <w:t>ы</w:t>
      </w:r>
      <w:r w:rsidRPr="006F43D2">
        <w:rPr>
          <w:rFonts w:cstheme="minorBidi"/>
          <w:sz w:val="24"/>
        </w:rPr>
        <w:t xml:space="preserve"> по устранению </w:t>
      </w:r>
      <w:proofErr w:type="spellStart"/>
      <w:r w:rsidRPr="006F43D2">
        <w:rPr>
          <w:rFonts w:cstheme="minorBidi"/>
          <w:sz w:val="24"/>
        </w:rPr>
        <w:t>колейности</w:t>
      </w:r>
      <w:proofErr w:type="spellEnd"/>
      <w:r w:rsidRPr="006F43D2">
        <w:rPr>
          <w:rFonts w:cstheme="minorBidi"/>
          <w:sz w:val="24"/>
        </w:rPr>
        <w:t xml:space="preserve"> дорожного полотна на пересечении улиц Нефтяников </w:t>
      </w:r>
      <w:r w:rsidR="006B1696">
        <w:rPr>
          <w:rFonts w:cstheme="minorBidi"/>
          <w:sz w:val="24"/>
        </w:rPr>
        <w:t>–</w:t>
      </w:r>
      <w:r w:rsidRPr="006F43D2">
        <w:rPr>
          <w:rFonts w:cstheme="minorBidi"/>
          <w:sz w:val="24"/>
        </w:rPr>
        <w:t xml:space="preserve"> Кузьмина, Нефтяников </w:t>
      </w:r>
      <w:r w:rsidR="006B1696">
        <w:rPr>
          <w:rFonts w:cstheme="minorBidi"/>
          <w:sz w:val="24"/>
        </w:rPr>
        <w:t>–</w:t>
      </w:r>
      <w:r w:rsidRPr="006F43D2">
        <w:rPr>
          <w:rFonts w:cstheme="minorBidi"/>
          <w:sz w:val="24"/>
        </w:rPr>
        <w:t xml:space="preserve"> Свободы, Нефтяников </w:t>
      </w:r>
      <w:r w:rsidR="006B1696">
        <w:rPr>
          <w:rFonts w:cstheme="minorBidi"/>
          <w:sz w:val="24"/>
        </w:rPr>
        <w:t>–</w:t>
      </w:r>
      <w:r w:rsidRPr="006F43D2">
        <w:rPr>
          <w:rFonts w:cstheme="minorBidi"/>
          <w:sz w:val="24"/>
        </w:rPr>
        <w:t xml:space="preserve"> Заречн</w:t>
      </w:r>
      <w:r w:rsidR="00800201">
        <w:rPr>
          <w:rFonts w:cstheme="minorBidi"/>
          <w:sz w:val="24"/>
        </w:rPr>
        <w:t>ой</w:t>
      </w:r>
      <w:r w:rsidRPr="006F43D2">
        <w:rPr>
          <w:rFonts w:cstheme="minorBidi"/>
          <w:sz w:val="24"/>
        </w:rPr>
        <w:t xml:space="preserve">, а также по улицам Свободы и Новая в городе </w:t>
      </w:r>
      <w:proofErr w:type="spellStart"/>
      <w:r w:rsidRPr="006F43D2">
        <w:rPr>
          <w:rFonts w:cstheme="minorBidi"/>
          <w:sz w:val="24"/>
        </w:rPr>
        <w:t>Мегионе</w:t>
      </w:r>
      <w:proofErr w:type="spellEnd"/>
      <w:r w:rsidRPr="006F43D2">
        <w:rPr>
          <w:rFonts w:cstheme="minorBidi"/>
          <w:sz w:val="24"/>
        </w:rPr>
        <w:t xml:space="preserve"> и ремонт автомобильных дорог, а именно: улица Западная и Театральный проезд в городе и улицы 70 лет Октября и Советская в </w:t>
      </w:r>
      <w:proofErr w:type="spellStart"/>
      <w:r w:rsidR="004F73A1">
        <w:rPr>
          <w:rFonts w:cstheme="minorBidi"/>
          <w:sz w:val="24"/>
        </w:rPr>
        <w:t>пгт</w:t>
      </w:r>
      <w:proofErr w:type="spellEnd"/>
      <w:r>
        <w:rPr>
          <w:rFonts w:cstheme="minorBidi"/>
          <w:sz w:val="24"/>
        </w:rPr>
        <w:t xml:space="preserve"> Высокий</w:t>
      </w:r>
      <w:r w:rsidR="00F70A9D">
        <w:rPr>
          <w:rFonts w:cstheme="minorBidi"/>
          <w:sz w:val="24"/>
        </w:rPr>
        <w:t>. П</w:t>
      </w:r>
      <w:r>
        <w:rPr>
          <w:rFonts w:cstheme="minorBidi"/>
          <w:sz w:val="24"/>
        </w:rPr>
        <w:t xml:space="preserve">ротяженность отремонтированных </w:t>
      </w:r>
      <w:r w:rsidRPr="006F43D2">
        <w:rPr>
          <w:rFonts w:eastAsiaTheme="minorHAnsi" w:cstheme="minorBidi"/>
          <w:sz w:val="24"/>
        </w:rPr>
        <w:t xml:space="preserve">автомобильных дорог города </w:t>
      </w:r>
      <w:r>
        <w:rPr>
          <w:rFonts w:eastAsiaTheme="minorHAnsi" w:cstheme="minorBidi"/>
          <w:sz w:val="24"/>
        </w:rPr>
        <w:t xml:space="preserve">составила </w:t>
      </w:r>
      <w:r w:rsidRPr="006F43D2">
        <w:rPr>
          <w:rFonts w:eastAsiaTheme="minorHAnsi" w:cstheme="minorBidi"/>
          <w:sz w:val="24"/>
        </w:rPr>
        <w:t>2 327 метров.</w:t>
      </w:r>
    </w:p>
    <w:p w14:paraId="5AFEF520" w14:textId="5BC35FE3" w:rsidR="00FC2DD4" w:rsidRPr="006F43D2" w:rsidRDefault="00F70A9D" w:rsidP="00FC2DD4">
      <w:pPr>
        <w:keepNext/>
        <w:spacing w:after="0" w:line="240" w:lineRule="auto"/>
        <w:ind w:firstLine="709"/>
        <w:jc w:val="both"/>
        <w:rPr>
          <w:rFonts w:ascii="Times New Roman" w:hAnsi="Times New Roman"/>
          <w:sz w:val="24"/>
        </w:rPr>
      </w:pPr>
      <w:r>
        <w:rPr>
          <w:rFonts w:ascii="Times New Roman" w:hAnsi="Times New Roman"/>
          <w:sz w:val="24"/>
        </w:rPr>
        <w:t>П</w:t>
      </w:r>
      <w:r w:rsidR="00FC2DD4" w:rsidRPr="006F43D2">
        <w:rPr>
          <w:rFonts w:ascii="Times New Roman" w:hAnsi="Times New Roman"/>
          <w:sz w:val="24"/>
        </w:rPr>
        <w:t xml:space="preserve">роизведено обустройство пешеходного перехода по улице </w:t>
      </w:r>
      <w:r w:rsidR="004F73A1">
        <w:rPr>
          <w:rFonts w:ascii="Times New Roman" w:hAnsi="Times New Roman"/>
          <w:sz w:val="24"/>
        </w:rPr>
        <w:t>п</w:t>
      </w:r>
      <w:r w:rsidR="00FC2DD4" w:rsidRPr="006F43D2">
        <w:rPr>
          <w:rFonts w:ascii="Times New Roman" w:hAnsi="Times New Roman"/>
          <w:sz w:val="24"/>
        </w:rPr>
        <w:t xml:space="preserve">роспект Победы со светофорным регулированием. Также выполнены работы по обустройству парковочных мест для инвалидов в количестве 6 штук и устройство ограждения на перекрестке улиц Нефтяников и Свободы длиною 57 метров. </w:t>
      </w:r>
    </w:p>
    <w:p w14:paraId="06FDF5F1" w14:textId="03F62424" w:rsidR="00FC2DD4" w:rsidRPr="006F43D2" w:rsidRDefault="002E55DB" w:rsidP="00F70A9D">
      <w:pPr>
        <w:widowControl w:val="0"/>
        <w:spacing w:after="0" w:line="240" w:lineRule="auto"/>
        <w:ind w:firstLine="709"/>
        <w:jc w:val="both"/>
        <w:rPr>
          <w:rFonts w:ascii="Times New Roman" w:hAnsi="Times New Roman"/>
          <w:sz w:val="24"/>
        </w:rPr>
      </w:pPr>
      <w:r>
        <w:rPr>
          <w:rFonts w:ascii="Times New Roman" w:hAnsi="Times New Roman"/>
          <w:sz w:val="24"/>
        </w:rPr>
        <w:t>Д</w:t>
      </w:r>
      <w:r w:rsidR="00FC2DD4" w:rsidRPr="006F43D2">
        <w:rPr>
          <w:rFonts w:ascii="Times New Roman" w:hAnsi="Times New Roman"/>
          <w:sz w:val="24"/>
        </w:rPr>
        <w:t>еятельность по содержанию автомобильных дорог, проездов и элементов обустройства улично-дорожной сети на территории городского округа осуществляло общество с ограниченной ответственностью «Электрон».</w:t>
      </w:r>
      <w:r w:rsidR="00F70A9D">
        <w:rPr>
          <w:rFonts w:ascii="Times New Roman" w:hAnsi="Times New Roman"/>
          <w:sz w:val="24"/>
        </w:rPr>
        <w:t xml:space="preserve"> Организацией</w:t>
      </w:r>
      <w:r w:rsidR="00FC2DD4" w:rsidRPr="006F43D2">
        <w:rPr>
          <w:rFonts w:ascii="Times New Roman" w:hAnsi="Times New Roman"/>
          <w:sz w:val="24"/>
        </w:rPr>
        <w:t xml:space="preserve"> выполнены работы по ямочному ремонту автомобильных дорог 1 100 </w:t>
      </w:r>
      <w:r w:rsidR="00674275">
        <w:rPr>
          <w:rFonts w:ascii="Times New Roman" w:hAnsi="Times New Roman"/>
          <w:sz w:val="24"/>
        </w:rPr>
        <w:t>кв. м</w:t>
      </w:r>
      <w:r w:rsidR="00FC2DD4" w:rsidRPr="006F43D2">
        <w:rPr>
          <w:rFonts w:ascii="Times New Roman" w:hAnsi="Times New Roman"/>
          <w:sz w:val="24"/>
        </w:rPr>
        <w:t xml:space="preserve">, смонтированы искусственные дорожные </w:t>
      </w:r>
      <w:r w:rsidR="00FC2DD4" w:rsidRPr="006F43D2">
        <w:rPr>
          <w:rFonts w:ascii="Times New Roman" w:hAnsi="Times New Roman"/>
          <w:sz w:val="24"/>
        </w:rPr>
        <w:lastRenderedPageBreak/>
        <w:t xml:space="preserve">неровности на пешеходных переходах в количестве 3 штук, установлены дорожные знаки в количестве 170 штук, </w:t>
      </w:r>
      <w:r>
        <w:rPr>
          <w:rFonts w:ascii="Times New Roman" w:hAnsi="Times New Roman"/>
          <w:sz w:val="24"/>
        </w:rPr>
        <w:t>установлено</w:t>
      </w:r>
      <w:r w:rsidR="00FC2DD4" w:rsidRPr="006F43D2">
        <w:rPr>
          <w:rFonts w:ascii="Times New Roman" w:hAnsi="Times New Roman"/>
          <w:sz w:val="24"/>
        </w:rPr>
        <w:t xml:space="preserve"> ограждение на улично-дорожной сети городского округа город Мегион в количестве 400 метров. </w:t>
      </w:r>
    </w:p>
    <w:p w14:paraId="57D0CC2F" w14:textId="3CE67417" w:rsidR="00FC2DD4" w:rsidRPr="00981A05" w:rsidRDefault="00FC2DD4" w:rsidP="00FC2DD4">
      <w:pPr>
        <w:keepNext/>
        <w:spacing w:after="0" w:line="240" w:lineRule="auto"/>
        <w:ind w:firstLine="709"/>
        <w:jc w:val="both"/>
        <w:rPr>
          <w:rFonts w:ascii="Times New Roman" w:hAnsi="Times New Roman"/>
          <w:sz w:val="24"/>
        </w:rPr>
      </w:pPr>
      <w:r w:rsidRPr="00981A05">
        <w:rPr>
          <w:rFonts w:ascii="Times New Roman" w:hAnsi="Times New Roman"/>
          <w:sz w:val="24"/>
        </w:rPr>
        <w:t xml:space="preserve">Также администрацией города </w:t>
      </w:r>
      <w:r>
        <w:rPr>
          <w:rFonts w:ascii="Times New Roman" w:hAnsi="Times New Roman"/>
          <w:sz w:val="24"/>
        </w:rPr>
        <w:t>принято решение о проведении</w:t>
      </w:r>
      <w:r w:rsidRPr="00981A05">
        <w:rPr>
          <w:rFonts w:ascii="Times New Roman" w:hAnsi="Times New Roman"/>
          <w:sz w:val="24"/>
        </w:rPr>
        <w:t xml:space="preserve"> мероприятий по реконструкции улично-дорожной сети города Мегиона в рамках заключения концессионного соглашения. С инициативой заключения концессионного соглашения в сентябре 2019 года выступило общество с ограниченной ответственностью «Проектные инвестиции – 1».</w:t>
      </w:r>
    </w:p>
    <w:p w14:paraId="0036094D" w14:textId="0C29C595" w:rsidR="00FC2DD4" w:rsidRPr="002D37F5" w:rsidRDefault="00FC2DD4" w:rsidP="00FC2DD4">
      <w:pPr>
        <w:pStyle w:val="TableParagraph"/>
        <w:tabs>
          <w:tab w:val="left" w:pos="3191"/>
          <w:tab w:val="left" w:pos="6645"/>
        </w:tabs>
        <w:ind w:firstLine="709"/>
        <w:jc w:val="both"/>
        <w:rPr>
          <w:rFonts w:eastAsiaTheme="minorHAnsi" w:cstheme="minorBidi"/>
          <w:sz w:val="24"/>
          <w:lang w:eastAsia="en-US" w:bidi="ar-SA"/>
        </w:rPr>
      </w:pPr>
      <w:r w:rsidRPr="002D37F5">
        <w:rPr>
          <w:rFonts w:eastAsiaTheme="minorHAnsi" w:cstheme="minorBidi"/>
          <w:sz w:val="24"/>
          <w:lang w:eastAsia="en-US" w:bidi="ar-SA"/>
        </w:rPr>
        <w:t xml:space="preserve">В рамках планируемого к заключению концессионного соглашения предполагается выполнение работ по 3 </w:t>
      </w:r>
      <w:r w:rsidR="00D41F93">
        <w:rPr>
          <w:rFonts w:eastAsiaTheme="minorHAnsi" w:cstheme="minorBidi"/>
          <w:sz w:val="24"/>
          <w:lang w:eastAsia="en-US" w:bidi="ar-SA"/>
        </w:rPr>
        <w:t>о</w:t>
      </w:r>
      <w:r w:rsidRPr="002D37F5">
        <w:rPr>
          <w:rFonts w:eastAsiaTheme="minorHAnsi" w:cstheme="minorBidi"/>
          <w:sz w:val="24"/>
          <w:lang w:eastAsia="en-US" w:bidi="ar-SA"/>
        </w:rPr>
        <w:t>бъектам (</w:t>
      </w:r>
      <w:proofErr w:type="spellStart"/>
      <w:r w:rsidRPr="002D37F5">
        <w:rPr>
          <w:rFonts w:eastAsiaTheme="minorHAnsi" w:cstheme="minorBidi"/>
          <w:sz w:val="24"/>
          <w:lang w:eastAsia="en-US" w:bidi="ar-SA"/>
        </w:rPr>
        <w:t>ул.Нефтяников</w:t>
      </w:r>
      <w:proofErr w:type="spellEnd"/>
      <w:r w:rsidRPr="002D37F5">
        <w:rPr>
          <w:rFonts w:eastAsiaTheme="minorHAnsi" w:cstheme="minorBidi"/>
          <w:sz w:val="24"/>
          <w:lang w:eastAsia="en-US" w:bidi="ar-SA"/>
        </w:rPr>
        <w:t xml:space="preserve">, </w:t>
      </w:r>
      <w:proofErr w:type="spellStart"/>
      <w:r w:rsidRPr="002D37F5">
        <w:rPr>
          <w:rFonts w:eastAsiaTheme="minorHAnsi" w:cstheme="minorBidi"/>
          <w:sz w:val="24"/>
          <w:lang w:eastAsia="en-US" w:bidi="ar-SA"/>
        </w:rPr>
        <w:t>ул.Абазарова</w:t>
      </w:r>
      <w:proofErr w:type="spellEnd"/>
      <w:r w:rsidRPr="002D37F5">
        <w:rPr>
          <w:rFonts w:eastAsiaTheme="minorHAnsi" w:cstheme="minorBidi"/>
          <w:sz w:val="24"/>
          <w:lang w:eastAsia="en-US" w:bidi="ar-SA"/>
        </w:rPr>
        <w:t xml:space="preserve">, </w:t>
      </w:r>
      <w:proofErr w:type="spellStart"/>
      <w:r w:rsidRPr="002D37F5">
        <w:rPr>
          <w:rFonts w:eastAsiaTheme="minorHAnsi" w:cstheme="minorBidi"/>
          <w:sz w:val="24"/>
          <w:lang w:eastAsia="en-US" w:bidi="ar-SA"/>
        </w:rPr>
        <w:t>ул.Пионерская</w:t>
      </w:r>
      <w:proofErr w:type="spellEnd"/>
      <w:r w:rsidRPr="002D37F5">
        <w:rPr>
          <w:rFonts w:eastAsiaTheme="minorHAnsi" w:cstheme="minorBidi"/>
          <w:sz w:val="24"/>
          <w:lang w:eastAsia="en-US" w:bidi="ar-SA"/>
        </w:rPr>
        <w:t>)</w:t>
      </w:r>
      <w:r>
        <w:rPr>
          <w:rFonts w:eastAsiaTheme="minorHAnsi" w:cstheme="minorBidi"/>
          <w:sz w:val="24"/>
          <w:lang w:eastAsia="en-US" w:bidi="ar-SA"/>
        </w:rPr>
        <w:t>.</w:t>
      </w:r>
    </w:p>
    <w:p w14:paraId="340F782F" w14:textId="0D739412" w:rsidR="00FC2DD4" w:rsidRPr="00981A05" w:rsidRDefault="00FC2DD4" w:rsidP="00FC2DD4">
      <w:pPr>
        <w:keepNext/>
        <w:spacing w:after="0" w:line="240" w:lineRule="auto"/>
        <w:ind w:firstLine="709"/>
        <w:jc w:val="both"/>
        <w:rPr>
          <w:rFonts w:ascii="Times New Roman" w:hAnsi="Times New Roman"/>
          <w:sz w:val="24"/>
        </w:rPr>
      </w:pPr>
      <w:r>
        <w:rPr>
          <w:rFonts w:ascii="Times New Roman" w:hAnsi="Times New Roman"/>
          <w:sz w:val="24"/>
        </w:rPr>
        <w:t>По концессионному соглашению</w:t>
      </w:r>
      <w:r w:rsidRPr="00981A05">
        <w:rPr>
          <w:rFonts w:ascii="Times New Roman" w:hAnsi="Times New Roman"/>
          <w:sz w:val="24"/>
        </w:rPr>
        <w:t xml:space="preserve"> финансиров</w:t>
      </w:r>
      <w:r w:rsidR="00674275">
        <w:rPr>
          <w:rFonts w:ascii="Times New Roman" w:hAnsi="Times New Roman"/>
          <w:sz w:val="24"/>
        </w:rPr>
        <w:t xml:space="preserve">ание составит порядка 1 710 млн </w:t>
      </w:r>
      <w:r w:rsidRPr="00981A05">
        <w:rPr>
          <w:rFonts w:ascii="Times New Roman" w:hAnsi="Times New Roman"/>
          <w:sz w:val="24"/>
        </w:rPr>
        <w:t xml:space="preserve">руб. </w:t>
      </w:r>
      <w:r w:rsidR="00D41F93">
        <w:rPr>
          <w:rFonts w:ascii="Times New Roman" w:hAnsi="Times New Roman"/>
          <w:sz w:val="24"/>
        </w:rPr>
        <w:t>Оно</w:t>
      </w:r>
      <w:r w:rsidRPr="00981A05">
        <w:rPr>
          <w:rFonts w:ascii="Times New Roman" w:hAnsi="Times New Roman"/>
          <w:sz w:val="24"/>
        </w:rPr>
        <w:t xml:space="preserve"> включают </w:t>
      </w:r>
      <w:r w:rsidR="00EA58F9">
        <w:rPr>
          <w:rFonts w:ascii="Times New Roman" w:hAnsi="Times New Roman"/>
          <w:sz w:val="24"/>
        </w:rPr>
        <w:t>поддержание о</w:t>
      </w:r>
      <w:r w:rsidRPr="00981A05">
        <w:rPr>
          <w:rFonts w:ascii="Times New Roman" w:hAnsi="Times New Roman"/>
          <w:sz w:val="24"/>
        </w:rPr>
        <w:t>бъектов на протяжен</w:t>
      </w:r>
      <w:r w:rsidR="006F6550">
        <w:rPr>
          <w:rFonts w:ascii="Times New Roman" w:hAnsi="Times New Roman"/>
          <w:sz w:val="24"/>
        </w:rPr>
        <w:t>ии 7 лет в надлежащем состоянии</w:t>
      </w:r>
      <w:r w:rsidRPr="00981A05">
        <w:rPr>
          <w:rFonts w:ascii="Times New Roman" w:hAnsi="Times New Roman"/>
          <w:sz w:val="24"/>
        </w:rPr>
        <w:t xml:space="preserve">, осуществление содержания, технического обслуживания, непрерывную эксплуатацию </w:t>
      </w:r>
      <w:r w:rsidR="006F6550">
        <w:rPr>
          <w:rFonts w:ascii="Times New Roman" w:hAnsi="Times New Roman"/>
          <w:sz w:val="24"/>
        </w:rPr>
        <w:t>о</w:t>
      </w:r>
      <w:r w:rsidRPr="00981A05">
        <w:rPr>
          <w:rFonts w:ascii="Times New Roman" w:hAnsi="Times New Roman"/>
          <w:sz w:val="24"/>
        </w:rPr>
        <w:t>бъекта в качестве автомобильной дороги общего пользования местного назначения.</w:t>
      </w:r>
    </w:p>
    <w:p w14:paraId="5082792B" w14:textId="59761CA0" w:rsidR="00FC2DD4" w:rsidRPr="002D37F5" w:rsidRDefault="00031D5F" w:rsidP="00FC2DD4">
      <w:pPr>
        <w:keepNext/>
        <w:spacing w:after="0" w:line="240" w:lineRule="auto"/>
        <w:ind w:firstLine="709"/>
        <w:jc w:val="both"/>
        <w:rPr>
          <w:rFonts w:ascii="Times New Roman" w:hAnsi="Times New Roman"/>
          <w:sz w:val="24"/>
        </w:rPr>
      </w:pPr>
      <w:r>
        <w:rPr>
          <w:rFonts w:ascii="Times New Roman" w:hAnsi="Times New Roman"/>
          <w:sz w:val="24"/>
        </w:rPr>
        <w:t>З</w:t>
      </w:r>
      <w:r w:rsidR="00FC2DD4" w:rsidRPr="002D37F5">
        <w:rPr>
          <w:rFonts w:ascii="Times New Roman" w:hAnsi="Times New Roman"/>
          <w:sz w:val="24"/>
        </w:rPr>
        <w:t xml:space="preserve">аключение соглашения </w:t>
      </w:r>
      <w:r w:rsidR="00FC2DD4">
        <w:rPr>
          <w:rFonts w:ascii="Times New Roman" w:hAnsi="Times New Roman"/>
          <w:sz w:val="24"/>
        </w:rPr>
        <w:t>на реконструкцию</w:t>
      </w:r>
      <w:r w:rsidR="00FC2DD4" w:rsidRPr="00981A05">
        <w:rPr>
          <w:rFonts w:ascii="Times New Roman" w:hAnsi="Times New Roman"/>
          <w:sz w:val="24"/>
        </w:rPr>
        <w:t xml:space="preserve"> улично-дорожной сети города Мегиона</w:t>
      </w:r>
      <w:r w:rsidR="00FC2DD4" w:rsidRPr="002D37F5">
        <w:rPr>
          <w:rFonts w:ascii="Times New Roman" w:hAnsi="Times New Roman"/>
          <w:sz w:val="24"/>
        </w:rPr>
        <w:t xml:space="preserve"> </w:t>
      </w:r>
      <w:r w:rsidR="00FC2DD4">
        <w:rPr>
          <w:rFonts w:ascii="Times New Roman" w:hAnsi="Times New Roman"/>
          <w:sz w:val="24"/>
        </w:rPr>
        <w:t xml:space="preserve">обществом с </w:t>
      </w:r>
      <w:r w:rsidR="00FC2DD4" w:rsidRPr="00981A05">
        <w:rPr>
          <w:rFonts w:ascii="Times New Roman" w:hAnsi="Times New Roman"/>
          <w:sz w:val="24"/>
        </w:rPr>
        <w:t>ограниченной ответственностью «Проектные инвестиции – 1»</w:t>
      </w:r>
      <w:r w:rsidR="00FC2DD4">
        <w:rPr>
          <w:rFonts w:ascii="Times New Roman" w:hAnsi="Times New Roman"/>
          <w:sz w:val="24"/>
        </w:rPr>
        <w:t xml:space="preserve"> планиру</w:t>
      </w:r>
      <w:r w:rsidR="00FC2DD4" w:rsidRPr="002D37F5">
        <w:rPr>
          <w:rFonts w:ascii="Times New Roman" w:hAnsi="Times New Roman"/>
          <w:sz w:val="24"/>
        </w:rPr>
        <w:t xml:space="preserve">ется в </w:t>
      </w:r>
      <w:r>
        <w:rPr>
          <w:rFonts w:ascii="Times New Roman" w:hAnsi="Times New Roman"/>
          <w:sz w:val="24"/>
          <w:lang w:val="en-US"/>
        </w:rPr>
        <w:t>I</w:t>
      </w:r>
      <w:r w:rsidR="00FC2DD4" w:rsidRPr="002D37F5">
        <w:rPr>
          <w:rFonts w:ascii="Times New Roman" w:hAnsi="Times New Roman"/>
          <w:sz w:val="24"/>
        </w:rPr>
        <w:t xml:space="preserve"> квартале 2020 года.</w:t>
      </w:r>
    </w:p>
    <w:p w14:paraId="386F4388" w14:textId="6D0DD71B" w:rsidR="00FC2DD4" w:rsidRDefault="00FC2DD4" w:rsidP="00FC2DD4">
      <w:pPr>
        <w:keepNext/>
        <w:spacing w:after="0" w:line="240" w:lineRule="auto"/>
        <w:ind w:firstLine="709"/>
        <w:jc w:val="both"/>
        <w:rPr>
          <w:rFonts w:ascii="Times New Roman" w:hAnsi="Times New Roman"/>
          <w:sz w:val="24"/>
        </w:rPr>
      </w:pPr>
      <w:r w:rsidRPr="00981A05">
        <w:rPr>
          <w:rFonts w:ascii="Times New Roman" w:hAnsi="Times New Roman"/>
          <w:sz w:val="24"/>
        </w:rPr>
        <w:t xml:space="preserve">Реализация </w:t>
      </w:r>
      <w:r w:rsidR="006F6550">
        <w:rPr>
          <w:rFonts w:ascii="Times New Roman" w:hAnsi="Times New Roman"/>
          <w:sz w:val="24"/>
        </w:rPr>
        <w:t xml:space="preserve">соглашения позволит обеспечить </w:t>
      </w:r>
      <w:r w:rsidRPr="00981A05">
        <w:rPr>
          <w:rFonts w:ascii="Times New Roman" w:hAnsi="Times New Roman"/>
          <w:sz w:val="24"/>
        </w:rPr>
        <w:t>приведение состояния основных автомобильных дорог города к нормативным требованиям, об</w:t>
      </w:r>
      <w:r w:rsidR="006F6550">
        <w:rPr>
          <w:rFonts w:ascii="Times New Roman" w:hAnsi="Times New Roman"/>
          <w:sz w:val="24"/>
        </w:rPr>
        <w:t>у</w:t>
      </w:r>
      <w:r w:rsidRPr="00981A05">
        <w:rPr>
          <w:rFonts w:ascii="Times New Roman" w:hAnsi="Times New Roman"/>
          <w:sz w:val="24"/>
        </w:rPr>
        <w:t>строить часть дорог и прилегающих к н</w:t>
      </w:r>
      <w:r w:rsidR="006F6550">
        <w:rPr>
          <w:rFonts w:ascii="Times New Roman" w:hAnsi="Times New Roman"/>
          <w:sz w:val="24"/>
        </w:rPr>
        <w:t>им территорий (благоустройство,</w:t>
      </w:r>
      <w:r w:rsidRPr="00981A05">
        <w:rPr>
          <w:rFonts w:ascii="Times New Roman" w:hAnsi="Times New Roman"/>
          <w:sz w:val="24"/>
        </w:rPr>
        <w:t xml:space="preserve"> нанесение разметки, установка ограждений, дорожных знаков, бордюров, устройство ливневой канализации, освещение дорог и т.д.), и, как следствие, расширить территории для жилищного строител</w:t>
      </w:r>
      <w:r w:rsidR="006F6550">
        <w:rPr>
          <w:rFonts w:ascii="Times New Roman" w:hAnsi="Times New Roman"/>
          <w:sz w:val="24"/>
        </w:rPr>
        <w:t>ьства с привлечением инвесторов.</w:t>
      </w:r>
    </w:p>
    <w:p w14:paraId="1E42F32A" w14:textId="7818C0F8" w:rsidR="00AC72D6" w:rsidRPr="00A52E04" w:rsidRDefault="00AC72D6" w:rsidP="00AC72D6">
      <w:pPr>
        <w:pStyle w:val="aa"/>
        <w:keepNext/>
        <w:widowControl w:val="0"/>
        <w:ind w:firstLine="709"/>
        <w:jc w:val="both"/>
        <w:rPr>
          <w:sz w:val="24"/>
          <w:szCs w:val="24"/>
          <w:lang w:eastAsia="ru-RU"/>
        </w:rPr>
      </w:pPr>
      <w:r w:rsidRPr="00A52E04">
        <w:rPr>
          <w:sz w:val="24"/>
          <w:szCs w:val="24"/>
          <w:lang w:eastAsia="ru-RU"/>
        </w:rPr>
        <w:t>Среди первостепенных задач сферы жилищно-коммунального хозяйства на 2020 год определены следующие</w:t>
      </w:r>
      <w:r w:rsidR="004F73A1">
        <w:rPr>
          <w:sz w:val="24"/>
          <w:szCs w:val="24"/>
          <w:lang w:eastAsia="ru-RU"/>
        </w:rPr>
        <w:t xml:space="preserve"> направления</w:t>
      </w:r>
      <w:r w:rsidRPr="00A52E04">
        <w:rPr>
          <w:sz w:val="24"/>
          <w:szCs w:val="24"/>
          <w:lang w:eastAsia="ru-RU"/>
        </w:rPr>
        <w:t>:</w:t>
      </w:r>
    </w:p>
    <w:p w14:paraId="09775B04" w14:textId="77777777" w:rsidR="00AC72D6" w:rsidRPr="00A52E04" w:rsidRDefault="00AC72D6" w:rsidP="00AC72D6">
      <w:pPr>
        <w:pStyle w:val="aa"/>
        <w:keepNext/>
        <w:widowControl w:val="0"/>
        <w:ind w:firstLine="709"/>
        <w:jc w:val="both"/>
        <w:rPr>
          <w:sz w:val="24"/>
          <w:szCs w:val="24"/>
          <w:lang w:eastAsia="ru-RU"/>
        </w:rPr>
      </w:pPr>
      <w:r w:rsidRPr="00A52E04">
        <w:rPr>
          <w:sz w:val="24"/>
          <w:szCs w:val="24"/>
          <w:lang w:eastAsia="ru-RU"/>
        </w:rPr>
        <w:t>ис</w:t>
      </w:r>
      <w:r>
        <w:rPr>
          <w:sz w:val="24"/>
          <w:szCs w:val="24"/>
          <w:lang w:eastAsia="ru-RU"/>
        </w:rPr>
        <w:t>полнение муниципальных программ</w:t>
      </w:r>
      <w:r w:rsidRPr="00A52E04">
        <w:rPr>
          <w:sz w:val="24"/>
          <w:szCs w:val="24"/>
          <w:lang w:eastAsia="ru-RU"/>
        </w:rPr>
        <w:t xml:space="preserve"> </w:t>
      </w:r>
      <w:r>
        <w:rPr>
          <w:sz w:val="24"/>
          <w:szCs w:val="24"/>
          <w:lang w:eastAsia="ru-RU"/>
        </w:rPr>
        <w:t xml:space="preserve">в сфере </w:t>
      </w:r>
      <w:r w:rsidRPr="00A52E04">
        <w:rPr>
          <w:sz w:val="24"/>
          <w:szCs w:val="24"/>
          <w:lang w:eastAsia="ru-RU"/>
        </w:rPr>
        <w:t>жилищно-коммунального хозяйства;</w:t>
      </w:r>
    </w:p>
    <w:p w14:paraId="42EB6A3E" w14:textId="77777777" w:rsidR="00AC72D6" w:rsidRPr="00A52E04" w:rsidRDefault="00AC72D6" w:rsidP="00AC72D6">
      <w:pPr>
        <w:pStyle w:val="aa"/>
        <w:keepNext/>
        <w:widowControl w:val="0"/>
        <w:ind w:firstLine="709"/>
        <w:jc w:val="both"/>
        <w:rPr>
          <w:sz w:val="24"/>
          <w:szCs w:val="24"/>
          <w:lang w:eastAsia="ru-RU"/>
        </w:rPr>
      </w:pPr>
      <w:r w:rsidRPr="00A52E04">
        <w:rPr>
          <w:sz w:val="24"/>
          <w:szCs w:val="24"/>
          <w:lang w:eastAsia="ru-RU"/>
        </w:rPr>
        <w:t>проведение масштабного анализа деятельности организаций жилищно-коммунального хозяйства всех форм собственности, сбор аналитической информации, формирование баз данных по всем направлениям деятельности (актуализация базы многоквартирных домов, объектов коммунальной инфраструктуры и т.д.);</w:t>
      </w:r>
    </w:p>
    <w:p w14:paraId="5C57926E" w14:textId="77777777" w:rsidR="00AC72D6" w:rsidRPr="00A52E04" w:rsidRDefault="00AC72D6" w:rsidP="00AC72D6">
      <w:pPr>
        <w:pStyle w:val="aa"/>
        <w:keepNext/>
        <w:widowControl w:val="0"/>
        <w:ind w:firstLine="709"/>
        <w:jc w:val="both"/>
        <w:rPr>
          <w:sz w:val="24"/>
          <w:szCs w:val="24"/>
          <w:lang w:eastAsia="ru-RU"/>
        </w:rPr>
      </w:pPr>
      <w:r w:rsidRPr="00A52E04">
        <w:rPr>
          <w:sz w:val="24"/>
          <w:szCs w:val="24"/>
          <w:lang w:eastAsia="ru-RU"/>
        </w:rPr>
        <w:t xml:space="preserve">активизация работы по предотвращению накопления, снижению дебиторской задолженности населения за жилищно-коммунальные услуги, кредиторской задолженности за </w:t>
      </w:r>
      <w:r>
        <w:rPr>
          <w:sz w:val="24"/>
          <w:szCs w:val="24"/>
          <w:lang w:eastAsia="ru-RU"/>
        </w:rPr>
        <w:t>топливно-энергетические ресурсы</w:t>
      </w:r>
      <w:r w:rsidRPr="00A52E04">
        <w:rPr>
          <w:sz w:val="24"/>
          <w:szCs w:val="24"/>
          <w:lang w:eastAsia="ru-RU"/>
        </w:rPr>
        <w:t>;</w:t>
      </w:r>
    </w:p>
    <w:p w14:paraId="269971DC" w14:textId="77777777" w:rsidR="00AC72D6" w:rsidRPr="00A52E04" w:rsidRDefault="00AC72D6" w:rsidP="00AC72D6">
      <w:pPr>
        <w:pStyle w:val="aa"/>
        <w:keepNext/>
        <w:widowControl w:val="0"/>
        <w:ind w:firstLine="709"/>
        <w:jc w:val="both"/>
        <w:rPr>
          <w:sz w:val="24"/>
          <w:szCs w:val="24"/>
          <w:lang w:eastAsia="ru-RU"/>
        </w:rPr>
      </w:pPr>
      <w:r w:rsidRPr="00A52E04">
        <w:rPr>
          <w:sz w:val="24"/>
          <w:szCs w:val="24"/>
          <w:lang w:eastAsia="ru-RU"/>
        </w:rPr>
        <w:t>проведение работы для возможности заключения концессионного соглашения в отношении объектов тепло-, водоснабжения, водоотведения муниципального образования в заявленные сроки;</w:t>
      </w:r>
    </w:p>
    <w:p w14:paraId="67B1CDFA" w14:textId="77777777" w:rsidR="00AC72D6" w:rsidRPr="00A52E04" w:rsidRDefault="00AC72D6" w:rsidP="00AC72D6">
      <w:pPr>
        <w:pStyle w:val="aa"/>
        <w:keepNext/>
        <w:widowControl w:val="0"/>
        <w:ind w:firstLine="709"/>
        <w:jc w:val="both"/>
        <w:rPr>
          <w:sz w:val="24"/>
          <w:szCs w:val="24"/>
          <w:lang w:eastAsia="ru-RU"/>
        </w:rPr>
      </w:pPr>
      <w:r w:rsidRPr="00A52E04">
        <w:rPr>
          <w:sz w:val="24"/>
          <w:szCs w:val="24"/>
          <w:lang w:eastAsia="ru-RU"/>
        </w:rPr>
        <w:t>проведение работы для возможности заключения</w:t>
      </w:r>
      <w:r w:rsidRPr="00A52E04">
        <w:rPr>
          <w:rFonts w:eastAsia="Calibri Light"/>
          <w:sz w:val="24"/>
          <w:szCs w:val="24"/>
        </w:rPr>
        <w:t xml:space="preserve"> долгосрочного муниципального </w:t>
      </w:r>
      <w:proofErr w:type="spellStart"/>
      <w:r w:rsidRPr="00A52E04">
        <w:rPr>
          <w:rFonts w:eastAsia="Calibri Light"/>
          <w:sz w:val="24"/>
          <w:szCs w:val="24"/>
        </w:rPr>
        <w:t>энергосервисного</w:t>
      </w:r>
      <w:proofErr w:type="spellEnd"/>
      <w:r w:rsidRPr="00A52E04">
        <w:rPr>
          <w:rFonts w:eastAsia="Calibri Light"/>
          <w:sz w:val="24"/>
          <w:szCs w:val="24"/>
        </w:rPr>
        <w:t xml:space="preserve"> контракта на выполнение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освещения на территории городского округа город Мегиона</w:t>
      </w:r>
      <w:r>
        <w:rPr>
          <w:rFonts w:eastAsia="Calibri Light"/>
          <w:sz w:val="24"/>
          <w:szCs w:val="24"/>
        </w:rPr>
        <w:t xml:space="preserve"> </w:t>
      </w:r>
      <w:r w:rsidRPr="00A52E04">
        <w:rPr>
          <w:sz w:val="24"/>
          <w:szCs w:val="24"/>
          <w:lang w:eastAsia="ru-RU"/>
        </w:rPr>
        <w:t>в заявленные сроки</w:t>
      </w:r>
      <w:r w:rsidRPr="00A52E04">
        <w:rPr>
          <w:rFonts w:eastAsia="Calibri Light"/>
          <w:sz w:val="24"/>
          <w:szCs w:val="24"/>
        </w:rPr>
        <w:t>;</w:t>
      </w:r>
    </w:p>
    <w:p w14:paraId="2B37CD7B" w14:textId="77777777" w:rsidR="00AC72D6" w:rsidRPr="009B45DF" w:rsidRDefault="00AC72D6" w:rsidP="00AC72D6">
      <w:pPr>
        <w:pStyle w:val="aa"/>
        <w:keepNext/>
        <w:widowControl w:val="0"/>
        <w:ind w:firstLine="709"/>
        <w:jc w:val="both"/>
      </w:pPr>
      <w:r w:rsidRPr="00A52E04">
        <w:rPr>
          <w:sz w:val="24"/>
          <w:szCs w:val="24"/>
          <w:lang w:eastAsia="ru-RU"/>
        </w:rPr>
        <w:t>проведение работы по повышению информационной, правовой грамотности граждан в рамках защиты своих прав и законных интересов на своевременное получение качественных жилищно-коммунальных услуг в полном объеме.</w:t>
      </w:r>
      <w:r w:rsidRPr="009B45DF">
        <w:rPr>
          <w:sz w:val="24"/>
          <w:szCs w:val="24"/>
          <w:lang w:eastAsia="ru-RU"/>
        </w:rPr>
        <w:t xml:space="preserve"> </w:t>
      </w:r>
    </w:p>
    <w:p w14:paraId="5E3BCD7A" w14:textId="77777777" w:rsidR="00FC2DD4" w:rsidRDefault="00FC2DD4" w:rsidP="00285151">
      <w:pPr>
        <w:pStyle w:val="a3"/>
        <w:keepNext/>
        <w:widowControl w:val="0"/>
        <w:shd w:val="clear" w:color="auto" w:fill="FFFFFF"/>
        <w:spacing w:before="0" w:beforeAutospacing="0" w:after="0" w:afterAutospacing="0"/>
        <w:ind w:firstLine="709"/>
        <w:jc w:val="both"/>
        <w:rPr>
          <w:rFonts w:eastAsia="Calibri Light"/>
        </w:rPr>
      </w:pPr>
    </w:p>
    <w:p w14:paraId="7A64A2F4" w14:textId="2871AF4F" w:rsidR="00AB6713" w:rsidRPr="005939CD" w:rsidRDefault="00AB6713"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5939CD">
        <w:rPr>
          <w:rFonts w:ascii="Times New Roman" w:eastAsia="Times New Roman" w:hAnsi="Times New Roman" w:cs="Times New Roman"/>
          <w:b/>
          <w:color w:val="000000" w:themeColor="text1"/>
          <w:sz w:val="24"/>
          <w:szCs w:val="24"/>
          <w:lang w:eastAsia="ru-RU"/>
        </w:rPr>
        <w:t>1</w:t>
      </w:r>
      <w:r w:rsidR="0006006A" w:rsidRPr="005939CD">
        <w:rPr>
          <w:rFonts w:ascii="Times New Roman" w:eastAsia="Times New Roman" w:hAnsi="Times New Roman" w:cs="Times New Roman"/>
          <w:b/>
          <w:color w:val="000000" w:themeColor="text1"/>
          <w:sz w:val="24"/>
          <w:szCs w:val="24"/>
          <w:lang w:eastAsia="ru-RU"/>
        </w:rPr>
        <w:t>0</w:t>
      </w:r>
      <w:r w:rsidRPr="005939CD">
        <w:rPr>
          <w:rFonts w:ascii="Times New Roman" w:eastAsia="Times New Roman" w:hAnsi="Times New Roman" w:cs="Times New Roman"/>
          <w:b/>
          <w:color w:val="000000" w:themeColor="text1"/>
          <w:sz w:val="24"/>
          <w:szCs w:val="24"/>
          <w:lang w:eastAsia="ru-RU"/>
        </w:rPr>
        <w:t>.</w:t>
      </w:r>
      <w:r w:rsidR="0006006A" w:rsidRPr="005939CD">
        <w:rPr>
          <w:rFonts w:ascii="Times New Roman" w:eastAsia="Times New Roman" w:hAnsi="Times New Roman" w:cs="Times New Roman"/>
          <w:b/>
          <w:color w:val="000000" w:themeColor="text1"/>
          <w:sz w:val="24"/>
          <w:szCs w:val="24"/>
          <w:lang w:eastAsia="ru-RU"/>
        </w:rPr>
        <w:t>Архитектура и градостроительство</w:t>
      </w:r>
    </w:p>
    <w:p w14:paraId="01CC65FA" w14:textId="77777777" w:rsidR="00AB6713" w:rsidRPr="005939CD"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4EDA621B" w14:textId="00F59AF9" w:rsidR="00936683" w:rsidRPr="00936683" w:rsidRDefault="00936683" w:rsidP="00936683">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Pr="00936683">
        <w:rPr>
          <w:rFonts w:ascii="Times New Roman" w:hAnsi="Times New Roman" w:cs="Times New Roman"/>
          <w:color w:val="000000" w:themeColor="text1"/>
          <w:sz w:val="24"/>
          <w:szCs w:val="24"/>
        </w:rPr>
        <w:t>области градостроительной деятельности были поставлены стратегические задачи по формированию на территории городского округа документов градостроительного зонирования, соответствующих современным нормативным требованиям; разработке документов по планировке территорий; созданию и внедрению информационной системы обеспечения градостроительной деятельности.</w:t>
      </w:r>
    </w:p>
    <w:p w14:paraId="2AF2881E" w14:textId="60AA7AC4" w:rsidR="00936683" w:rsidRPr="00936683" w:rsidRDefault="00E66D13" w:rsidP="004F73A1">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w:t>
      </w:r>
      <w:r w:rsidR="00936683" w:rsidRPr="00936683">
        <w:rPr>
          <w:rFonts w:ascii="Times New Roman" w:eastAsia="Calibri" w:hAnsi="Times New Roman" w:cs="Times New Roman"/>
          <w:color w:val="000000" w:themeColor="text1"/>
          <w:sz w:val="24"/>
          <w:szCs w:val="24"/>
        </w:rPr>
        <w:t>твержден</w:t>
      </w:r>
      <w:r>
        <w:rPr>
          <w:rFonts w:ascii="Times New Roman" w:eastAsia="Calibri" w:hAnsi="Times New Roman" w:cs="Times New Roman"/>
          <w:color w:val="000000" w:themeColor="text1"/>
          <w:sz w:val="24"/>
          <w:szCs w:val="24"/>
        </w:rPr>
        <w:t>ы</w:t>
      </w:r>
      <w:r w:rsidR="00936683" w:rsidRPr="00936683">
        <w:rPr>
          <w:rFonts w:ascii="Times New Roman" w:eastAsia="Calibri" w:hAnsi="Times New Roman" w:cs="Times New Roman"/>
          <w:color w:val="000000" w:themeColor="text1"/>
          <w:sz w:val="24"/>
          <w:szCs w:val="24"/>
        </w:rPr>
        <w:t xml:space="preserve"> генеральный план городского округа, Правила землепользования и </w:t>
      </w:r>
      <w:r w:rsidR="00936683" w:rsidRPr="00936683">
        <w:rPr>
          <w:rFonts w:ascii="Times New Roman" w:eastAsia="Calibri" w:hAnsi="Times New Roman" w:cs="Times New Roman"/>
          <w:color w:val="000000" w:themeColor="text1"/>
          <w:sz w:val="24"/>
          <w:szCs w:val="24"/>
        </w:rPr>
        <w:lastRenderedPageBreak/>
        <w:t xml:space="preserve">застройки, а также </w:t>
      </w:r>
      <w:r w:rsidR="00936683" w:rsidRPr="00936683">
        <w:rPr>
          <w:rFonts w:ascii="Times New Roman" w:hAnsi="Times New Roman" w:cs="Times New Roman"/>
          <w:color w:val="000000" w:themeColor="text1"/>
          <w:sz w:val="24"/>
          <w:szCs w:val="24"/>
        </w:rPr>
        <w:t>Схема размещения нестационарных торговых объектов</w:t>
      </w:r>
      <w:r w:rsidR="00936683" w:rsidRPr="00936683">
        <w:rPr>
          <w:rFonts w:ascii="Times New Roman" w:eastAsia="Calibri" w:hAnsi="Times New Roman" w:cs="Times New Roman"/>
          <w:color w:val="000000" w:themeColor="text1"/>
          <w:sz w:val="24"/>
          <w:szCs w:val="24"/>
        </w:rPr>
        <w:t>.</w:t>
      </w:r>
    </w:p>
    <w:p w14:paraId="3E6711DB" w14:textId="77777777" w:rsidR="00936683" w:rsidRPr="00936683" w:rsidRDefault="00936683" w:rsidP="004F73A1">
      <w:pPr>
        <w:widowControl w:val="0"/>
        <w:spacing w:after="0" w:line="240" w:lineRule="auto"/>
        <w:ind w:firstLine="709"/>
        <w:jc w:val="both"/>
        <w:rPr>
          <w:rFonts w:ascii="Times New Roman" w:eastAsia="Calibri" w:hAnsi="Times New Roman" w:cs="Times New Roman"/>
          <w:color w:val="000000" w:themeColor="text1"/>
          <w:sz w:val="24"/>
          <w:szCs w:val="24"/>
        </w:rPr>
      </w:pPr>
      <w:r w:rsidRPr="00936683">
        <w:rPr>
          <w:rFonts w:ascii="Times New Roman" w:eastAsia="Calibri" w:hAnsi="Times New Roman" w:cs="Times New Roman"/>
          <w:color w:val="000000" w:themeColor="text1"/>
          <w:sz w:val="24"/>
          <w:szCs w:val="24"/>
        </w:rPr>
        <w:t>Для реализации задач в области градостроительной деятельности были осуществлены следующие мероприятия:</w:t>
      </w:r>
    </w:p>
    <w:p w14:paraId="1324D0C2" w14:textId="2ACD6B7F" w:rsidR="00936683" w:rsidRPr="00E67CA2" w:rsidRDefault="00936683" w:rsidP="004F73A1">
      <w:pPr>
        <w:widowControl w:val="0"/>
        <w:spacing w:after="0" w:line="240" w:lineRule="auto"/>
        <w:ind w:firstLine="709"/>
        <w:jc w:val="both"/>
        <w:rPr>
          <w:rFonts w:ascii="Times New Roman" w:eastAsia="Calibri" w:hAnsi="Times New Roman" w:cs="Times New Roman"/>
          <w:color w:val="000000" w:themeColor="text1"/>
          <w:sz w:val="24"/>
          <w:szCs w:val="24"/>
        </w:rPr>
      </w:pPr>
      <w:r w:rsidRPr="00E67CA2">
        <w:rPr>
          <w:rFonts w:ascii="Times New Roman" w:eastAsia="Calibri" w:hAnsi="Times New Roman" w:cs="Times New Roman"/>
          <w:color w:val="000000" w:themeColor="text1"/>
          <w:sz w:val="24"/>
          <w:szCs w:val="24"/>
        </w:rPr>
        <w:t xml:space="preserve">выдано </w:t>
      </w:r>
      <w:r w:rsidR="00E67CA2" w:rsidRPr="00E67CA2">
        <w:rPr>
          <w:rFonts w:ascii="Times New Roman" w:eastAsia="Calibri" w:hAnsi="Times New Roman" w:cs="Times New Roman"/>
          <w:color w:val="000000" w:themeColor="text1"/>
          <w:sz w:val="24"/>
          <w:szCs w:val="24"/>
        </w:rPr>
        <w:t>65</w:t>
      </w:r>
      <w:r w:rsidRPr="00E67CA2">
        <w:rPr>
          <w:rFonts w:ascii="Times New Roman" w:eastAsia="Calibri" w:hAnsi="Times New Roman" w:cs="Times New Roman"/>
          <w:color w:val="000000" w:themeColor="text1"/>
          <w:sz w:val="24"/>
          <w:szCs w:val="24"/>
        </w:rPr>
        <w:t xml:space="preserve"> градостроительных планов земельных участков;</w:t>
      </w:r>
    </w:p>
    <w:p w14:paraId="06695FEC" w14:textId="405AB5FB" w:rsidR="00936683" w:rsidRPr="00C90391" w:rsidRDefault="00936683" w:rsidP="004F73A1">
      <w:pPr>
        <w:spacing w:after="0" w:line="240" w:lineRule="auto"/>
        <w:ind w:firstLine="709"/>
        <w:contextualSpacing/>
        <w:jc w:val="both"/>
        <w:rPr>
          <w:rFonts w:ascii="Times New Roman" w:hAnsi="Times New Roman" w:cs="Times New Roman"/>
          <w:color w:val="000000" w:themeColor="text1"/>
          <w:sz w:val="24"/>
          <w:szCs w:val="24"/>
        </w:rPr>
      </w:pPr>
      <w:r w:rsidRPr="00C90391">
        <w:rPr>
          <w:rFonts w:ascii="Times New Roman" w:eastAsia="Calibri" w:hAnsi="Times New Roman" w:cs="Times New Roman"/>
          <w:color w:val="000000" w:themeColor="text1"/>
          <w:sz w:val="24"/>
          <w:szCs w:val="24"/>
        </w:rPr>
        <w:t>подготовлено и выдано 27 разрешений на строительство объе</w:t>
      </w:r>
      <w:r w:rsidR="00E67CA2" w:rsidRPr="00C90391">
        <w:rPr>
          <w:rFonts w:ascii="Times New Roman" w:eastAsia="Calibri" w:hAnsi="Times New Roman" w:cs="Times New Roman"/>
          <w:color w:val="000000" w:themeColor="text1"/>
          <w:sz w:val="24"/>
          <w:szCs w:val="24"/>
        </w:rPr>
        <w:t>ктов капитального строительства</w:t>
      </w:r>
      <w:r w:rsidRPr="00C90391">
        <w:rPr>
          <w:rFonts w:ascii="Times New Roman" w:hAnsi="Times New Roman" w:cs="Times New Roman"/>
          <w:color w:val="000000" w:themeColor="text1"/>
          <w:sz w:val="24"/>
          <w:szCs w:val="24"/>
        </w:rPr>
        <w:t>.</w:t>
      </w:r>
    </w:p>
    <w:p w14:paraId="25EAD19A" w14:textId="1B4B24DD" w:rsidR="00E67CA2" w:rsidRPr="00E67CA2" w:rsidRDefault="00AB17FE" w:rsidP="004F73A1">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Выданы разрешения на </w:t>
      </w:r>
      <w:r w:rsidR="00E67CA2" w:rsidRPr="00E67CA2">
        <w:rPr>
          <w:rFonts w:ascii="Times New Roman" w:eastAsia="Calibri" w:hAnsi="Times New Roman" w:cs="Times New Roman"/>
          <w:color w:val="000000" w:themeColor="text1"/>
          <w:sz w:val="24"/>
          <w:szCs w:val="24"/>
        </w:rPr>
        <w:t>размещение рекламных конструкций – 4</w:t>
      </w:r>
      <w:r>
        <w:rPr>
          <w:rFonts w:ascii="Times New Roman" w:eastAsia="Calibri" w:hAnsi="Times New Roman" w:cs="Times New Roman"/>
          <w:color w:val="000000" w:themeColor="text1"/>
          <w:sz w:val="24"/>
          <w:szCs w:val="24"/>
        </w:rPr>
        <w:t>.</w:t>
      </w:r>
    </w:p>
    <w:p w14:paraId="0ABA3AD0" w14:textId="76AC7597" w:rsidR="00C90391" w:rsidRPr="00C90391" w:rsidRDefault="00936683" w:rsidP="004F73A1">
      <w:pPr>
        <w:widowControl w:val="0"/>
        <w:spacing w:after="0" w:line="240" w:lineRule="auto"/>
        <w:ind w:firstLine="709"/>
        <w:jc w:val="both"/>
        <w:rPr>
          <w:rFonts w:ascii="Times New Roman" w:eastAsia="Calibri" w:hAnsi="Times New Roman" w:cs="Times New Roman"/>
          <w:color w:val="000000" w:themeColor="text1"/>
          <w:sz w:val="24"/>
          <w:szCs w:val="24"/>
        </w:rPr>
      </w:pPr>
      <w:r w:rsidRPr="00C90391">
        <w:rPr>
          <w:rFonts w:ascii="Times New Roman" w:eastAsia="Calibri" w:hAnsi="Times New Roman" w:cs="Times New Roman"/>
          <w:color w:val="000000" w:themeColor="text1"/>
          <w:sz w:val="24"/>
          <w:szCs w:val="24"/>
        </w:rPr>
        <w:t>Присвоены адреса 1</w:t>
      </w:r>
      <w:r w:rsidR="00E67CA2" w:rsidRPr="00C90391">
        <w:rPr>
          <w:rFonts w:ascii="Times New Roman" w:eastAsia="Calibri" w:hAnsi="Times New Roman" w:cs="Times New Roman"/>
          <w:color w:val="000000" w:themeColor="text1"/>
          <w:sz w:val="24"/>
          <w:szCs w:val="24"/>
        </w:rPr>
        <w:t>69</w:t>
      </w:r>
      <w:r w:rsidRPr="00C90391">
        <w:rPr>
          <w:rFonts w:ascii="Times New Roman" w:eastAsia="Calibri" w:hAnsi="Times New Roman" w:cs="Times New Roman"/>
          <w:color w:val="000000" w:themeColor="text1"/>
          <w:sz w:val="24"/>
          <w:szCs w:val="24"/>
        </w:rPr>
        <w:t xml:space="preserve"> объектам недвижимости. </w:t>
      </w:r>
      <w:r w:rsidR="00C90391" w:rsidRPr="00C90391">
        <w:rPr>
          <w:rFonts w:ascii="Times New Roman" w:hAnsi="Times New Roman" w:cs="Times New Roman"/>
          <w:sz w:val="24"/>
          <w:szCs w:val="24"/>
        </w:rPr>
        <w:t xml:space="preserve">Предоставлены сведения, содержащиеся в информационной системе обеспечения градостроительной </w:t>
      </w:r>
      <w:proofErr w:type="gramStart"/>
      <w:r w:rsidR="00C90391" w:rsidRPr="00C90391">
        <w:rPr>
          <w:rFonts w:ascii="Times New Roman" w:hAnsi="Times New Roman" w:cs="Times New Roman"/>
          <w:sz w:val="24"/>
          <w:szCs w:val="24"/>
        </w:rPr>
        <w:t>деятельности  –</w:t>
      </w:r>
      <w:proofErr w:type="gramEnd"/>
      <w:r w:rsidR="00C90391" w:rsidRPr="00C90391">
        <w:rPr>
          <w:rFonts w:ascii="Times New Roman" w:hAnsi="Times New Roman" w:cs="Times New Roman"/>
          <w:sz w:val="24"/>
          <w:szCs w:val="24"/>
        </w:rPr>
        <w:t xml:space="preserve">  90 справок.</w:t>
      </w:r>
    </w:p>
    <w:p w14:paraId="24F87A74" w14:textId="247C550C" w:rsidR="00936683" w:rsidRPr="00936683" w:rsidRDefault="00AB17FE" w:rsidP="004F73A1">
      <w:pPr>
        <w:widowControl w:val="0"/>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color w:val="000000" w:themeColor="text1"/>
          <w:sz w:val="24"/>
          <w:szCs w:val="24"/>
        </w:rPr>
        <w:t>Утверждена схема размещения нестационарных объектов, а также схема размещения рекламных конструкций на территории городского округа.</w:t>
      </w:r>
    </w:p>
    <w:p w14:paraId="2C96E880" w14:textId="3F216D5E" w:rsidR="00C90391" w:rsidRPr="00C90391" w:rsidRDefault="00936683" w:rsidP="004F73A1">
      <w:pPr>
        <w:pStyle w:val="aff4"/>
        <w:rPr>
          <w:lang w:val="ru-RU"/>
        </w:rPr>
      </w:pPr>
      <w:r w:rsidRPr="00C90391">
        <w:rPr>
          <w:lang w:val="ru-RU"/>
        </w:rPr>
        <w:t>Утвержден</w:t>
      </w:r>
      <w:r w:rsidR="00C90391" w:rsidRPr="00C90391">
        <w:rPr>
          <w:lang w:val="ru-RU"/>
        </w:rPr>
        <w:t>ы</w:t>
      </w:r>
      <w:r w:rsidRPr="00C90391">
        <w:rPr>
          <w:lang w:val="ru-RU"/>
        </w:rPr>
        <w:t xml:space="preserve"> </w:t>
      </w:r>
      <w:r w:rsidR="00C90391" w:rsidRPr="00C90391">
        <w:rPr>
          <w:lang w:val="ru-RU"/>
        </w:rPr>
        <w:t>проекты планировки и (или) проекты межевания территории (в том ч</w:t>
      </w:r>
      <w:r w:rsidR="00C90391">
        <w:rPr>
          <w:lang w:val="ru-RU"/>
        </w:rPr>
        <w:t>исле</w:t>
      </w:r>
      <w:r w:rsidR="00E66D13">
        <w:rPr>
          <w:lang w:val="ru-RU"/>
        </w:rPr>
        <w:t xml:space="preserve"> внесение изменений) – 22</w:t>
      </w:r>
      <w:r w:rsidR="00C90391">
        <w:rPr>
          <w:lang w:val="ru-RU"/>
        </w:rPr>
        <w:t xml:space="preserve">, в том </w:t>
      </w:r>
      <w:r w:rsidR="00C90391" w:rsidRPr="00C90391">
        <w:rPr>
          <w:lang w:val="ru-RU"/>
        </w:rPr>
        <w:t>ч</w:t>
      </w:r>
      <w:r w:rsidR="00C90391">
        <w:rPr>
          <w:lang w:val="ru-RU"/>
        </w:rPr>
        <w:t>исле</w:t>
      </w:r>
      <w:r w:rsidR="00C90391" w:rsidRPr="00C90391">
        <w:rPr>
          <w:lang w:val="ru-RU"/>
        </w:rPr>
        <w:t xml:space="preserve"> проекты межевания садоводческих некоммерческ</w:t>
      </w:r>
      <w:r w:rsidR="00317F0A">
        <w:rPr>
          <w:lang w:val="ru-RU"/>
        </w:rPr>
        <w:t>их организаций «Виктория», «Чере</w:t>
      </w:r>
      <w:r w:rsidR="00C90391" w:rsidRPr="00C90391">
        <w:rPr>
          <w:lang w:val="ru-RU"/>
        </w:rPr>
        <w:t>мушки», «Северный», «</w:t>
      </w:r>
      <w:proofErr w:type="spellStart"/>
      <w:r w:rsidR="00C90391" w:rsidRPr="00C90391">
        <w:rPr>
          <w:lang w:val="ru-RU"/>
        </w:rPr>
        <w:t>Вышкарь</w:t>
      </w:r>
      <w:proofErr w:type="spellEnd"/>
      <w:r w:rsidR="00C90391" w:rsidRPr="00C90391">
        <w:rPr>
          <w:lang w:val="ru-RU"/>
        </w:rPr>
        <w:t>».</w:t>
      </w:r>
    </w:p>
    <w:p w14:paraId="551034DA" w14:textId="10712802" w:rsidR="00936683" w:rsidRPr="0049490A" w:rsidRDefault="00936683" w:rsidP="004F73A1">
      <w:pPr>
        <w:spacing w:after="0" w:line="240" w:lineRule="auto"/>
        <w:ind w:firstLine="709"/>
        <w:jc w:val="both"/>
        <w:rPr>
          <w:rFonts w:ascii="Times New Roman" w:eastAsia="Calibri" w:hAnsi="Times New Roman" w:cs="Times New Roman"/>
          <w:color w:val="000000" w:themeColor="text1"/>
          <w:sz w:val="24"/>
          <w:szCs w:val="24"/>
        </w:rPr>
      </w:pPr>
      <w:r w:rsidRPr="0049490A">
        <w:rPr>
          <w:rFonts w:ascii="Times New Roman" w:eastAsia="Calibri" w:hAnsi="Times New Roman" w:cs="Times New Roman"/>
          <w:color w:val="000000" w:themeColor="text1"/>
          <w:sz w:val="24"/>
          <w:szCs w:val="24"/>
        </w:rPr>
        <w:t>Приняты решения о развитии застроенных территорий</w:t>
      </w:r>
      <w:r w:rsidR="0049490A" w:rsidRPr="0049490A">
        <w:rPr>
          <w:rFonts w:ascii="Times New Roman" w:eastAsia="Calibri" w:hAnsi="Times New Roman" w:cs="Times New Roman"/>
          <w:color w:val="000000" w:themeColor="text1"/>
          <w:sz w:val="24"/>
          <w:szCs w:val="24"/>
        </w:rPr>
        <w:t xml:space="preserve"> с целью жилищного строительства</w:t>
      </w:r>
      <w:r w:rsidRPr="0049490A">
        <w:rPr>
          <w:rFonts w:ascii="Times New Roman" w:eastAsia="Calibri" w:hAnsi="Times New Roman" w:cs="Times New Roman"/>
          <w:color w:val="000000" w:themeColor="text1"/>
          <w:sz w:val="24"/>
          <w:szCs w:val="24"/>
        </w:rPr>
        <w:t xml:space="preserve">: </w:t>
      </w:r>
    </w:p>
    <w:p w14:paraId="470A345C" w14:textId="09C39A3C" w:rsidR="0049490A" w:rsidRPr="00285151" w:rsidRDefault="0049490A" w:rsidP="004F73A1">
      <w:pPr>
        <w:pStyle w:val="aff4"/>
        <w:rPr>
          <w:lang w:val="ru-RU"/>
        </w:rPr>
      </w:pPr>
      <w:r w:rsidRPr="00285151">
        <w:rPr>
          <w:lang w:val="ru-RU"/>
        </w:rPr>
        <w:t>части 12 микрорайона города (улица Львовская – улица Советская), площадь</w:t>
      </w:r>
      <w:r w:rsidR="00990951">
        <w:rPr>
          <w:lang w:val="ru-RU"/>
        </w:rPr>
        <w:t xml:space="preserve"> земельного участка 9 178 кв. м</w:t>
      </w:r>
      <w:r w:rsidRPr="00285151">
        <w:rPr>
          <w:lang w:val="ru-RU"/>
        </w:rPr>
        <w:t>;</w:t>
      </w:r>
    </w:p>
    <w:p w14:paraId="6D877919" w14:textId="3D6AE84C" w:rsidR="0049490A" w:rsidRPr="00285151" w:rsidRDefault="0049490A" w:rsidP="004F73A1">
      <w:pPr>
        <w:pStyle w:val="aff4"/>
        <w:rPr>
          <w:lang w:val="ru-RU"/>
        </w:rPr>
      </w:pPr>
      <w:r w:rsidRPr="00285151">
        <w:rPr>
          <w:lang w:val="ru-RU"/>
        </w:rPr>
        <w:t>части 20 микрорайона города (улица Нефтяников), площадь земельного участка 30</w:t>
      </w:r>
      <w:r w:rsidRPr="0049490A">
        <w:t> </w:t>
      </w:r>
      <w:r w:rsidR="004F73A1">
        <w:rPr>
          <w:lang w:val="ru-RU"/>
        </w:rPr>
        <w:t>196 кв.</w:t>
      </w:r>
      <w:r w:rsidR="00BB3C52">
        <w:rPr>
          <w:lang w:val="ru-RU"/>
        </w:rPr>
        <w:t xml:space="preserve"> </w:t>
      </w:r>
      <w:r w:rsidR="004F73A1">
        <w:rPr>
          <w:lang w:val="ru-RU"/>
        </w:rPr>
        <w:t>м.</w:t>
      </w:r>
    </w:p>
    <w:p w14:paraId="0AB2C576" w14:textId="77777777" w:rsidR="007013EA" w:rsidRPr="007013EA" w:rsidRDefault="007013EA" w:rsidP="004F73A1">
      <w:pPr>
        <w:spacing w:after="0" w:line="240" w:lineRule="auto"/>
        <w:ind w:firstLine="709"/>
        <w:jc w:val="both"/>
        <w:rPr>
          <w:rFonts w:ascii="Times New Roman" w:eastAsia="Calibri" w:hAnsi="Times New Roman" w:cs="Times New Roman"/>
          <w:sz w:val="24"/>
          <w:szCs w:val="24"/>
        </w:rPr>
      </w:pPr>
      <w:r w:rsidRPr="007013EA">
        <w:rPr>
          <w:rFonts w:ascii="Times New Roman" w:eastAsia="Calibri" w:hAnsi="Times New Roman" w:cs="Times New Roman"/>
          <w:sz w:val="24"/>
          <w:szCs w:val="24"/>
        </w:rPr>
        <w:t>Разработаны:</w:t>
      </w:r>
    </w:p>
    <w:p w14:paraId="074DE4BC" w14:textId="1DCEE4B8" w:rsidR="007013EA" w:rsidRPr="007013EA" w:rsidRDefault="007013EA" w:rsidP="004F73A1">
      <w:pPr>
        <w:spacing w:after="0" w:line="240" w:lineRule="auto"/>
        <w:ind w:firstLine="709"/>
        <w:jc w:val="both"/>
        <w:rPr>
          <w:rFonts w:ascii="Times New Roman" w:eastAsia="Calibri" w:hAnsi="Times New Roman" w:cs="Times New Roman"/>
          <w:sz w:val="24"/>
          <w:szCs w:val="24"/>
        </w:rPr>
      </w:pPr>
      <w:r w:rsidRPr="007013EA">
        <w:rPr>
          <w:rFonts w:ascii="Times New Roman" w:eastAsia="Calibri" w:hAnsi="Times New Roman" w:cs="Times New Roman"/>
          <w:sz w:val="24"/>
          <w:szCs w:val="24"/>
        </w:rPr>
        <w:t xml:space="preserve">эскизные проекты благоустройства и технические задания для рабочей документации территорий города </w:t>
      </w:r>
      <w:r w:rsidR="00E66D13">
        <w:rPr>
          <w:rFonts w:ascii="Times New Roman" w:eastAsia="Calibri" w:hAnsi="Times New Roman" w:cs="Times New Roman"/>
          <w:sz w:val="24"/>
          <w:szCs w:val="24"/>
        </w:rPr>
        <w:t>«</w:t>
      </w:r>
      <w:r w:rsidRPr="007013EA">
        <w:rPr>
          <w:rFonts w:ascii="Times New Roman" w:eastAsia="Calibri" w:hAnsi="Times New Roman" w:cs="Times New Roman"/>
          <w:sz w:val="24"/>
          <w:szCs w:val="24"/>
        </w:rPr>
        <w:t>Аллея трудовой славы</w:t>
      </w:r>
      <w:r w:rsidR="00E66D13">
        <w:rPr>
          <w:rFonts w:ascii="Times New Roman" w:eastAsia="Calibri" w:hAnsi="Times New Roman" w:cs="Times New Roman"/>
          <w:sz w:val="24"/>
          <w:szCs w:val="24"/>
        </w:rPr>
        <w:t>»</w:t>
      </w:r>
      <w:r w:rsidRPr="007013EA">
        <w:rPr>
          <w:rFonts w:ascii="Times New Roman" w:eastAsia="Calibri" w:hAnsi="Times New Roman" w:cs="Times New Roman"/>
          <w:sz w:val="24"/>
          <w:szCs w:val="24"/>
        </w:rPr>
        <w:t xml:space="preserve"> (р-н памятника Первопроходцев), сквер </w:t>
      </w:r>
      <w:r w:rsidR="00E66D13">
        <w:rPr>
          <w:rFonts w:ascii="Times New Roman" w:eastAsia="Calibri" w:hAnsi="Times New Roman" w:cs="Times New Roman"/>
          <w:sz w:val="24"/>
          <w:szCs w:val="24"/>
        </w:rPr>
        <w:t xml:space="preserve">возле культурно-досугового центра </w:t>
      </w:r>
      <w:r w:rsidRPr="007013EA">
        <w:rPr>
          <w:rFonts w:ascii="Times New Roman" w:eastAsia="Calibri" w:hAnsi="Times New Roman" w:cs="Times New Roman"/>
          <w:sz w:val="24"/>
          <w:szCs w:val="24"/>
        </w:rPr>
        <w:t>«Калейдоскоп»;</w:t>
      </w:r>
    </w:p>
    <w:p w14:paraId="524CC1DC" w14:textId="77777777" w:rsidR="007013EA" w:rsidRPr="007013EA" w:rsidRDefault="007013EA" w:rsidP="004F73A1">
      <w:pPr>
        <w:spacing w:after="0" w:line="240" w:lineRule="auto"/>
        <w:ind w:firstLine="709"/>
        <w:jc w:val="both"/>
        <w:rPr>
          <w:rFonts w:ascii="Times New Roman" w:eastAsia="Calibri" w:hAnsi="Times New Roman" w:cs="Times New Roman"/>
          <w:sz w:val="24"/>
          <w:szCs w:val="24"/>
        </w:rPr>
      </w:pPr>
      <w:r w:rsidRPr="007013EA">
        <w:rPr>
          <w:rFonts w:ascii="Times New Roman" w:eastAsia="Calibri" w:hAnsi="Times New Roman" w:cs="Times New Roman"/>
          <w:sz w:val="24"/>
          <w:szCs w:val="24"/>
        </w:rPr>
        <w:t>концепт-проект «Парк Сайма»;</w:t>
      </w:r>
    </w:p>
    <w:p w14:paraId="65B5EC49" w14:textId="77777777" w:rsidR="007013EA" w:rsidRPr="007013EA" w:rsidRDefault="007013EA" w:rsidP="004F73A1">
      <w:pPr>
        <w:spacing w:after="0" w:line="240" w:lineRule="auto"/>
        <w:ind w:firstLine="709"/>
        <w:jc w:val="both"/>
        <w:rPr>
          <w:rFonts w:ascii="Times New Roman" w:eastAsia="Calibri" w:hAnsi="Times New Roman" w:cs="Times New Roman"/>
          <w:sz w:val="24"/>
          <w:szCs w:val="24"/>
        </w:rPr>
      </w:pPr>
      <w:r w:rsidRPr="007013EA">
        <w:rPr>
          <w:rFonts w:ascii="Times New Roman" w:eastAsia="Calibri" w:hAnsi="Times New Roman" w:cs="Times New Roman"/>
          <w:sz w:val="24"/>
          <w:szCs w:val="24"/>
        </w:rPr>
        <w:t>5 вариантов отделки для существующих тепловых камер;</w:t>
      </w:r>
    </w:p>
    <w:p w14:paraId="0F36A4C8" w14:textId="2479DDFE" w:rsidR="007013EA" w:rsidRPr="007013EA" w:rsidRDefault="007013EA" w:rsidP="004F73A1">
      <w:pPr>
        <w:spacing w:after="0" w:line="240" w:lineRule="auto"/>
        <w:ind w:firstLine="709"/>
        <w:jc w:val="both"/>
        <w:rPr>
          <w:rFonts w:ascii="Times New Roman" w:eastAsia="Calibri" w:hAnsi="Times New Roman" w:cs="Times New Roman"/>
          <w:sz w:val="24"/>
          <w:szCs w:val="24"/>
        </w:rPr>
      </w:pPr>
      <w:r w:rsidRPr="007013EA">
        <w:rPr>
          <w:rFonts w:ascii="Times New Roman" w:eastAsia="Calibri" w:hAnsi="Times New Roman" w:cs="Times New Roman"/>
          <w:sz w:val="24"/>
          <w:szCs w:val="24"/>
        </w:rPr>
        <w:t xml:space="preserve">разработана и реализована </w:t>
      </w:r>
      <w:r w:rsidR="005A3402">
        <w:rPr>
          <w:rFonts w:ascii="Times New Roman" w:eastAsia="Calibri" w:hAnsi="Times New Roman" w:cs="Times New Roman"/>
          <w:sz w:val="24"/>
          <w:szCs w:val="24"/>
        </w:rPr>
        <w:t>с</w:t>
      </w:r>
      <w:r w:rsidRPr="007013EA">
        <w:rPr>
          <w:rFonts w:ascii="Times New Roman" w:eastAsia="Calibri" w:hAnsi="Times New Roman" w:cs="Times New Roman"/>
          <w:sz w:val="24"/>
          <w:szCs w:val="24"/>
        </w:rPr>
        <w:t>тела «Мегион» (кольцо, въезд в город);</w:t>
      </w:r>
    </w:p>
    <w:p w14:paraId="3E5C5496" w14:textId="77777777" w:rsidR="007013EA" w:rsidRPr="007013EA" w:rsidRDefault="007013EA" w:rsidP="004F73A1">
      <w:pPr>
        <w:spacing w:after="0" w:line="240" w:lineRule="auto"/>
        <w:ind w:firstLine="709"/>
        <w:jc w:val="both"/>
        <w:rPr>
          <w:rFonts w:ascii="Times New Roman" w:eastAsia="Calibri" w:hAnsi="Times New Roman" w:cs="Times New Roman"/>
          <w:sz w:val="24"/>
          <w:szCs w:val="24"/>
        </w:rPr>
      </w:pPr>
      <w:r w:rsidRPr="007013EA">
        <w:rPr>
          <w:rFonts w:ascii="Times New Roman" w:eastAsia="Calibri" w:hAnsi="Times New Roman" w:cs="Times New Roman"/>
          <w:sz w:val="24"/>
          <w:szCs w:val="24"/>
        </w:rPr>
        <w:t>осуществлена привязка монументальной композиции «Я люблю Мегион» (сквер 500 млн тонн нефти);</w:t>
      </w:r>
    </w:p>
    <w:p w14:paraId="7725E6B7" w14:textId="77777777" w:rsidR="007013EA" w:rsidRPr="007013EA" w:rsidRDefault="007013EA" w:rsidP="004F73A1">
      <w:pPr>
        <w:spacing w:after="0" w:line="240" w:lineRule="auto"/>
        <w:ind w:firstLine="709"/>
        <w:jc w:val="both"/>
        <w:rPr>
          <w:rFonts w:ascii="Times New Roman" w:hAnsi="Times New Roman" w:cs="Times New Roman"/>
        </w:rPr>
      </w:pPr>
      <w:r w:rsidRPr="007013EA">
        <w:rPr>
          <w:rFonts w:ascii="Times New Roman" w:hAnsi="Times New Roman" w:cs="Times New Roman"/>
          <w:sz w:val="24"/>
          <w:szCs w:val="24"/>
        </w:rPr>
        <w:t>осуществлена закупка и посадка качественного посадочного материала для озеленения города.</w:t>
      </w:r>
    </w:p>
    <w:p w14:paraId="40C06D25" w14:textId="0AB7AE38" w:rsidR="00936683" w:rsidRPr="007013EA" w:rsidRDefault="00936683" w:rsidP="004F73A1">
      <w:pPr>
        <w:spacing w:after="0" w:line="240" w:lineRule="auto"/>
        <w:ind w:firstLine="709"/>
        <w:jc w:val="both"/>
        <w:rPr>
          <w:rFonts w:ascii="Times New Roman" w:hAnsi="Times New Roman" w:cs="Times New Roman"/>
          <w:b/>
          <w:i/>
          <w:color w:val="000000" w:themeColor="text1"/>
          <w:sz w:val="24"/>
          <w:szCs w:val="24"/>
        </w:rPr>
      </w:pPr>
      <w:r w:rsidRPr="007013EA">
        <w:rPr>
          <w:rFonts w:ascii="Times New Roman" w:hAnsi="Times New Roman" w:cs="Times New Roman"/>
          <w:color w:val="000000" w:themeColor="text1"/>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проведено </w:t>
      </w:r>
      <w:r w:rsidR="007013EA" w:rsidRPr="007013EA">
        <w:rPr>
          <w:rFonts w:ascii="Times New Roman" w:hAnsi="Times New Roman" w:cs="Times New Roman"/>
          <w:color w:val="000000" w:themeColor="text1"/>
          <w:sz w:val="24"/>
          <w:szCs w:val="24"/>
        </w:rPr>
        <w:t>15</w:t>
      </w:r>
      <w:r w:rsidRPr="007013EA">
        <w:rPr>
          <w:rFonts w:ascii="Times New Roman" w:hAnsi="Times New Roman" w:cs="Times New Roman"/>
          <w:color w:val="000000" w:themeColor="text1"/>
          <w:sz w:val="24"/>
          <w:szCs w:val="24"/>
        </w:rPr>
        <w:t xml:space="preserve"> публичных слушаний.</w:t>
      </w:r>
    </w:p>
    <w:p w14:paraId="2281F1D3" w14:textId="112ABE4F" w:rsidR="00BF0B29" w:rsidRDefault="00936683" w:rsidP="00936683">
      <w:pPr>
        <w:widowControl w:val="0"/>
        <w:spacing w:after="0" w:line="240" w:lineRule="auto"/>
        <w:ind w:firstLine="709"/>
        <w:jc w:val="both"/>
        <w:rPr>
          <w:rFonts w:ascii="Times New Roman" w:hAnsi="Times New Roman" w:cs="Times New Roman"/>
          <w:color w:val="000000" w:themeColor="text1"/>
          <w:sz w:val="24"/>
          <w:szCs w:val="24"/>
        </w:rPr>
      </w:pPr>
      <w:r w:rsidRPr="007013EA">
        <w:rPr>
          <w:rFonts w:ascii="Times New Roman" w:eastAsia="Calibri" w:hAnsi="Times New Roman" w:cs="Times New Roman"/>
          <w:color w:val="000000" w:themeColor="text1"/>
          <w:sz w:val="24"/>
          <w:szCs w:val="24"/>
        </w:rPr>
        <w:t xml:space="preserve">В рамках муниципальной программы </w:t>
      </w:r>
      <w:r w:rsidRPr="007013EA">
        <w:rPr>
          <w:rFonts w:ascii="Times New Roman" w:hAnsi="Times New Roman" w:cs="Times New Roman"/>
          <w:color w:val="000000" w:themeColor="text1"/>
          <w:sz w:val="24"/>
          <w:szCs w:val="24"/>
        </w:rPr>
        <w:t>«Мероприятия в области градостроительной деятельности городского округа город Мегион на 201</w:t>
      </w:r>
      <w:r w:rsidR="007013EA" w:rsidRPr="007013EA">
        <w:rPr>
          <w:rFonts w:ascii="Times New Roman" w:hAnsi="Times New Roman" w:cs="Times New Roman"/>
          <w:color w:val="000000" w:themeColor="text1"/>
          <w:sz w:val="24"/>
          <w:szCs w:val="24"/>
        </w:rPr>
        <w:t>9-2025</w:t>
      </w:r>
      <w:r w:rsidRPr="007013EA">
        <w:rPr>
          <w:rFonts w:ascii="Times New Roman" w:hAnsi="Times New Roman" w:cs="Times New Roman"/>
          <w:color w:val="000000" w:themeColor="text1"/>
          <w:sz w:val="24"/>
          <w:szCs w:val="24"/>
        </w:rPr>
        <w:t xml:space="preserve"> год</w:t>
      </w:r>
      <w:r w:rsidR="007013EA" w:rsidRPr="007013EA">
        <w:rPr>
          <w:rFonts w:ascii="Times New Roman" w:hAnsi="Times New Roman" w:cs="Times New Roman"/>
          <w:color w:val="000000" w:themeColor="text1"/>
          <w:sz w:val="24"/>
          <w:szCs w:val="24"/>
        </w:rPr>
        <w:t>ы</w:t>
      </w:r>
      <w:r w:rsidR="00BF0B29">
        <w:rPr>
          <w:rFonts w:ascii="Times New Roman" w:hAnsi="Times New Roman" w:cs="Times New Roman"/>
          <w:color w:val="000000" w:themeColor="text1"/>
          <w:sz w:val="24"/>
          <w:szCs w:val="24"/>
        </w:rPr>
        <w:t>»:</w:t>
      </w:r>
    </w:p>
    <w:p w14:paraId="097E764C" w14:textId="3A64A84E" w:rsidR="00BF0B29" w:rsidRPr="00BF0B29" w:rsidRDefault="00BF0B29" w:rsidP="00BF0B29">
      <w:pPr>
        <w:spacing w:after="0" w:line="240" w:lineRule="auto"/>
        <w:ind w:firstLine="709"/>
        <w:jc w:val="both"/>
        <w:rPr>
          <w:rFonts w:ascii="Times New Roman" w:hAnsi="Times New Roman" w:cs="Times New Roman"/>
          <w:sz w:val="24"/>
          <w:szCs w:val="24"/>
        </w:rPr>
      </w:pPr>
      <w:r w:rsidRPr="00BF0B29">
        <w:rPr>
          <w:rFonts w:ascii="Times New Roman" w:hAnsi="Times New Roman" w:cs="Times New Roman"/>
          <w:sz w:val="24"/>
          <w:szCs w:val="24"/>
        </w:rPr>
        <w:t xml:space="preserve">1.Завершены и приняты работы по муниципальному контракту на выполнение научно-исследовательской работы «Внесение изменений в генеральный план городского округа город Мегион в части установления границ зон территорий, подверженных риску возникновения чрезвычайных ситуаций природного и техногенного характера. Зоны затопления, подтопления». </w:t>
      </w:r>
    </w:p>
    <w:p w14:paraId="7A2F1E73" w14:textId="44ACE49B" w:rsidR="00BF0B29" w:rsidRPr="00BF0B29" w:rsidRDefault="00BF0B29" w:rsidP="00BF0B29">
      <w:pPr>
        <w:widowControl w:val="0"/>
        <w:spacing w:after="0" w:line="240" w:lineRule="auto"/>
        <w:ind w:firstLine="709"/>
        <w:jc w:val="both"/>
        <w:rPr>
          <w:rFonts w:ascii="Times New Roman" w:hAnsi="Times New Roman" w:cs="Times New Roman"/>
          <w:sz w:val="24"/>
          <w:szCs w:val="24"/>
        </w:rPr>
      </w:pPr>
      <w:r w:rsidRPr="00BF0B29">
        <w:rPr>
          <w:rFonts w:ascii="Times New Roman" w:hAnsi="Times New Roman" w:cs="Times New Roman"/>
          <w:color w:val="000000" w:themeColor="text1"/>
          <w:sz w:val="24"/>
          <w:szCs w:val="24"/>
        </w:rPr>
        <w:t>2.</w:t>
      </w:r>
      <w:r w:rsidRPr="00BF0B29">
        <w:rPr>
          <w:rFonts w:ascii="Times New Roman" w:hAnsi="Times New Roman" w:cs="Times New Roman"/>
          <w:sz w:val="24"/>
          <w:szCs w:val="24"/>
        </w:rPr>
        <w:t xml:space="preserve">Заключен и реализован 1 этап муниципального контракта на выполнение работ по специальной настройке рабочей области города Мегион в информационной системе обеспечения градостроительной деятельности Ханты-Мансийского автономного округа – Югры. </w:t>
      </w:r>
    </w:p>
    <w:p w14:paraId="31AFE69E" w14:textId="6BE6294D" w:rsidR="005939CD" w:rsidRPr="005939CD" w:rsidRDefault="00936683" w:rsidP="005939CD">
      <w:pPr>
        <w:spacing w:after="0"/>
        <w:ind w:firstLine="709"/>
        <w:contextualSpacing/>
        <w:jc w:val="both"/>
        <w:rPr>
          <w:rFonts w:ascii="Times New Roman" w:hAnsi="Times New Roman" w:cs="Times New Roman"/>
          <w:color w:val="000000" w:themeColor="text1"/>
          <w:sz w:val="24"/>
          <w:szCs w:val="24"/>
        </w:rPr>
      </w:pPr>
      <w:r w:rsidRPr="005939CD">
        <w:rPr>
          <w:rFonts w:ascii="Times New Roman" w:eastAsia="Calibri" w:hAnsi="Times New Roman" w:cs="Times New Roman"/>
          <w:color w:val="000000" w:themeColor="text1"/>
          <w:sz w:val="24"/>
          <w:szCs w:val="24"/>
        </w:rPr>
        <w:t xml:space="preserve">В рамках муниципальной программы </w:t>
      </w:r>
      <w:r w:rsidRPr="005939CD">
        <w:rPr>
          <w:rFonts w:ascii="Times New Roman" w:hAnsi="Times New Roman" w:cs="Times New Roman"/>
          <w:color w:val="000000" w:themeColor="text1"/>
          <w:sz w:val="24"/>
          <w:szCs w:val="24"/>
        </w:rPr>
        <w:t>«Формирование доступной среды для инвалидов и других маломобильных групп населения на территории городского округа город Мегион на 201</w:t>
      </w:r>
      <w:r w:rsidR="00BF0B29" w:rsidRPr="005939CD">
        <w:rPr>
          <w:rFonts w:ascii="Times New Roman" w:hAnsi="Times New Roman" w:cs="Times New Roman"/>
          <w:color w:val="000000" w:themeColor="text1"/>
          <w:sz w:val="24"/>
          <w:szCs w:val="24"/>
        </w:rPr>
        <w:t>9-2025 годы</w:t>
      </w:r>
      <w:r w:rsidRPr="005939CD">
        <w:rPr>
          <w:rFonts w:ascii="Times New Roman" w:hAnsi="Times New Roman" w:cs="Times New Roman"/>
          <w:color w:val="000000" w:themeColor="text1"/>
          <w:sz w:val="24"/>
          <w:szCs w:val="24"/>
        </w:rPr>
        <w:t xml:space="preserve">» </w:t>
      </w:r>
      <w:r w:rsidR="005939CD" w:rsidRPr="005939CD">
        <w:rPr>
          <w:rFonts w:ascii="Times New Roman" w:hAnsi="Times New Roman" w:cs="Times New Roman"/>
          <w:color w:val="000000" w:themeColor="text1"/>
          <w:sz w:val="24"/>
          <w:szCs w:val="24"/>
        </w:rPr>
        <w:t xml:space="preserve">выполнено обустройство входной группы для беспрепятственного доступа </w:t>
      </w:r>
      <w:r w:rsidR="005A3402">
        <w:rPr>
          <w:rFonts w:ascii="Times New Roman" w:hAnsi="Times New Roman" w:cs="Times New Roman"/>
          <w:color w:val="000000" w:themeColor="text1"/>
          <w:sz w:val="24"/>
          <w:szCs w:val="24"/>
        </w:rPr>
        <w:t>маломобильных групп населения (з</w:t>
      </w:r>
      <w:r w:rsidR="005939CD" w:rsidRPr="005939CD">
        <w:rPr>
          <w:rFonts w:ascii="Times New Roman" w:hAnsi="Times New Roman" w:cs="Times New Roman"/>
          <w:color w:val="000000" w:themeColor="text1"/>
          <w:sz w:val="24"/>
          <w:szCs w:val="24"/>
        </w:rPr>
        <w:t>дание МБДОУ ДС №5 «Крепыш» по ул. Советская 8, г. Мегион), а также обустройство туалетной комнаты для маломобильных групп населе</w:t>
      </w:r>
      <w:r w:rsidR="007B1263">
        <w:rPr>
          <w:rFonts w:ascii="Times New Roman" w:hAnsi="Times New Roman" w:cs="Times New Roman"/>
          <w:color w:val="000000" w:themeColor="text1"/>
          <w:sz w:val="24"/>
          <w:szCs w:val="24"/>
        </w:rPr>
        <w:t xml:space="preserve">ния в помещении ДК «Сибирь» </w:t>
      </w:r>
      <w:proofErr w:type="spellStart"/>
      <w:r w:rsidR="007B1263">
        <w:rPr>
          <w:rFonts w:ascii="Times New Roman" w:hAnsi="Times New Roman" w:cs="Times New Roman"/>
          <w:color w:val="000000" w:themeColor="text1"/>
          <w:sz w:val="24"/>
          <w:szCs w:val="24"/>
        </w:rPr>
        <w:t>пгт</w:t>
      </w:r>
      <w:proofErr w:type="spellEnd"/>
      <w:r w:rsidR="005939CD" w:rsidRPr="005939CD">
        <w:rPr>
          <w:rFonts w:ascii="Times New Roman" w:hAnsi="Times New Roman" w:cs="Times New Roman"/>
          <w:color w:val="000000" w:themeColor="text1"/>
          <w:sz w:val="24"/>
          <w:szCs w:val="24"/>
        </w:rPr>
        <w:t xml:space="preserve"> Высокий. </w:t>
      </w:r>
    </w:p>
    <w:p w14:paraId="036A5523" w14:textId="53CE2D54" w:rsidR="00936683" w:rsidRPr="005939CD" w:rsidRDefault="00936683" w:rsidP="005939CD">
      <w:pPr>
        <w:widowControl w:val="0"/>
        <w:spacing w:after="0" w:line="240" w:lineRule="auto"/>
        <w:ind w:firstLine="709"/>
        <w:jc w:val="both"/>
        <w:rPr>
          <w:rFonts w:ascii="Times New Roman" w:eastAsia="Calibri" w:hAnsi="Times New Roman" w:cs="Times New Roman"/>
          <w:color w:val="000000" w:themeColor="text1"/>
          <w:sz w:val="24"/>
          <w:szCs w:val="24"/>
        </w:rPr>
      </w:pPr>
      <w:r w:rsidRPr="005939CD">
        <w:rPr>
          <w:rFonts w:ascii="Times New Roman" w:eastAsia="Calibri" w:hAnsi="Times New Roman" w:cs="Times New Roman"/>
          <w:color w:val="000000" w:themeColor="text1"/>
          <w:sz w:val="24"/>
          <w:szCs w:val="24"/>
        </w:rPr>
        <w:t>В 20</w:t>
      </w:r>
      <w:r w:rsidR="005939CD" w:rsidRPr="005939CD">
        <w:rPr>
          <w:rFonts w:ascii="Times New Roman" w:eastAsia="Calibri" w:hAnsi="Times New Roman" w:cs="Times New Roman"/>
          <w:color w:val="000000" w:themeColor="text1"/>
          <w:sz w:val="24"/>
          <w:szCs w:val="24"/>
        </w:rPr>
        <w:t>20</w:t>
      </w:r>
      <w:r w:rsidRPr="005939CD">
        <w:rPr>
          <w:rFonts w:ascii="Times New Roman" w:eastAsia="Calibri" w:hAnsi="Times New Roman" w:cs="Times New Roman"/>
          <w:color w:val="000000" w:themeColor="text1"/>
          <w:sz w:val="24"/>
          <w:szCs w:val="24"/>
        </w:rPr>
        <w:t xml:space="preserve"> году в области архитектуры и градостроительства планируется: </w:t>
      </w:r>
    </w:p>
    <w:p w14:paraId="7BA88776" w14:textId="07A9CE40" w:rsidR="005939CD" w:rsidRPr="005939CD" w:rsidRDefault="005939CD" w:rsidP="005939CD">
      <w:pPr>
        <w:spacing w:after="0" w:line="240" w:lineRule="auto"/>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в</w:t>
      </w:r>
      <w:r w:rsidRPr="005939CD">
        <w:rPr>
          <w:rFonts w:ascii="Times New Roman" w:eastAsia="Calibri" w:hAnsi="Times New Roman" w:cs="Times New Roman"/>
          <w:color w:val="000000" w:themeColor="text1"/>
          <w:sz w:val="24"/>
          <w:szCs w:val="24"/>
        </w:rPr>
        <w:t>несение изменений в градостроительную документацию по мере поступления предложений, изменений законодательства в области градостроительной деятельности</w:t>
      </w:r>
      <w:r>
        <w:rPr>
          <w:rFonts w:ascii="Times New Roman" w:eastAsia="Calibri" w:hAnsi="Times New Roman" w:cs="Times New Roman"/>
          <w:color w:val="000000" w:themeColor="text1"/>
          <w:sz w:val="24"/>
          <w:szCs w:val="24"/>
        </w:rPr>
        <w:t>;</w:t>
      </w:r>
    </w:p>
    <w:p w14:paraId="0B61AC19" w14:textId="5C19DEC7" w:rsidR="005939CD" w:rsidRPr="005939CD" w:rsidRDefault="005939CD" w:rsidP="005939CD">
      <w:pPr>
        <w:spacing w:after="0" w:line="240" w:lineRule="auto"/>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w:t>
      </w:r>
      <w:r w:rsidRPr="005939CD">
        <w:rPr>
          <w:rFonts w:ascii="Times New Roman" w:eastAsia="Calibri" w:hAnsi="Times New Roman" w:cs="Times New Roman"/>
          <w:color w:val="000000" w:themeColor="text1"/>
          <w:sz w:val="24"/>
          <w:szCs w:val="24"/>
        </w:rPr>
        <w:t>ринят</w:t>
      </w:r>
      <w:r>
        <w:rPr>
          <w:rFonts w:ascii="Times New Roman" w:eastAsia="Calibri" w:hAnsi="Times New Roman" w:cs="Times New Roman"/>
          <w:color w:val="000000" w:themeColor="text1"/>
          <w:sz w:val="24"/>
          <w:szCs w:val="24"/>
        </w:rPr>
        <w:t>ь</w:t>
      </w:r>
      <w:r w:rsidRPr="005939CD">
        <w:rPr>
          <w:rFonts w:ascii="Times New Roman" w:eastAsia="Calibri" w:hAnsi="Times New Roman" w:cs="Times New Roman"/>
          <w:color w:val="000000" w:themeColor="text1"/>
          <w:sz w:val="24"/>
          <w:szCs w:val="24"/>
        </w:rPr>
        <w:t xml:space="preserve"> решени</w:t>
      </w:r>
      <w:r>
        <w:rPr>
          <w:rFonts w:ascii="Times New Roman" w:eastAsia="Calibri" w:hAnsi="Times New Roman" w:cs="Times New Roman"/>
          <w:color w:val="000000" w:themeColor="text1"/>
          <w:sz w:val="24"/>
          <w:szCs w:val="24"/>
        </w:rPr>
        <w:t>е</w:t>
      </w:r>
      <w:r w:rsidRPr="005939CD">
        <w:rPr>
          <w:rFonts w:ascii="Times New Roman" w:eastAsia="Calibri" w:hAnsi="Times New Roman" w:cs="Times New Roman"/>
          <w:color w:val="000000" w:themeColor="text1"/>
          <w:sz w:val="24"/>
          <w:szCs w:val="24"/>
        </w:rPr>
        <w:t xml:space="preserve"> о развитии застроенны</w:t>
      </w:r>
      <w:r w:rsidR="005A3402">
        <w:rPr>
          <w:rFonts w:ascii="Times New Roman" w:eastAsia="Calibri" w:hAnsi="Times New Roman" w:cs="Times New Roman"/>
          <w:color w:val="000000" w:themeColor="text1"/>
          <w:sz w:val="24"/>
          <w:szCs w:val="24"/>
        </w:rPr>
        <w:t>х территорий частей городского округа</w:t>
      </w:r>
      <w:r w:rsidRPr="005939CD">
        <w:rPr>
          <w:rFonts w:ascii="Times New Roman" w:eastAsia="Calibri" w:hAnsi="Times New Roman" w:cs="Times New Roman"/>
          <w:color w:val="000000" w:themeColor="text1"/>
          <w:sz w:val="24"/>
          <w:szCs w:val="24"/>
        </w:rPr>
        <w:t xml:space="preserve"> с целью повышения темпов жилищного строительства</w:t>
      </w:r>
      <w:r>
        <w:rPr>
          <w:rFonts w:ascii="Times New Roman" w:eastAsia="Calibri" w:hAnsi="Times New Roman" w:cs="Times New Roman"/>
          <w:color w:val="000000" w:themeColor="text1"/>
          <w:sz w:val="24"/>
          <w:szCs w:val="24"/>
        </w:rPr>
        <w:t>;</w:t>
      </w:r>
    </w:p>
    <w:p w14:paraId="3D13FE71" w14:textId="40D7750B" w:rsidR="005939CD" w:rsidRPr="005939CD" w:rsidRDefault="005939CD" w:rsidP="005939CD">
      <w:pPr>
        <w:spacing w:after="0" w:line="240" w:lineRule="auto"/>
        <w:ind w:firstLine="709"/>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w:t>
      </w:r>
      <w:r w:rsidRPr="005939CD">
        <w:rPr>
          <w:rFonts w:ascii="Times New Roman" w:eastAsia="Calibri" w:hAnsi="Times New Roman" w:cs="Times New Roman"/>
          <w:color w:val="000000" w:themeColor="text1"/>
          <w:sz w:val="24"/>
          <w:szCs w:val="24"/>
        </w:rPr>
        <w:t>одготов</w:t>
      </w:r>
      <w:r>
        <w:rPr>
          <w:rFonts w:ascii="Times New Roman" w:eastAsia="Calibri" w:hAnsi="Times New Roman" w:cs="Times New Roman"/>
          <w:color w:val="000000" w:themeColor="text1"/>
          <w:sz w:val="24"/>
          <w:szCs w:val="24"/>
        </w:rPr>
        <w:t>ить</w:t>
      </w:r>
      <w:r w:rsidRPr="005939CD">
        <w:rPr>
          <w:rFonts w:ascii="Times New Roman" w:eastAsia="Calibri" w:hAnsi="Times New Roman" w:cs="Times New Roman"/>
          <w:color w:val="000000" w:themeColor="text1"/>
          <w:sz w:val="24"/>
          <w:szCs w:val="24"/>
        </w:rPr>
        <w:t xml:space="preserve"> эскизны</w:t>
      </w:r>
      <w:r>
        <w:rPr>
          <w:rFonts w:ascii="Times New Roman" w:eastAsia="Calibri" w:hAnsi="Times New Roman" w:cs="Times New Roman"/>
          <w:color w:val="000000" w:themeColor="text1"/>
          <w:sz w:val="24"/>
          <w:szCs w:val="24"/>
        </w:rPr>
        <w:t>е</w:t>
      </w:r>
      <w:r w:rsidRPr="005939CD">
        <w:rPr>
          <w:rFonts w:ascii="Times New Roman" w:eastAsia="Calibri" w:hAnsi="Times New Roman" w:cs="Times New Roman"/>
          <w:color w:val="000000" w:themeColor="text1"/>
          <w:sz w:val="24"/>
          <w:szCs w:val="24"/>
        </w:rPr>
        <w:t xml:space="preserve"> проект</w:t>
      </w:r>
      <w:r>
        <w:rPr>
          <w:rFonts w:ascii="Times New Roman" w:eastAsia="Calibri" w:hAnsi="Times New Roman" w:cs="Times New Roman"/>
          <w:color w:val="000000" w:themeColor="text1"/>
          <w:sz w:val="24"/>
          <w:szCs w:val="24"/>
        </w:rPr>
        <w:t>ы</w:t>
      </w:r>
      <w:r w:rsidRPr="005939CD">
        <w:rPr>
          <w:rFonts w:ascii="Times New Roman" w:eastAsia="Calibri" w:hAnsi="Times New Roman" w:cs="Times New Roman"/>
          <w:color w:val="000000" w:themeColor="text1"/>
          <w:sz w:val="24"/>
          <w:szCs w:val="24"/>
        </w:rPr>
        <w:t xml:space="preserve"> благоустройства общественных территорий</w:t>
      </w:r>
      <w:r>
        <w:rPr>
          <w:rFonts w:ascii="Times New Roman" w:eastAsia="Calibri" w:hAnsi="Times New Roman" w:cs="Times New Roman"/>
          <w:color w:val="000000" w:themeColor="text1"/>
          <w:sz w:val="24"/>
          <w:szCs w:val="24"/>
        </w:rPr>
        <w:t xml:space="preserve">, в том </w:t>
      </w:r>
      <w:r w:rsidRPr="005939CD">
        <w:rPr>
          <w:rFonts w:ascii="Times New Roman" w:eastAsia="Calibri" w:hAnsi="Times New Roman" w:cs="Times New Roman"/>
          <w:color w:val="000000" w:themeColor="text1"/>
          <w:sz w:val="24"/>
          <w:szCs w:val="24"/>
        </w:rPr>
        <w:t>ч</w:t>
      </w:r>
      <w:r>
        <w:rPr>
          <w:rFonts w:ascii="Times New Roman" w:eastAsia="Calibri" w:hAnsi="Times New Roman" w:cs="Times New Roman"/>
          <w:color w:val="000000" w:themeColor="text1"/>
          <w:sz w:val="24"/>
          <w:szCs w:val="24"/>
        </w:rPr>
        <w:t xml:space="preserve">исле </w:t>
      </w:r>
      <w:r w:rsidRPr="005939CD">
        <w:rPr>
          <w:rFonts w:ascii="Times New Roman" w:eastAsia="Calibri" w:hAnsi="Times New Roman" w:cs="Times New Roman"/>
          <w:color w:val="000000" w:themeColor="text1"/>
          <w:sz w:val="24"/>
          <w:szCs w:val="24"/>
        </w:rPr>
        <w:t>дворовых</w:t>
      </w:r>
      <w:r>
        <w:rPr>
          <w:rFonts w:ascii="Times New Roman" w:eastAsia="Calibri" w:hAnsi="Times New Roman" w:cs="Times New Roman"/>
          <w:color w:val="000000" w:themeColor="text1"/>
          <w:sz w:val="24"/>
          <w:szCs w:val="24"/>
        </w:rPr>
        <w:t>;</w:t>
      </w:r>
    </w:p>
    <w:p w14:paraId="43151A34" w14:textId="04D2E255" w:rsidR="005939CD" w:rsidRPr="005939CD" w:rsidRDefault="005939CD" w:rsidP="005939CD">
      <w:pPr>
        <w:pStyle w:val="1e"/>
        <w:ind w:firstLine="709"/>
        <w:rPr>
          <w:color w:val="000000" w:themeColor="text1"/>
        </w:rPr>
      </w:pPr>
      <w:r>
        <w:rPr>
          <w:color w:val="000000" w:themeColor="text1"/>
        </w:rPr>
        <w:t>в</w:t>
      </w:r>
      <w:r w:rsidRPr="005939CD">
        <w:rPr>
          <w:color w:val="000000" w:themeColor="text1"/>
        </w:rPr>
        <w:t>ыполни</w:t>
      </w:r>
      <w:r>
        <w:rPr>
          <w:color w:val="000000" w:themeColor="text1"/>
        </w:rPr>
        <w:t>ть</w:t>
      </w:r>
      <w:r w:rsidRPr="005939CD">
        <w:rPr>
          <w:color w:val="000000" w:themeColor="text1"/>
        </w:rPr>
        <w:t xml:space="preserve"> работ</w:t>
      </w:r>
      <w:r>
        <w:rPr>
          <w:color w:val="000000" w:themeColor="text1"/>
        </w:rPr>
        <w:t>ы</w:t>
      </w:r>
      <w:r w:rsidRPr="005939CD">
        <w:rPr>
          <w:color w:val="000000" w:themeColor="text1"/>
        </w:rPr>
        <w:t xml:space="preserve"> по специальной настройке рабочей области муниципального образования</w:t>
      </w:r>
      <w:r w:rsidR="00790BAD">
        <w:rPr>
          <w:color w:val="000000" w:themeColor="text1"/>
        </w:rPr>
        <w:t xml:space="preserve"> город Мегион</w:t>
      </w:r>
      <w:r w:rsidRPr="005939CD">
        <w:rPr>
          <w:color w:val="000000" w:themeColor="text1"/>
        </w:rPr>
        <w:t xml:space="preserve"> в информационной системе обеспечения градостроительной деятельности Ханты-Мансийского автономного округа – Югры (автоматизация муниципальных услуг) 2 этап работ по </w:t>
      </w:r>
      <w:r w:rsidRPr="005939CD">
        <w:rPr>
          <w:color w:val="000000" w:themeColor="text1"/>
          <w:szCs w:val="24"/>
        </w:rPr>
        <w:t>муниципальному</w:t>
      </w:r>
      <w:r w:rsidR="005A3402">
        <w:rPr>
          <w:color w:val="000000" w:themeColor="text1"/>
          <w:szCs w:val="24"/>
        </w:rPr>
        <w:t xml:space="preserve"> контракту</w:t>
      </w:r>
      <w:r w:rsidRPr="005939CD">
        <w:rPr>
          <w:color w:val="000000" w:themeColor="text1"/>
          <w:szCs w:val="24"/>
        </w:rPr>
        <w:t>.</w:t>
      </w:r>
    </w:p>
    <w:p w14:paraId="33340484" w14:textId="77777777" w:rsidR="005939CD" w:rsidRPr="007F07EB" w:rsidRDefault="005939CD"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14:paraId="48D89F6C" w14:textId="43165E0D" w:rsidR="00AB6713" w:rsidRPr="00BE10FE" w:rsidRDefault="00AB6713"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BE10FE">
        <w:rPr>
          <w:rFonts w:ascii="Times New Roman" w:eastAsia="Times New Roman" w:hAnsi="Times New Roman" w:cs="Times New Roman"/>
          <w:b/>
          <w:color w:val="000000" w:themeColor="text1"/>
          <w:sz w:val="24"/>
          <w:szCs w:val="24"/>
          <w:lang w:eastAsia="ru-RU"/>
        </w:rPr>
        <w:t>1</w:t>
      </w:r>
      <w:r w:rsidR="0006006A" w:rsidRPr="00BE10FE">
        <w:rPr>
          <w:rFonts w:ascii="Times New Roman" w:eastAsia="Times New Roman" w:hAnsi="Times New Roman" w:cs="Times New Roman"/>
          <w:b/>
          <w:color w:val="000000" w:themeColor="text1"/>
          <w:sz w:val="24"/>
          <w:szCs w:val="24"/>
          <w:lang w:eastAsia="ru-RU"/>
        </w:rPr>
        <w:t>1</w:t>
      </w:r>
      <w:r w:rsidRPr="00BE10FE">
        <w:rPr>
          <w:rFonts w:ascii="Times New Roman" w:eastAsia="Times New Roman" w:hAnsi="Times New Roman" w:cs="Times New Roman"/>
          <w:b/>
          <w:color w:val="000000" w:themeColor="text1"/>
          <w:sz w:val="24"/>
          <w:szCs w:val="24"/>
          <w:lang w:eastAsia="ru-RU"/>
        </w:rPr>
        <w:t>.</w:t>
      </w:r>
      <w:r w:rsidR="0006006A" w:rsidRPr="00BE10FE">
        <w:rPr>
          <w:rFonts w:ascii="Times New Roman" w:eastAsia="Times New Roman" w:hAnsi="Times New Roman" w:cs="Times New Roman"/>
          <w:b/>
          <w:color w:val="000000" w:themeColor="text1"/>
          <w:sz w:val="24"/>
          <w:szCs w:val="24"/>
          <w:lang w:eastAsia="ru-RU"/>
        </w:rPr>
        <w:t>Гражданская оборона и охрана окружающей среды</w:t>
      </w:r>
    </w:p>
    <w:p w14:paraId="3968DAC3" w14:textId="77777777" w:rsidR="00AB6713" w:rsidRPr="00363A0F"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29FFB009" w14:textId="232230F4" w:rsidR="006C7372" w:rsidRPr="00363A0F" w:rsidRDefault="006C7372" w:rsidP="006C7372">
      <w:pPr>
        <w:widowControl w:val="0"/>
        <w:spacing w:after="0" w:line="240" w:lineRule="auto"/>
        <w:ind w:firstLine="709"/>
        <w:jc w:val="both"/>
        <w:rPr>
          <w:rFonts w:ascii="Times New Roman" w:hAnsi="Times New Roman"/>
          <w:color w:val="000000" w:themeColor="text1"/>
          <w:sz w:val="24"/>
          <w:szCs w:val="24"/>
        </w:rPr>
      </w:pPr>
      <w:r w:rsidRPr="00363A0F">
        <w:rPr>
          <w:rFonts w:ascii="Times New Roman" w:hAnsi="Times New Roman"/>
          <w:color w:val="000000" w:themeColor="text1"/>
          <w:sz w:val="24"/>
          <w:szCs w:val="24"/>
        </w:rPr>
        <w:t>Основные усилия городского звена территориальной подсистемы РСЧС Единой государственной системы предупреждения и ликвидации чрезвычайных ситуаций автономного округа были направлены на</w:t>
      </w:r>
      <w:r w:rsidRPr="00363A0F">
        <w:rPr>
          <w:color w:val="000000" w:themeColor="text1"/>
        </w:rPr>
        <w:t xml:space="preserve"> </w:t>
      </w:r>
      <w:r w:rsidRPr="00363A0F">
        <w:rPr>
          <w:rFonts w:ascii="Times New Roman" w:hAnsi="Times New Roman"/>
          <w:color w:val="000000" w:themeColor="text1"/>
          <w:sz w:val="24"/>
          <w:szCs w:val="24"/>
        </w:rPr>
        <w:t>обеспечение пожарной безопасности, совершенствование защиты населения и территории городского округа от чрезвычайных ситуаций природного и техногенного характера, нормативно-правовой базы, регламентирующей деятельность городского звена территориальной подсистемы РСЧС.</w:t>
      </w:r>
    </w:p>
    <w:p w14:paraId="51111CD0" w14:textId="77777777" w:rsidR="006C7372" w:rsidRPr="00363A0F" w:rsidRDefault="006C7372" w:rsidP="006C7372">
      <w:pPr>
        <w:widowControl w:val="0"/>
        <w:spacing w:after="0" w:line="240" w:lineRule="auto"/>
        <w:ind w:firstLine="709"/>
        <w:jc w:val="both"/>
        <w:rPr>
          <w:rFonts w:ascii="Times New Roman" w:hAnsi="Times New Roman"/>
          <w:color w:val="000000" w:themeColor="text1"/>
          <w:sz w:val="24"/>
          <w:szCs w:val="24"/>
        </w:rPr>
      </w:pPr>
      <w:r w:rsidRPr="00363A0F">
        <w:rPr>
          <w:rFonts w:ascii="Times New Roman" w:hAnsi="Times New Roman"/>
          <w:color w:val="000000" w:themeColor="text1"/>
          <w:sz w:val="24"/>
          <w:szCs w:val="24"/>
        </w:rPr>
        <w:t xml:space="preserve"> Продолжалась работа по обновлению и совершенствованию нормативно-правовой базы в области гражданской обороны, защиты населения и территорий от чрезвычайных ситуаций природного и техногенного характера. </w:t>
      </w:r>
    </w:p>
    <w:p w14:paraId="188B45B6" w14:textId="72F4D268" w:rsidR="006C7372" w:rsidRPr="001863BA" w:rsidRDefault="006C7372" w:rsidP="006C7372">
      <w:pPr>
        <w:widowControl w:val="0"/>
        <w:spacing w:after="0" w:line="240" w:lineRule="auto"/>
        <w:ind w:firstLine="709"/>
        <w:jc w:val="both"/>
        <w:rPr>
          <w:rFonts w:ascii="Times New Roman" w:hAnsi="Times New Roman"/>
          <w:color w:val="000000" w:themeColor="text1"/>
          <w:sz w:val="24"/>
        </w:rPr>
      </w:pPr>
      <w:r w:rsidRPr="00363A0F">
        <w:rPr>
          <w:rFonts w:ascii="Times New Roman" w:hAnsi="Times New Roman"/>
          <w:color w:val="000000" w:themeColor="text1"/>
          <w:sz w:val="24"/>
        </w:rPr>
        <w:t>В 201</w:t>
      </w:r>
      <w:r w:rsidR="00363A0F" w:rsidRPr="00363A0F">
        <w:rPr>
          <w:rFonts w:ascii="Times New Roman" w:hAnsi="Times New Roman"/>
          <w:color w:val="000000" w:themeColor="text1"/>
          <w:sz w:val="24"/>
        </w:rPr>
        <w:t>9</w:t>
      </w:r>
      <w:r w:rsidRPr="00363A0F">
        <w:rPr>
          <w:rFonts w:ascii="Times New Roman" w:hAnsi="Times New Roman"/>
          <w:color w:val="000000" w:themeColor="text1"/>
          <w:sz w:val="24"/>
        </w:rPr>
        <w:t xml:space="preserve"> году </w:t>
      </w:r>
      <w:r w:rsidR="00363A0F" w:rsidRPr="00363A0F">
        <w:rPr>
          <w:rFonts w:ascii="Times New Roman" w:hAnsi="Times New Roman"/>
          <w:color w:val="000000" w:themeColor="text1"/>
          <w:sz w:val="24"/>
        </w:rPr>
        <w:t>202</w:t>
      </w:r>
      <w:r w:rsidRPr="00363A0F">
        <w:rPr>
          <w:rFonts w:ascii="Times New Roman" w:hAnsi="Times New Roman"/>
          <w:color w:val="000000" w:themeColor="text1"/>
          <w:sz w:val="24"/>
        </w:rPr>
        <w:t xml:space="preserve"> человека личного состава нештатных аварийно-спасательных формирований прошли </w:t>
      </w:r>
      <w:r w:rsidRPr="00363A0F">
        <w:rPr>
          <w:rFonts w:ascii="Times New Roman" w:hAnsi="Times New Roman" w:cs="Times New Roman"/>
          <w:color w:val="000000" w:themeColor="text1"/>
          <w:sz w:val="24"/>
          <w:szCs w:val="24"/>
        </w:rPr>
        <w:t>подготовку</w:t>
      </w:r>
      <w:r w:rsidRPr="00363A0F">
        <w:rPr>
          <w:rFonts w:ascii="Times New Roman" w:hAnsi="Times New Roman"/>
          <w:color w:val="000000" w:themeColor="text1"/>
          <w:sz w:val="24"/>
        </w:rPr>
        <w:t xml:space="preserve"> по вопросам гражданской обороны и предупреждения ЧС на </w:t>
      </w:r>
      <w:r w:rsidRPr="001863BA">
        <w:rPr>
          <w:rFonts w:ascii="Times New Roman" w:hAnsi="Times New Roman"/>
          <w:color w:val="000000" w:themeColor="text1"/>
          <w:sz w:val="24"/>
        </w:rPr>
        <w:t>объектах экономики.</w:t>
      </w:r>
    </w:p>
    <w:p w14:paraId="31FE0B0B" w14:textId="32CD3504" w:rsidR="006C7372" w:rsidRPr="001863BA" w:rsidRDefault="006C7372" w:rsidP="006C7372">
      <w:pPr>
        <w:pStyle w:val="af6"/>
        <w:widowControl w:val="0"/>
        <w:spacing w:after="0"/>
        <w:ind w:left="0" w:firstLine="708"/>
        <w:jc w:val="both"/>
        <w:rPr>
          <w:color w:val="000000" w:themeColor="text1"/>
          <w:sz w:val="24"/>
        </w:rPr>
      </w:pPr>
      <w:r w:rsidRPr="001863BA">
        <w:rPr>
          <w:color w:val="000000" w:themeColor="text1"/>
          <w:sz w:val="24"/>
        </w:rPr>
        <w:t xml:space="preserve">Проводилось обучение в общеобразовательных школах, учреждениях начального профессионального образования, по программе «Основы безопасности жизнедеятельности», включенной в базисные учебные планы </w:t>
      </w:r>
      <w:r w:rsidR="004A4475">
        <w:rPr>
          <w:color w:val="000000" w:themeColor="text1"/>
          <w:sz w:val="24"/>
        </w:rPr>
        <w:t>учреждений</w:t>
      </w:r>
      <w:r w:rsidRPr="001863BA">
        <w:rPr>
          <w:color w:val="000000" w:themeColor="text1"/>
          <w:sz w:val="24"/>
        </w:rPr>
        <w:t xml:space="preserve"> образования.</w:t>
      </w:r>
      <w:r w:rsidRPr="001863BA">
        <w:rPr>
          <w:color w:val="000000" w:themeColor="text1"/>
          <w:sz w:val="24"/>
          <w:szCs w:val="24"/>
        </w:rPr>
        <w:t xml:space="preserve"> </w:t>
      </w:r>
      <w:r w:rsidRPr="001863BA">
        <w:rPr>
          <w:color w:val="000000" w:themeColor="text1"/>
          <w:sz w:val="24"/>
        </w:rPr>
        <w:t>В учебных заведениях муниципального образования оборудованы кабинеты ОБЖ, проводятся соревнования «Школа безопасности».</w:t>
      </w:r>
    </w:p>
    <w:p w14:paraId="79FA7A1D" w14:textId="2E4E6548" w:rsidR="006C7372" w:rsidRPr="006C7372" w:rsidRDefault="006C7372" w:rsidP="006C7372">
      <w:pPr>
        <w:pStyle w:val="af6"/>
        <w:widowControl w:val="0"/>
        <w:spacing w:after="0"/>
        <w:ind w:left="0" w:firstLine="708"/>
        <w:jc w:val="both"/>
        <w:rPr>
          <w:color w:val="FF0000"/>
          <w:sz w:val="24"/>
        </w:rPr>
      </w:pPr>
      <w:r w:rsidRPr="00AD52D7">
        <w:rPr>
          <w:sz w:val="24"/>
        </w:rPr>
        <w:t>В рамках Всероссийской тренировки по гражданской обороне в школах проведены занятия по данной тематике</w:t>
      </w:r>
      <w:r w:rsidRPr="00B67123">
        <w:rPr>
          <w:sz w:val="24"/>
        </w:rPr>
        <w:t>, обучено 7 2</w:t>
      </w:r>
      <w:r w:rsidR="00B67123" w:rsidRPr="00B67123">
        <w:rPr>
          <w:sz w:val="24"/>
        </w:rPr>
        <w:t>3</w:t>
      </w:r>
      <w:r w:rsidRPr="00B67123">
        <w:rPr>
          <w:sz w:val="24"/>
        </w:rPr>
        <w:t xml:space="preserve">8 учащихся. </w:t>
      </w:r>
    </w:p>
    <w:p w14:paraId="192B9190" w14:textId="77777777" w:rsidR="006C7372" w:rsidRPr="001863BA" w:rsidRDefault="006C7372" w:rsidP="006C7372">
      <w:pPr>
        <w:widowControl w:val="0"/>
        <w:spacing w:after="0" w:line="240" w:lineRule="auto"/>
        <w:ind w:firstLine="567"/>
        <w:jc w:val="both"/>
        <w:rPr>
          <w:rFonts w:ascii="Times New Roman" w:hAnsi="Times New Roman"/>
          <w:sz w:val="24"/>
          <w:szCs w:val="24"/>
        </w:rPr>
      </w:pPr>
      <w:r w:rsidRPr="001863BA">
        <w:rPr>
          <w:rFonts w:ascii="Times New Roman" w:hAnsi="Times New Roman"/>
          <w:sz w:val="24"/>
        </w:rPr>
        <w:t>Организация обучения неработающего населения проводится путем распространения памяток, информирования через городские средства массовой информации.</w:t>
      </w:r>
      <w:r w:rsidRPr="001863BA">
        <w:rPr>
          <w:rFonts w:ascii="Times New Roman" w:hAnsi="Times New Roman"/>
          <w:sz w:val="24"/>
          <w:szCs w:val="24"/>
        </w:rPr>
        <w:t xml:space="preserve"> </w:t>
      </w:r>
    </w:p>
    <w:p w14:paraId="377C11DC" w14:textId="7216FE12" w:rsidR="006C7372" w:rsidRPr="00CA5496" w:rsidRDefault="006C7372" w:rsidP="006C7372">
      <w:pPr>
        <w:widowControl w:val="0"/>
        <w:tabs>
          <w:tab w:val="left" w:pos="0"/>
        </w:tabs>
        <w:spacing w:after="0" w:line="240" w:lineRule="auto"/>
        <w:ind w:firstLine="709"/>
        <w:jc w:val="both"/>
        <w:rPr>
          <w:rFonts w:ascii="Times New Roman" w:hAnsi="Times New Roman"/>
          <w:bCs/>
          <w:sz w:val="24"/>
          <w:szCs w:val="24"/>
        </w:rPr>
      </w:pPr>
      <w:r w:rsidRPr="00CA5496">
        <w:rPr>
          <w:rFonts w:ascii="Times New Roman" w:eastAsia="Times New Roman" w:hAnsi="Times New Roman" w:cs="Times New Roman"/>
          <w:sz w:val="24"/>
          <w:szCs w:val="24"/>
        </w:rPr>
        <w:t xml:space="preserve">В </w:t>
      </w:r>
      <w:proofErr w:type="spellStart"/>
      <w:r w:rsidRPr="00CA5496">
        <w:rPr>
          <w:rFonts w:ascii="Times New Roman" w:eastAsia="Times New Roman" w:hAnsi="Times New Roman" w:cs="Times New Roman"/>
          <w:sz w:val="24"/>
          <w:szCs w:val="24"/>
        </w:rPr>
        <w:t>Мегионе</w:t>
      </w:r>
      <w:proofErr w:type="spellEnd"/>
      <w:r w:rsidRPr="00CA5496">
        <w:rPr>
          <w:rFonts w:ascii="Times New Roman" w:eastAsia="Times New Roman" w:hAnsi="Times New Roman" w:cs="Times New Roman"/>
          <w:sz w:val="24"/>
          <w:szCs w:val="24"/>
        </w:rPr>
        <w:t xml:space="preserve"> действует структурное подразделение муниципального казенного учреждения «Управление гражданской защиты населения» Единая дежурно-диспетчерская служба (ЕДДС), которая на постоянной основе взаимодействует с дежурно-диспетчерскими службами городского округа, работающими в круглосуточном режиме. ЕДДС </w:t>
      </w:r>
      <w:r w:rsidRPr="00CA5496">
        <w:rPr>
          <w:rFonts w:ascii="Times New Roman" w:hAnsi="Times New Roman"/>
          <w:sz w:val="24"/>
          <w:szCs w:val="24"/>
        </w:rPr>
        <w:t xml:space="preserve">оснащена 2 автоматизированными рабочими местами, </w:t>
      </w:r>
      <w:r w:rsidR="004A4475">
        <w:rPr>
          <w:rFonts w:ascii="Times New Roman" w:hAnsi="Times New Roman"/>
          <w:sz w:val="24"/>
          <w:szCs w:val="24"/>
        </w:rPr>
        <w:t>н</w:t>
      </w:r>
      <w:r w:rsidRPr="00CA5496">
        <w:rPr>
          <w:rFonts w:ascii="Times New Roman" w:hAnsi="Times New Roman"/>
          <w:sz w:val="24"/>
          <w:szCs w:val="24"/>
        </w:rPr>
        <w:t xml:space="preserve">еобходимой оргтехникой. Имеется IP-VPN канал с центром управления кризисными ситуациями автономного округа для поддержания ежедневной связи и </w:t>
      </w:r>
      <w:r w:rsidR="004A4475">
        <w:rPr>
          <w:rFonts w:ascii="Times New Roman" w:hAnsi="Times New Roman"/>
          <w:sz w:val="24"/>
          <w:szCs w:val="24"/>
        </w:rPr>
        <w:t xml:space="preserve">проведения </w:t>
      </w:r>
      <w:r w:rsidRPr="00CA5496">
        <w:rPr>
          <w:rFonts w:ascii="Times New Roman" w:hAnsi="Times New Roman"/>
          <w:sz w:val="24"/>
          <w:szCs w:val="24"/>
        </w:rPr>
        <w:t xml:space="preserve">видеоконференций. Развернута система экстренного вызова 112, к которой подключены 7 дежурно-диспетчерских служб. </w:t>
      </w:r>
      <w:r w:rsidRPr="00CA5496">
        <w:rPr>
          <w:rFonts w:ascii="Times New Roman" w:hAnsi="Times New Roman"/>
          <w:bCs/>
          <w:sz w:val="24"/>
          <w:szCs w:val="24"/>
        </w:rPr>
        <w:t>Система-112 принимает экстренные вызов</w:t>
      </w:r>
      <w:r w:rsidR="004A4475">
        <w:rPr>
          <w:rFonts w:ascii="Times New Roman" w:hAnsi="Times New Roman"/>
          <w:bCs/>
          <w:sz w:val="24"/>
          <w:szCs w:val="24"/>
        </w:rPr>
        <w:t>ы</w:t>
      </w:r>
      <w:r w:rsidRPr="00CA5496">
        <w:rPr>
          <w:rFonts w:ascii="Times New Roman" w:hAnsi="Times New Roman"/>
          <w:bCs/>
          <w:sz w:val="24"/>
          <w:szCs w:val="24"/>
        </w:rPr>
        <w:t xml:space="preserve"> от населения и обрабатывает специализированным программным обеспечением «Исток-СМ».</w:t>
      </w:r>
    </w:p>
    <w:p w14:paraId="2DC608E1" w14:textId="22690894" w:rsidR="006C7372" w:rsidRPr="00CA5496" w:rsidRDefault="006C7372" w:rsidP="006C7372">
      <w:pPr>
        <w:widowControl w:val="0"/>
        <w:spacing w:after="0" w:line="240" w:lineRule="auto"/>
        <w:ind w:firstLine="709"/>
        <w:jc w:val="both"/>
        <w:rPr>
          <w:rFonts w:ascii="Times New Roman" w:hAnsi="Times New Roman"/>
          <w:sz w:val="24"/>
          <w:szCs w:val="24"/>
        </w:rPr>
      </w:pPr>
      <w:r w:rsidRPr="00CA5496">
        <w:rPr>
          <w:rFonts w:ascii="Times New Roman" w:hAnsi="Times New Roman"/>
          <w:sz w:val="24"/>
          <w:szCs w:val="24"/>
        </w:rPr>
        <w:t>По номеру 112 за отчетный период поступил</w:t>
      </w:r>
      <w:r w:rsidR="004A4475">
        <w:rPr>
          <w:rFonts w:ascii="Times New Roman" w:hAnsi="Times New Roman"/>
          <w:sz w:val="24"/>
          <w:szCs w:val="24"/>
        </w:rPr>
        <w:t>о</w:t>
      </w:r>
      <w:r w:rsidRPr="00CA5496">
        <w:rPr>
          <w:rFonts w:ascii="Times New Roman" w:hAnsi="Times New Roman"/>
          <w:sz w:val="24"/>
          <w:szCs w:val="24"/>
        </w:rPr>
        <w:t xml:space="preserve"> </w:t>
      </w:r>
      <w:r w:rsidR="00CA5496" w:rsidRPr="00CA5496">
        <w:rPr>
          <w:rFonts w:ascii="Times New Roman" w:hAnsi="Times New Roman"/>
          <w:sz w:val="24"/>
          <w:szCs w:val="24"/>
        </w:rPr>
        <w:t>16 996</w:t>
      </w:r>
      <w:r w:rsidRPr="00CA5496">
        <w:rPr>
          <w:rFonts w:ascii="Times New Roman" w:hAnsi="Times New Roman"/>
          <w:sz w:val="24"/>
          <w:szCs w:val="24"/>
        </w:rPr>
        <w:t xml:space="preserve"> вызов</w:t>
      </w:r>
      <w:r w:rsidR="004A4475">
        <w:rPr>
          <w:rFonts w:ascii="Times New Roman" w:hAnsi="Times New Roman"/>
          <w:sz w:val="24"/>
          <w:szCs w:val="24"/>
        </w:rPr>
        <w:t>ов</w:t>
      </w:r>
      <w:r w:rsidRPr="00CA5496">
        <w:rPr>
          <w:rFonts w:ascii="Times New Roman" w:hAnsi="Times New Roman"/>
          <w:sz w:val="24"/>
          <w:szCs w:val="24"/>
        </w:rPr>
        <w:t>, из которых:</w:t>
      </w:r>
    </w:p>
    <w:p w14:paraId="214F5F0E" w14:textId="2FD17AFF" w:rsidR="006C7372" w:rsidRPr="00CA5496" w:rsidRDefault="00CA5496" w:rsidP="006C7372">
      <w:pPr>
        <w:widowControl w:val="0"/>
        <w:spacing w:after="0" w:line="240" w:lineRule="auto"/>
        <w:ind w:firstLine="709"/>
        <w:contextualSpacing/>
        <w:jc w:val="both"/>
        <w:rPr>
          <w:rFonts w:ascii="Times New Roman" w:hAnsi="Times New Roman"/>
          <w:sz w:val="24"/>
        </w:rPr>
      </w:pPr>
      <w:r w:rsidRPr="00CA5496">
        <w:rPr>
          <w:rFonts w:ascii="Times New Roman" w:hAnsi="Times New Roman"/>
          <w:sz w:val="24"/>
        </w:rPr>
        <w:t>пожарная охрана – 865</w:t>
      </w:r>
      <w:r w:rsidR="006C7372" w:rsidRPr="00CA5496">
        <w:rPr>
          <w:rFonts w:ascii="Times New Roman" w:hAnsi="Times New Roman"/>
          <w:sz w:val="24"/>
        </w:rPr>
        <w:t>;</w:t>
      </w:r>
    </w:p>
    <w:p w14:paraId="7CFE6237" w14:textId="7956D17A" w:rsidR="006C7372" w:rsidRPr="00CA5496" w:rsidRDefault="00CA5496" w:rsidP="006C7372">
      <w:pPr>
        <w:widowControl w:val="0"/>
        <w:spacing w:after="0" w:line="240" w:lineRule="auto"/>
        <w:ind w:firstLine="709"/>
        <w:contextualSpacing/>
        <w:jc w:val="both"/>
        <w:rPr>
          <w:rFonts w:ascii="Times New Roman" w:hAnsi="Times New Roman"/>
          <w:sz w:val="24"/>
        </w:rPr>
      </w:pPr>
      <w:r w:rsidRPr="00CA5496">
        <w:rPr>
          <w:rFonts w:ascii="Times New Roman" w:hAnsi="Times New Roman"/>
          <w:sz w:val="24"/>
        </w:rPr>
        <w:t>полиция – 5 223</w:t>
      </w:r>
      <w:r w:rsidR="006C7372" w:rsidRPr="00CA5496">
        <w:rPr>
          <w:rFonts w:ascii="Times New Roman" w:hAnsi="Times New Roman"/>
          <w:sz w:val="24"/>
        </w:rPr>
        <w:t>;</w:t>
      </w:r>
    </w:p>
    <w:p w14:paraId="460AD8C8" w14:textId="78FA451A" w:rsidR="006C7372" w:rsidRPr="00CA5496" w:rsidRDefault="00CA5496" w:rsidP="006C7372">
      <w:pPr>
        <w:widowControl w:val="0"/>
        <w:spacing w:after="0" w:line="240" w:lineRule="auto"/>
        <w:ind w:firstLine="709"/>
        <w:contextualSpacing/>
        <w:jc w:val="both"/>
        <w:rPr>
          <w:rFonts w:ascii="Times New Roman" w:hAnsi="Times New Roman"/>
          <w:sz w:val="24"/>
        </w:rPr>
      </w:pPr>
      <w:r w:rsidRPr="00CA5496">
        <w:rPr>
          <w:rFonts w:ascii="Times New Roman" w:hAnsi="Times New Roman"/>
          <w:sz w:val="24"/>
        </w:rPr>
        <w:t>скорая помощь – 4 159</w:t>
      </w:r>
      <w:r w:rsidR="006C7372" w:rsidRPr="00CA5496">
        <w:rPr>
          <w:rFonts w:ascii="Times New Roman" w:hAnsi="Times New Roman"/>
          <w:sz w:val="24"/>
        </w:rPr>
        <w:t>;</w:t>
      </w:r>
    </w:p>
    <w:p w14:paraId="3439EB7C" w14:textId="6C2F43BE" w:rsidR="00CA5496" w:rsidRPr="00CA5496" w:rsidRDefault="00CA5496" w:rsidP="006C7372">
      <w:pPr>
        <w:widowControl w:val="0"/>
        <w:spacing w:after="0" w:line="240" w:lineRule="auto"/>
        <w:ind w:firstLine="709"/>
        <w:contextualSpacing/>
        <w:jc w:val="both"/>
        <w:rPr>
          <w:rFonts w:ascii="Times New Roman" w:hAnsi="Times New Roman"/>
          <w:sz w:val="24"/>
        </w:rPr>
      </w:pPr>
      <w:r w:rsidRPr="00CA5496">
        <w:rPr>
          <w:rFonts w:ascii="Times New Roman" w:hAnsi="Times New Roman"/>
          <w:sz w:val="24"/>
        </w:rPr>
        <w:t>газовая служба – 6;</w:t>
      </w:r>
    </w:p>
    <w:p w14:paraId="292B53CA" w14:textId="02184EFA" w:rsidR="006C7372" w:rsidRPr="00CA5496" w:rsidRDefault="00CA5496" w:rsidP="006C7372">
      <w:pPr>
        <w:widowControl w:val="0"/>
        <w:spacing w:after="0" w:line="240" w:lineRule="auto"/>
        <w:ind w:firstLine="709"/>
        <w:contextualSpacing/>
        <w:jc w:val="both"/>
        <w:rPr>
          <w:rFonts w:ascii="Times New Roman" w:hAnsi="Times New Roman"/>
          <w:sz w:val="24"/>
        </w:rPr>
      </w:pPr>
      <w:r w:rsidRPr="00CA5496">
        <w:rPr>
          <w:rFonts w:ascii="Times New Roman" w:hAnsi="Times New Roman"/>
          <w:sz w:val="24"/>
        </w:rPr>
        <w:t>спасательная</w:t>
      </w:r>
      <w:r w:rsidR="006C7372" w:rsidRPr="00CA5496">
        <w:rPr>
          <w:rFonts w:ascii="Times New Roman" w:hAnsi="Times New Roman"/>
          <w:sz w:val="24"/>
        </w:rPr>
        <w:t xml:space="preserve"> служб</w:t>
      </w:r>
      <w:r w:rsidRPr="00CA5496">
        <w:rPr>
          <w:rFonts w:ascii="Times New Roman" w:hAnsi="Times New Roman"/>
          <w:sz w:val="24"/>
        </w:rPr>
        <w:t>а</w:t>
      </w:r>
      <w:r w:rsidR="006C7372" w:rsidRPr="00CA5496">
        <w:rPr>
          <w:rFonts w:ascii="Times New Roman" w:hAnsi="Times New Roman"/>
          <w:sz w:val="24"/>
        </w:rPr>
        <w:t xml:space="preserve"> – 4</w:t>
      </w:r>
      <w:r w:rsidRPr="00CA5496">
        <w:rPr>
          <w:rFonts w:ascii="Times New Roman" w:hAnsi="Times New Roman"/>
          <w:sz w:val="24"/>
        </w:rPr>
        <w:t>92</w:t>
      </w:r>
      <w:r w:rsidR="006C7372" w:rsidRPr="00CA5496">
        <w:rPr>
          <w:rFonts w:ascii="Times New Roman" w:hAnsi="Times New Roman"/>
          <w:sz w:val="24"/>
        </w:rPr>
        <w:t>;</w:t>
      </w:r>
    </w:p>
    <w:p w14:paraId="799A7235" w14:textId="12898336" w:rsidR="00CA5496" w:rsidRPr="00CA5496" w:rsidRDefault="00CA5496" w:rsidP="006C7372">
      <w:pPr>
        <w:widowControl w:val="0"/>
        <w:spacing w:after="0" w:line="240" w:lineRule="auto"/>
        <w:ind w:firstLine="709"/>
        <w:contextualSpacing/>
        <w:jc w:val="both"/>
        <w:rPr>
          <w:rFonts w:ascii="Times New Roman" w:hAnsi="Times New Roman"/>
          <w:sz w:val="24"/>
        </w:rPr>
      </w:pPr>
      <w:r w:rsidRPr="00CA5496">
        <w:rPr>
          <w:rFonts w:ascii="Times New Roman" w:hAnsi="Times New Roman"/>
          <w:sz w:val="24"/>
        </w:rPr>
        <w:t>детская шалость – 126;</w:t>
      </w:r>
    </w:p>
    <w:p w14:paraId="407B72BA" w14:textId="521AEBE7" w:rsidR="00CA5496" w:rsidRPr="00CA5496" w:rsidRDefault="00875537" w:rsidP="006C7372">
      <w:pPr>
        <w:widowControl w:val="0"/>
        <w:spacing w:after="0" w:line="240" w:lineRule="auto"/>
        <w:ind w:firstLine="709"/>
        <w:contextualSpacing/>
        <w:jc w:val="both"/>
        <w:rPr>
          <w:rFonts w:ascii="Times New Roman" w:hAnsi="Times New Roman"/>
          <w:sz w:val="24"/>
        </w:rPr>
      </w:pPr>
      <w:r>
        <w:rPr>
          <w:rFonts w:ascii="Times New Roman" w:hAnsi="Times New Roman"/>
          <w:sz w:val="24"/>
        </w:rPr>
        <w:t>жилищно-коммунальное хозяйство</w:t>
      </w:r>
      <w:r w:rsidR="004A4475">
        <w:rPr>
          <w:rFonts w:ascii="Times New Roman" w:hAnsi="Times New Roman"/>
          <w:sz w:val="24"/>
        </w:rPr>
        <w:t xml:space="preserve"> – 2 288;</w:t>
      </w:r>
    </w:p>
    <w:p w14:paraId="7E3A2BC5" w14:textId="7F5C14E9" w:rsidR="006C7372" w:rsidRPr="00CA5496" w:rsidRDefault="003037D4" w:rsidP="006C7372">
      <w:pPr>
        <w:widowControl w:val="0"/>
        <w:spacing w:after="0" w:line="240" w:lineRule="auto"/>
        <w:ind w:firstLine="709"/>
        <w:contextualSpacing/>
        <w:jc w:val="both"/>
        <w:rPr>
          <w:rFonts w:ascii="Times New Roman" w:hAnsi="Times New Roman"/>
          <w:sz w:val="24"/>
        </w:rPr>
      </w:pPr>
      <w:r>
        <w:rPr>
          <w:rFonts w:ascii="Times New Roman" w:hAnsi="Times New Roman"/>
          <w:sz w:val="24"/>
        </w:rPr>
        <w:lastRenderedPageBreak/>
        <w:t>с</w:t>
      </w:r>
      <w:r w:rsidR="00CA5496" w:rsidRPr="00CA5496">
        <w:rPr>
          <w:rFonts w:ascii="Times New Roman" w:hAnsi="Times New Roman"/>
          <w:sz w:val="24"/>
        </w:rPr>
        <w:t>правочная информация – 3 837</w:t>
      </w:r>
      <w:r w:rsidR="006C7372" w:rsidRPr="00CA5496">
        <w:rPr>
          <w:rFonts w:ascii="Times New Roman" w:hAnsi="Times New Roman"/>
          <w:sz w:val="24"/>
        </w:rPr>
        <w:t>.</w:t>
      </w:r>
    </w:p>
    <w:p w14:paraId="69DCC14C" w14:textId="3DF47ED2" w:rsidR="006C7372" w:rsidRPr="00E90859" w:rsidRDefault="006C7372" w:rsidP="006C7372">
      <w:pPr>
        <w:widowControl w:val="0"/>
        <w:spacing w:after="0" w:line="240" w:lineRule="auto"/>
        <w:ind w:firstLine="709"/>
        <w:contextualSpacing/>
        <w:jc w:val="both"/>
        <w:rPr>
          <w:rFonts w:ascii="Times New Roman" w:hAnsi="Times New Roman"/>
          <w:sz w:val="24"/>
          <w:szCs w:val="24"/>
        </w:rPr>
      </w:pPr>
      <w:r w:rsidRPr="00E90859">
        <w:rPr>
          <w:rFonts w:ascii="Times New Roman" w:hAnsi="Times New Roman"/>
          <w:sz w:val="24"/>
        </w:rPr>
        <w:t xml:space="preserve">Подготовлено и размещено на официальном сайте администрации </w:t>
      </w:r>
      <w:r w:rsidR="004A4475">
        <w:rPr>
          <w:rFonts w:ascii="Times New Roman" w:hAnsi="Times New Roman"/>
          <w:sz w:val="24"/>
        </w:rPr>
        <w:t xml:space="preserve">города </w:t>
      </w:r>
      <w:r w:rsidRPr="00E90859">
        <w:rPr>
          <w:rFonts w:ascii="Times New Roman" w:hAnsi="Times New Roman"/>
          <w:sz w:val="24"/>
        </w:rPr>
        <w:t>1</w:t>
      </w:r>
      <w:r w:rsidR="00E90859" w:rsidRPr="00E90859">
        <w:rPr>
          <w:rFonts w:ascii="Times New Roman" w:hAnsi="Times New Roman"/>
          <w:sz w:val="24"/>
        </w:rPr>
        <w:t>3</w:t>
      </w:r>
      <w:r w:rsidRPr="00E90859">
        <w:rPr>
          <w:rFonts w:ascii="Times New Roman" w:hAnsi="Times New Roman"/>
          <w:sz w:val="24"/>
        </w:rPr>
        <w:t xml:space="preserve"> видеороликов по вопросам безопасности жизнедеятельности и правилам действий в чрезвычайных ситуациях, </w:t>
      </w:r>
      <w:r w:rsidRPr="00E90859">
        <w:rPr>
          <w:rFonts w:ascii="Times New Roman" w:hAnsi="Times New Roman"/>
          <w:sz w:val="24"/>
          <w:szCs w:val="24"/>
        </w:rPr>
        <w:t>размещен 31 материал по вопросам гражданской обороны, действиям в чрезвычайных ситуациях и пожарной безопасности. Среди населения распространено 6 806 памяток. Организовано 4 выступления руководящего состава территориальных подсистем единой системы предупреждения ликвидаций чрезвычайных ситуаций и территориальных органов МЧС России.</w:t>
      </w:r>
    </w:p>
    <w:p w14:paraId="54F06B02" w14:textId="77777777" w:rsidR="006C7372" w:rsidRPr="00E90859" w:rsidRDefault="006C7372" w:rsidP="006C7372">
      <w:pPr>
        <w:widowControl w:val="0"/>
        <w:spacing w:after="0" w:line="240" w:lineRule="auto"/>
        <w:ind w:right="-24" w:firstLine="709"/>
        <w:jc w:val="both"/>
        <w:rPr>
          <w:rFonts w:ascii="Times New Roman" w:eastAsia="Calibri" w:hAnsi="Times New Roman" w:cs="Times New Roman"/>
          <w:sz w:val="24"/>
          <w:szCs w:val="24"/>
        </w:rPr>
      </w:pPr>
      <w:r w:rsidRPr="00E90859">
        <w:rPr>
          <w:rFonts w:ascii="Times New Roman" w:eastAsia="Calibri" w:hAnsi="Times New Roman" w:cs="Times New Roman"/>
          <w:sz w:val="24"/>
          <w:szCs w:val="24"/>
        </w:rPr>
        <w:t>Ежегодно п</w:t>
      </w:r>
      <w:r w:rsidRPr="00E90859">
        <w:rPr>
          <w:rFonts w:ascii="Times New Roman" w:hAnsi="Times New Roman"/>
          <w:sz w:val="24"/>
        </w:rPr>
        <w:t xml:space="preserve">роводится техническое обслуживание автоматизированных рабочих мест в ДДС. </w:t>
      </w:r>
    </w:p>
    <w:p w14:paraId="264602DF" w14:textId="4DAA941D" w:rsidR="006C7372" w:rsidRPr="00E90859" w:rsidRDefault="006C7372" w:rsidP="006C7372">
      <w:pPr>
        <w:widowControl w:val="0"/>
        <w:spacing w:after="0" w:line="240" w:lineRule="auto"/>
        <w:ind w:right="-24" w:firstLine="709"/>
        <w:jc w:val="both"/>
        <w:rPr>
          <w:rFonts w:ascii="Times New Roman" w:eastAsia="Calibri" w:hAnsi="Times New Roman" w:cs="Times New Roman"/>
          <w:sz w:val="24"/>
          <w:szCs w:val="24"/>
        </w:rPr>
      </w:pPr>
      <w:r w:rsidRPr="00E90859">
        <w:rPr>
          <w:rFonts w:ascii="Times New Roman" w:eastAsia="Calibri" w:hAnsi="Times New Roman" w:cs="Times New Roman"/>
          <w:sz w:val="24"/>
          <w:szCs w:val="24"/>
        </w:rPr>
        <w:t>Поддерживается в рабочем состоянии местная объектовая система оповещения (</w:t>
      </w:r>
      <w:r w:rsidRPr="00E90859">
        <w:rPr>
          <w:rFonts w:ascii="Times New Roman" w:eastAsia="Calibri" w:hAnsi="Times New Roman" w:cs="Times New Roman"/>
          <w:bCs/>
          <w:sz w:val="24"/>
          <w:szCs w:val="24"/>
        </w:rPr>
        <w:t>С-40, УМС-2000</w:t>
      </w:r>
      <w:r w:rsidRPr="00E90859">
        <w:rPr>
          <w:rFonts w:ascii="Times New Roman" w:eastAsia="Calibri" w:hAnsi="Times New Roman" w:cs="Times New Roman"/>
          <w:sz w:val="24"/>
          <w:szCs w:val="24"/>
        </w:rPr>
        <w:t xml:space="preserve">, </w:t>
      </w:r>
      <w:r w:rsidR="004A4475">
        <w:rPr>
          <w:rFonts w:ascii="Times New Roman" w:eastAsia="Calibri" w:hAnsi="Times New Roman" w:cs="Times New Roman"/>
          <w:sz w:val="24"/>
          <w:szCs w:val="24"/>
        </w:rPr>
        <w:t>подающего</w:t>
      </w:r>
      <w:r w:rsidRPr="00E90859">
        <w:rPr>
          <w:rFonts w:ascii="Times New Roman" w:eastAsia="Calibri" w:hAnsi="Times New Roman" w:cs="Times New Roman"/>
          <w:sz w:val="24"/>
          <w:szCs w:val="24"/>
        </w:rPr>
        <w:t xml:space="preserve"> сигнал «Внимание всем!»), система уличных громкоговорителей по улицам Нефтяников и Свободы, а также автоматизированная система оповещения должностных лиц по служебным и домашним телефонам (АСО-8-5).</w:t>
      </w:r>
    </w:p>
    <w:p w14:paraId="66E8E200" w14:textId="495250E8" w:rsidR="006C7372" w:rsidRPr="00E90859" w:rsidRDefault="006C7372" w:rsidP="006C7372">
      <w:pPr>
        <w:widowControl w:val="0"/>
        <w:spacing w:after="0" w:line="240" w:lineRule="auto"/>
        <w:ind w:firstLine="709"/>
        <w:jc w:val="both"/>
        <w:rPr>
          <w:rFonts w:ascii="Times New Roman" w:eastAsia="Calibri" w:hAnsi="Times New Roman" w:cs="Times New Roman"/>
          <w:sz w:val="24"/>
          <w:szCs w:val="24"/>
        </w:rPr>
      </w:pPr>
      <w:r w:rsidRPr="00E90859">
        <w:rPr>
          <w:rFonts w:ascii="Times New Roman" w:eastAsia="Calibri" w:hAnsi="Times New Roman" w:cs="Times New Roman"/>
          <w:sz w:val="24"/>
          <w:szCs w:val="24"/>
        </w:rPr>
        <w:t xml:space="preserve">Для оповещения и информирования населения предусмотрена сеть теле- и радиовещательных каналов. Установлена наземная отдельно стоящая светодиодная панель по улице Заречная, 8, </w:t>
      </w:r>
      <w:r w:rsidR="004A4475">
        <w:rPr>
          <w:rFonts w:ascii="Times New Roman" w:eastAsia="Calibri" w:hAnsi="Times New Roman" w:cs="Times New Roman"/>
          <w:sz w:val="24"/>
          <w:szCs w:val="24"/>
        </w:rPr>
        <w:t xml:space="preserve">электронные экраны </w:t>
      </w:r>
      <w:r w:rsidRPr="00E90859">
        <w:rPr>
          <w:rFonts w:ascii="Times New Roman" w:eastAsia="Calibri" w:hAnsi="Times New Roman" w:cs="Times New Roman"/>
          <w:sz w:val="24"/>
          <w:szCs w:val="24"/>
        </w:rPr>
        <w:t>на городской площади, на здании спорткомплекса «Олимп».</w:t>
      </w:r>
    </w:p>
    <w:p w14:paraId="0F3314A9" w14:textId="3B00568A" w:rsidR="006C7372" w:rsidRPr="00E90859" w:rsidRDefault="006C7372" w:rsidP="006C7372">
      <w:pPr>
        <w:widowControl w:val="0"/>
        <w:spacing w:after="0" w:line="240" w:lineRule="auto"/>
        <w:ind w:firstLine="709"/>
        <w:jc w:val="both"/>
        <w:rPr>
          <w:rFonts w:ascii="Times New Roman" w:eastAsia="Calibri" w:hAnsi="Times New Roman" w:cs="Times New Roman"/>
          <w:sz w:val="24"/>
          <w:szCs w:val="24"/>
        </w:rPr>
      </w:pPr>
      <w:r w:rsidRPr="00E90859">
        <w:rPr>
          <w:rFonts w:ascii="Times New Roman" w:eastAsia="Calibri" w:hAnsi="Times New Roman" w:cs="Times New Roman"/>
          <w:sz w:val="24"/>
          <w:szCs w:val="24"/>
        </w:rPr>
        <w:t>Автомашина СС МКУ «УГЗН» «Газель» оборудована громкоговорящим устройством. Имеется 2 переносных громкоговорящих устройства, а также сеть передвижных пунктов громкоговорящего оповещения населения</w:t>
      </w:r>
      <w:r w:rsidR="004A4475">
        <w:rPr>
          <w:rFonts w:ascii="Times New Roman" w:eastAsia="Calibri" w:hAnsi="Times New Roman" w:cs="Times New Roman"/>
          <w:sz w:val="24"/>
          <w:szCs w:val="24"/>
        </w:rPr>
        <w:t xml:space="preserve"> на машинах полиции – 6 единиц.</w:t>
      </w:r>
    </w:p>
    <w:p w14:paraId="35AC5822" w14:textId="58B06349" w:rsidR="006C7372" w:rsidRPr="00E90859" w:rsidRDefault="006C7372" w:rsidP="006C7372">
      <w:pPr>
        <w:widowControl w:val="0"/>
        <w:spacing w:after="0" w:line="240" w:lineRule="auto"/>
        <w:ind w:firstLine="709"/>
        <w:jc w:val="both"/>
        <w:rPr>
          <w:rFonts w:ascii="Times New Roman" w:eastAsia="Calibri" w:hAnsi="Times New Roman" w:cs="Times New Roman"/>
          <w:sz w:val="24"/>
          <w:szCs w:val="24"/>
        </w:rPr>
      </w:pPr>
      <w:r w:rsidRPr="00E90859">
        <w:rPr>
          <w:rFonts w:ascii="Times New Roman" w:eastAsia="Calibri" w:hAnsi="Times New Roman" w:cs="Times New Roman"/>
          <w:sz w:val="24"/>
          <w:szCs w:val="24"/>
        </w:rPr>
        <w:t xml:space="preserve">Территориальная автоматизированная система централизованного оповещения населения (ТАСЦО) включает в себя пульт управления, который выведен в Единую дежурно-диспетчерскую службу и </w:t>
      </w:r>
      <w:r w:rsidRPr="00E90859">
        <w:rPr>
          <w:rFonts w:ascii="Times New Roman" w:eastAsia="Calibri" w:hAnsi="Times New Roman" w:cs="Times New Roman"/>
          <w:bCs/>
          <w:sz w:val="24"/>
          <w:szCs w:val="24"/>
        </w:rPr>
        <w:t xml:space="preserve">обеспечивает подачу звукового сигнала, а также речевые сообщения, может управляться </w:t>
      </w:r>
      <w:r w:rsidR="004A4475" w:rsidRPr="00E90859">
        <w:rPr>
          <w:rFonts w:ascii="Times New Roman" w:eastAsia="Calibri" w:hAnsi="Times New Roman" w:cs="Times New Roman"/>
          <w:bCs/>
          <w:sz w:val="24"/>
          <w:szCs w:val="24"/>
        </w:rPr>
        <w:t xml:space="preserve">в кризисных ситуациях </w:t>
      </w:r>
      <w:r w:rsidRPr="00E90859">
        <w:rPr>
          <w:rFonts w:ascii="Times New Roman" w:eastAsia="Calibri" w:hAnsi="Times New Roman" w:cs="Times New Roman"/>
          <w:bCs/>
          <w:sz w:val="24"/>
          <w:szCs w:val="24"/>
        </w:rPr>
        <w:t>с центрального управления Главного управления МЧС России по Югре.</w:t>
      </w:r>
    </w:p>
    <w:p w14:paraId="2FBDE7CB" w14:textId="77777777" w:rsidR="006C7372" w:rsidRPr="00E90859" w:rsidRDefault="006C7372" w:rsidP="006C7372">
      <w:pPr>
        <w:widowControl w:val="0"/>
        <w:spacing w:after="0" w:line="240" w:lineRule="auto"/>
        <w:ind w:firstLine="709"/>
        <w:jc w:val="both"/>
        <w:rPr>
          <w:rFonts w:ascii="Times New Roman" w:eastAsia="Calibri" w:hAnsi="Times New Roman" w:cs="Times New Roman"/>
          <w:sz w:val="24"/>
          <w:szCs w:val="24"/>
        </w:rPr>
      </w:pPr>
      <w:r w:rsidRPr="00E90859">
        <w:rPr>
          <w:rFonts w:ascii="Times New Roman" w:eastAsia="Calibri" w:hAnsi="Times New Roman" w:cs="Times New Roman"/>
          <w:sz w:val="24"/>
          <w:szCs w:val="24"/>
        </w:rPr>
        <w:t>Доля оповещаемого населения городского округа за 5 минут составляет 90% от общего числа, за 30 минут – 100%.</w:t>
      </w:r>
    </w:p>
    <w:p w14:paraId="23722F9D" w14:textId="564467B3" w:rsidR="006C7372" w:rsidRPr="00E90859" w:rsidRDefault="006C7372" w:rsidP="006C7372">
      <w:pPr>
        <w:widowControl w:val="0"/>
        <w:spacing w:after="0" w:line="240" w:lineRule="auto"/>
        <w:ind w:firstLine="709"/>
        <w:jc w:val="both"/>
        <w:rPr>
          <w:rFonts w:ascii="Times New Roman" w:eastAsia="Calibri" w:hAnsi="Times New Roman" w:cs="Times New Roman"/>
          <w:sz w:val="24"/>
          <w:szCs w:val="24"/>
        </w:rPr>
      </w:pPr>
      <w:r w:rsidRPr="00E90859">
        <w:rPr>
          <w:rFonts w:ascii="Times New Roman" w:eastAsia="Calibri" w:hAnsi="Times New Roman" w:cs="Times New Roman"/>
          <w:sz w:val="24"/>
          <w:szCs w:val="24"/>
        </w:rPr>
        <w:t xml:space="preserve">Аппаратура оповещения и связи установлена в помещении ЕДДС и позволяет обеспечивать, доведение сигналов и информирование населения об угрозе и возникновении ЧС в мирное и военное время в нормативные сроки. </w:t>
      </w:r>
    </w:p>
    <w:p w14:paraId="6E995DD8" w14:textId="30FCA8E9" w:rsidR="006C7372" w:rsidRPr="00FD35BC" w:rsidRDefault="006C7372" w:rsidP="006C7372">
      <w:pPr>
        <w:widowControl w:val="0"/>
        <w:spacing w:after="0" w:line="240" w:lineRule="auto"/>
        <w:ind w:firstLine="709"/>
        <w:jc w:val="both"/>
        <w:rPr>
          <w:rFonts w:ascii="Times New Roman" w:hAnsi="Times New Roman" w:cs="Times New Roman"/>
          <w:sz w:val="24"/>
          <w:szCs w:val="24"/>
        </w:rPr>
      </w:pPr>
      <w:r w:rsidRPr="00FD35BC">
        <w:rPr>
          <w:rFonts w:ascii="Times New Roman" w:eastAsia="Calibri" w:hAnsi="Times New Roman" w:cs="Times New Roman"/>
          <w:bCs/>
          <w:sz w:val="24"/>
          <w:szCs w:val="24"/>
        </w:rPr>
        <w:t>Мероприятия, направленные на п</w:t>
      </w:r>
      <w:r w:rsidRPr="00FD35BC">
        <w:rPr>
          <w:rFonts w:ascii="Times New Roman" w:eastAsia="Times New Roman" w:hAnsi="Times New Roman" w:cs="Times New Roman"/>
          <w:sz w:val="24"/>
          <w:szCs w:val="24"/>
          <w:lang w:eastAsia="ru-RU"/>
        </w:rPr>
        <w:t xml:space="preserve">овышение защиты населения и территории городского округа от угроз возникновения или при возникновении чрезвычайных ситуаций в мирное и в военное время, предусмотрены </w:t>
      </w:r>
      <w:r w:rsidRPr="00FD35BC">
        <w:rPr>
          <w:rFonts w:ascii="Times New Roman" w:eastAsia="Calibri" w:hAnsi="Times New Roman" w:cs="Times New Roman"/>
          <w:sz w:val="24"/>
          <w:szCs w:val="24"/>
        </w:rPr>
        <w:t>муниципальной программой «Развитие систем гражданской защиты населения городского округа город Мегион в 201</w:t>
      </w:r>
      <w:r w:rsidR="00497A81" w:rsidRPr="00FD35BC">
        <w:rPr>
          <w:rFonts w:ascii="Times New Roman" w:eastAsia="Calibri" w:hAnsi="Times New Roman" w:cs="Times New Roman"/>
          <w:sz w:val="24"/>
          <w:szCs w:val="24"/>
        </w:rPr>
        <w:t>9-2025</w:t>
      </w:r>
      <w:r w:rsidRPr="00FD35BC">
        <w:rPr>
          <w:rFonts w:ascii="Times New Roman" w:eastAsia="Calibri" w:hAnsi="Times New Roman" w:cs="Times New Roman"/>
          <w:sz w:val="24"/>
          <w:szCs w:val="24"/>
        </w:rPr>
        <w:t xml:space="preserve"> годах». </w:t>
      </w:r>
    </w:p>
    <w:p w14:paraId="0CB21012" w14:textId="70B5688D" w:rsidR="006C7372" w:rsidRPr="00497A81" w:rsidRDefault="006C7372" w:rsidP="006C7372">
      <w:pPr>
        <w:widowControl w:val="0"/>
        <w:spacing w:after="0" w:line="240" w:lineRule="auto"/>
        <w:ind w:firstLine="709"/>
        <w:jc w:val="both"/>
        <w:rPr>
          <w:rFonts w:ascii="Times New Roman" w:eastAsia="Calibri" w:hAnsi="Times New Roman" w:cs="Times New Roman"/>
          <w:sz w:val="24"/>
          <w:szCs w:val="24"/>
        </w:rPr>
      </w:pPr>
      <w:r w:rsidRPr="00FD35BC">
        <w:rPr>
          <w:rFonts w:ascii="Times New Roman" w:eastAsia="Calibri" w:hAnsi="Times New Roman" w:cs="Times New Roman"/>
          <w:sz w:val="24"/>
          <w:szCs w:val="24"/>
        </w:rPr>
        <w:t xml:space="preserve">На территории города действует аварийно-спасательное формирование в составе </w:t>
      </w:r>
      <w:r w:rsidRPr="00497A81">
        <w:rPr>
          <w:rFonts w:ascii="Times New Roman" w:eastAsia="Calibri" w:hAnsi="Times New Roman" w:cs="Times New Roman"/>
          <w:sz w:val="24"/>
          <w:szCs w:val="24"/>
        </w:rPr>
        <w:t>отдела по гражданской обороне, пожарной профилактике и спасательной службе муниципального казенного учреждения «Управление гражданской защиты населения»</w:t>
      </w:r>
      <w:r w:rsidR="007962BB" w:rsidRPr="00497A81">
        <w:rPr>
          <w:rFonts w:ascii="Times New Roman" w:eastAsia="Calibri" w:hAnsi="Times New Roman" w:cs="Times New Roman"/>
          <w:sz w:val="24"/>
          <w:szCs w:val="24"/>
        </w:rPr>
        <w:t xml:space="preserve">. </w:t>
      </w:r>
      <w:r w:rsidRPr="00497A81">
        <w:rPr>
          <w:rFonts w:ascii="Times New Roman" w:eastAsia="Calibri" w:hAnsi="Times New Roman" w:cs="Times New Roman"/>
          <w:sz w:val="24"/>
          <w:szCs w:val="24"/>
        </w:rPr>
        <w:t>Для проведения аварийно-спасательных работ Служба спасения укомплектована необходимыми техническими средствами.</w:t>
      </w:r>
    </w:p>
    <w:p w14:paraId="0A15E085" w14:textId="7F206FB4" w:rsidR="00AC4D74" w:rsidRPr="00AC4D74" w:rsidRDefault="006C7372" w:rsidP="006C7372">
      <w:pPr>
        <w:widowControl w:val="0"/>
        <w:shd w:val="clear" w:color="auto" w:fill="FFFFFF"/>
        <w:spacing w:after="0" w:line="240" w:lineRule="auto"/>
        <w:ind w:right="-1" w:firstLine="709"/>
        <w:jc w:val="both"/>
        <w:rPr>
          <w:rFonts w:ascii="Times New Roman" w:hAnsi="Times New Roman" w:cs="Times New Roman"/>
          <w:sz w:val="24"/>
          <w:szCs w:val="24"/>
        </w:rPr>
      </w:pPr>
      <w:r w:rsidRPr="00AC4D74">
        <w:rPr>
          <w:rFonts w:ascii="Times New Roman" w:hAnsi="Times New Roman" w:cs="Times New Roman"/>
          <w:sz w:val="24"/>
          <w:szCs w:val="24"/>
        </w:rPr>
        <w:t>Муниципальное казенное учреждение «Управление гражданской защиты населения» в 201</w:t>
      </w:r>
      <w:r w:rsidR="00AC4D74" w:rsidRPr="00AC4D74">
        <w:rPr>
          <w:rFonts w:ascii="Times New Roman" w:hAnsi="Times New Roman" w:cs="Times New Roman"/>
          <w:sz w:val="24"/>
          <w:szCs w:val="24"/>
        </w:rPr>
        <w:t>9</w:t>
      </w:r>
      <w:r w:rsidRPr="00AC4D74">
        <w:rPr>
          <w:rFonts w:ascii="Times New Roman" w:hAnsi="Times New Roman" w:cs="Times New Roman"/>
          <w:sz w:val="24"/>
          <w:szCs w:val="24"/>
        </w:rPr>
        <w:t xml:space="preserve"> году принимало участие </w:t>
      </w:r>
      <w:r w:rsidR="00AC4D74" w:rsidRPr="00AC4D74">
        <w:rPr>
          <w:rFonts w:ascii="Times New Roman" w:hAnsi="Times New Roman" w:cs="Times New Roman"/>
          <w:sz w:val="24"/>
          <w:szCs w:val="24"/>
        </w:rPr>
        <w:t xml:space="preserve">во Всероссийской штабной тренировке по гражданской обороне с </w:t>
      </w:r>
      <w:r w:rsidR="00AC4D74" w:rsidRPr="00AC4D74">
        <w:rPr>
          <w:rStyle w:val="125pt"/>
          <w:rFonts w:eastAsiaTheme="minorHAnsi"/>
          <w:color w:val="auto"/>
          <w:sz w:val="24"/>
          <w:szCs w:val="24"/>
        </w:rPr>
        <w:t xml:space="preserve">привлечением сил и </w:t>
      </w:r>
      <w:r w:rsidR="00AC4D74" w:rsidRPr="00AC4D74">
        <w:rPr>
          <w:rFonts w:ascii="Times New Roman" w:hAnsi="Times New Roman" w:cs="Times New Roman"/>
          <w:sz w:val="24"/>
          <w:szCs w:val="24"/>
        </w:rPr>
        <w:t>средств городского звена ТП РСЧС, руководителей органов гражданской обороны города Мегиона.</w:t>
      </w:r>
    </w:p>
    <w:p w14:paraId="4A3357F8" w14:textId="3BCC8820" w:rsidR="00AC4D74" w:rsidRPr="002E3932" w:rsidRDefault="00AC4D74" w:rsidP="002E3932">
      <w:pPr>
        <w:pStyle w:val="5"/>
        <w:shd w:val="clear" w:color="auto" w:fill="auto"/>
        <w:spacing w:line="240" w:lineRule="auto"/>
        <w:ind w:firstLine="709"/>
        <w:rPr>
          <w:sz w:val="24"/>
          <w:szCs w:val="24"/>
        </w:rPr>
      </w:pPr>
      <w:r w:rsidRPr="009028F9">
        <w:rPr>
          <w:sz w:val="24"/>
          <w:szCs w:val="24"/>
        </w:rPr>
        <w:t>Разработаны и утверждены мероприятия по уменьшению рисков возникновения чрезвычайных ситуаций в период весенне</w:t>
      </w:r>
      <w:r w:rsidR="0018179C">
        <w:rPr>
          <w:sz w:val="24"/>
          <w:szCs w:val="24"/>
        </w:rPr>
        <w:t>-летнего половодья, пожароопасный</w:t>
      </w:r>
      <w:r w:rsidRPr="009028F9">
        <w:rPr>
          <w:sz w:val="24"/>
          <w:szCs w:val="24"/>
        </w:rPr>
        <w:t xml:space="preserve"> период, </w:t>
      </w:r>
      <w:r w:rsidR="00875537">
        <w:rPr>
          <w:sz w:val="24"/>
          <w:szCs w:val="24"/>
        </w:rPr>
        <w:t xml:space="preserve">обеспечения </w:t>
      </w:r>
      <w:r w:rsidRPr="002E3932">
        <w:rPr>
          <w:sz w:val="24"/>
          <w:szCs w:val="24"/>
        </w:rPr>
        <w:t>безопасности людей на водных объектах.</w:t>
      </w:r>
    </w:p>
    <w:p w14:paraId="77E305B0" w14:textId="370114C8" w:rsidR="007962BB" w:rsidRPr="002E3932" w:rsidRDefault="007962BB" w:rsidP="002E3932">
      <w:pPr>
        <w:pStyle w:val="5"/>
        <w:shd w:val="clear" w:color="auto" w:fill="auto"/>
        <w:spacing w:line="240" w:lineRule="auto"/>
        <w:ind w:firstLine="709"/>
        <w:rPr>
          <w:sz w:val="24"/>
          <w:szCs w:val="24"/>
        </w:rPr>
      </w:pPr>
      <w:r w:rsidRPr="002E3932">
        <w:rPr>
          <w:sz w:val="24"/>
          <w:szCs w:val="24"/>
        </w:rPr>
        <w:t>В ходе проведения профилактических мероприятий «Месячник безопасности людей на водных объектах в 2019 году»</w:t>
      </w:r>
      <w:r w:rsidR="002E3932" w:rsidRPr="002E3932">
        <w:rPr>
          <w:sz w:val="24"/>
          <w:szCs w:val="24"/>
        </w:rPr>
        <w:t xml:space="preserve">, в связи с тем, что оборудованных пляжей на территории городского округа не имеется, в местах массового выхода людей в летний период по береговой линии водных объектов </w:t>
      </w:r>
      <w:r w:rsidRPr="002E3932">
        <w:rPr>
          <w:sz w:val="24"/>
          <w:szCs w:val="24"/>
        </w:rPr>
        <w:t>выставлены четыре аншлага о запрете купания</w:t>
      </w:r>
      <w:r w:rsidR="002E3932" w:rsidRPr="002E3932">
        <w:rPr>
          <w:sz w:val="24"/>
          <w:szCs w:val="24"/>
        </w:rPr>
        <w:t>.</w:t>
      </w:r>
    </w:p>
    <w:p w14:paraId="22513745" w14:textId="47D1E924" w:rsidR="002E3932" w:rsidRPr="002E3932" w:rsidRDefault="002E3932" w:rsidP="002E3932">
      <w:pPr>
        <w:pStyle w:val="5"/>
        <w:shd w:val="clear" w:color="auto" w:fill="auto"/>
        <w:spacing w:line="240" w:lineRule="auto"/>
        <w:ind w:firstLine="709"/>
        <w:rPr>
          <w:sz w:val="24"/>
          <w:szCs w:val="24"/>
        </w:rPr>
      </w:pPr>
      <w:r w:rsidRPr="002E3932">
        <w:rPr>
          <w:sz w:val="24"/>
          <w:szCs w:val="24"/>
        </w:rPr>
        <w:t>С</w:t>
      </w:r>
      <w:r w:rsidR="007962BB" w:rsidRPr="002E3932">
        <w:rPr>
          <w:sz w:val="24"/>
          <w:szCs w:val="24"/>
        </w:rPr>
        <w:t xml:space="preserve"> наступлением температуры воздуха выше 25</w:t>
      </w:r>
      <w:r w:rsidR="00573364">
        <w:rPr>
          <w:sz w:val="24"/>
          <w:szCs w:val="24"/>
          <w:vertAlign w:val="superscript"/>
        </w:rPr>
        <w:t>о</w:t>
      </w:r>
      <w:r w:rsidR="007962BB" w:rsidRPr="002E3932">
        <w:rPr>
          <w:sz w:val="24"/>
          <w:szCs w:val="24"/>
        </w:rPr>
        <w:t>С ежедневно проводи</w:t>
      </w:r>
      <w:r w:rsidRPr="002E3932">
        <w:rPr>
          <w:sz w:val="24"/>
          <w:szCs w:val="24"/>
        </w:rPr>
        <w:t>тся</w:t>
      </w:r>
      <w:r w:rsidR="007962BB" w:rsidRPr="002E3932">
        <w:rPr>
          <w:sz w:val="24"/>
          <w:szCs w:val="24"/>
        </w:rPr>
        <w:t xml:space="preserve"> мобильное </w:t>
      </w:r>
      <w:r w:rsidR="007962BB" w:rsidRPr="002E3932">
        <w:rPr>
          <w:sz w:val="24"/>
          <w:szCs w:val="24"/>
        </w:rPr>
        <w:lastRenderedPageBreak/>
        <w:t>па</w:t>
      </w:r>
      <w:r w:rsidRPr="002E3932">
        <w:rPr>
          <w:sz w:val="24"/>
          <w:szCs w:val="24"/>
        </w:rPr>
        <w:t xml:space="preserve">трулирование береговой линии реки </w:t>
      </w:r>
      <w:r w:rsidR="007962BB" w:rsidRPr="002E3932">
        <w:rPr>
          <w:sz w:val="24"/>
          <w:szCs w:val="24"/>
        </w:rPr>
        <w:t>Мега, озеро Карасева</w:t>
      </w:r>
      <w:r w:rsidRPr="002E3932">
        <w:rPr>
          <w:sz w:val="24"/>
          <w:szCs w:val="24"/>
        </w:rPr>
        <w:t>.</w:t>
      </w:r>
    </w:p>
    <w:p w14:paraId="46CF6C6A" w14:textId="4E2BEDC3" w:rsidR="007962BB" w:rsidRPr="002E3932" w:rsidRDefault="002E3932" w:rsidP="002E3932">
      <w:pPr>
        <w:pStyle w:val="5"/>
        <w:shd w:val="clear" w:color="auto" w:fill="auto"/>
        <w:spacing w:line="240" w:lineRule="auto"/>
        <w:ind w:firstLine="709"/>
        <w:rPr>
          <w:sz w:val="24"/>
          <w:szCs w:val="24"/>
        </w:rPr>
      </w:pPr>
      <w:r w:rsidRPr="002E3932">
        <w:rPr>
          <w:sz w:val="24"/>
          <w:szCs w:val="24"/>
        </w:rPr>
        <w:t>В отчетном периоде</w:t>
      </w:r>
      <w:r w:rsidR="007962BB" w:rsidRPr="002E3932">
        <w:rPr>
          <w:sz w:val="24"/>
          <w:szCs w:val="24"/>
        </w:rPr>
        <w:t xml:space="preserve"> проведено 116 профилактических бесед с </w:t>
      </w:r>
      <w:r w:rsidR="00573364">
        <w:rPr>
          <w:sz w:val="24"/>
          <w:szCs w:val="24"/>
        </w:rPr>
        <w:t>горожанами</w:t>
      </w:r>
      <w:r w:rsidR="007962BB" w:rsidRPr="002E3932">
        <w:rPr>
          <w:sz w:val="24"/>
          <w:szCs w:val="24"/>
        </w:rPr>
        <w:t xml:space="preserve"> о недопустимости купания на водных объект</w:t>
      </w:r>
      <w:r w:rsidR="00875537">
        <w:rPr>
          <w:sz w:val="24"/>
          <w:szCs w:val="24"/>
        </w:rPr>
        <w:t>ах. За время патрулирования были</w:t>
      </w:r>
      <w:r w:rsidR="007962BB" w:rsidRPr="002E3932">
        <w:rPr>
          <w:sz w:val="24"/>
          <w:szCs w:val="24"/>
        </w:rPr>
        <w:t xml:space="preserve"> спасен</w:t>
      </w:r>
      <w:r w:rsidR="00875537">
        <w:rPr>
          <w:sz w:val="24"/>
          <w:szCs w:val="24"/>
        </w:rPr>
        <w:t>ы два жителя</w:t>
      </w:r>
      <w:r w:rsidR="007962BB" w:rsidRPr="002E3932">
        <w:rPr>
          <w:sz w:val="24"/>
          <w:szCs w:val="24"/>
        </w:rPr>
        <w:t xml:space="preserve"> города с опрокинувшейся лодки на реке Мега.</w:t>
      </w:r>
    </w:p>
    <w:p w14:paraId="11D6A1A7" w14:textId="7F587F56" w:rsidR="007962BB" w:rsidRPr="002E3932" w:rsidRDefault="007962BB" w:rsidP="002E3932">
      <w:pPr>
        <w:widowControl w:val="0"/>
        <w:shd w:val="clear" w:color="auto" w:fill="FFFFFF"/>
        <w:spacing w:after="0" w:line="240" w:lineRule="auto"/>
        <w:ind w:right="-1" w:firstLine="709"/>
        <w:jc w:val="both"/>
        <w:rPr>
          <w:rFonts w:ascii="Times New Roman" w:hAnsi="Times New Roman" w:cs="Times New Roman"/>
          <w:sz w:val="24"/>
          <w:szCs w:val="24"/>
        </w:rPr>
      </w:pPr>
      <w:r w:rsidRPr="002E3932">
        <w:rPr>
          <w:rFonts w:ascii="Times New Roman" w:hAnsi="Times New Roman" w:cs="Times New Roman"/>
          <w:sz w:val="24"/>
          <w:szCs w:val="24"/>
        </w:rPr>
        <w:t xml:space="preserve">С наступление зимнего периода спасательная служба проводит разъяснительную работу о </w:t>
      </w:r>
      <w:r w:rsidR="00293111">
        <w:rPr>
          <w:rFonts w:ascii="Times New Roman" w:hAnsi="Times New Roman" w:cs="Times New Roman"/>
          <w:sz w:val="24"/>
          <w:szCs w:val="24"/>
        </w:rPr>
        <w:t xml:space="preserve">недопустимости </w:t>
      </w:r>
      <w:r w:rsidR="00293111" w:rsidRPr="00293111">
        <w:rPr>
          <w:rFonts w:ascii="Times New Roman" w:hAnsi="Times New Roman" w:cs="Times New Roman"/>
          <w:sz w:val="24"/>
          <w:szCs w:val="24"/>
        </w:rPr>
        <w:t>выхода</w:t>
      </w:r>
      <w:r w:rsidRPr="002E3932">
        <w:rPr>
          <w:rFonts w:ascii="Times New Roman" w:hAnsi="Times New Roman" w:cs="Times New Roman"/>
          <w:sz w:val="24"/>
          <w:szCs w:val="24"/>
        </w:rPr>
        <w:t xml:space="preserve"> </w:t>
      </w:r>
      <w:r w:rsidR="00875537">
        <w:rPr>
          <w:rFonts w:ascii="Times New Roman" w:hAnsi="Times New Roman" w:cs="Times New Roman"/>
          <w:sz w:val="24"/>
          <w:szCs w:val="24"/>
        </w:rPr>
        <w:t>людей</w:t>
      </w:r>
      <w:r w:rsidRPr="002E3932">
        <w:rPr>
          <w:rFonts w:ascii="Times New Roman" w:hAnsi="Times New Roman" w:cs="Times New Roman"/>
          <w:sz w:val="24"/>
          <w:szCs w:val="24"/>
        </w:rPr>
        <w:t xml:space="preserve"> на лед в необорудованных для этого местах, путем бесед и вручением памяток «Тонкий лед»</w:t>
      </w:r>
      <w:r w:rsidR="00573364">
        <w:rPr>
          <w:rFonts w:ascii="Times New Roman" w:hAnsi="Times New Roman" w:cs="Times New Roman"/>
          <w:sz w:val="24"/>
          <w:szCs w:val="24"/>
        </w:rPr>
        <w:t>.</w:t>
      </w:r>
      <w:r w:rsidRPr="002E3932">
        <w:rPr>
          <w:rFonts w:ascii="Times New Roman" w:hAnsi="Times New Roman" w:cs="Times New Roman"/>
          <w:sz w:val="24"/>
          <w:szCs w:val="24"/>
        </w:rPr>
        <w:t xml:space="preserve"> </w:t>
      </w:r>
      <w:r w:rsidR="00573364">
        <w:rPr>
          <w:rFonts w:ascii="Times New Roman" w:hAnsi="Times New Roman" w:cs="Times New Roman"/>
          <w:sz w:val="24"/>
          <w:szCs w:val="24"/>
        </w:rPr>
        <w:t>В</w:t>
      </w:r>
      <w:r w:rsidRPr="002E3932">
        <w:rPr>
          <w:rFonts w:ascii="Times New Roman" w:hAnsi="Times New Roman" w:cs="Times New Roman"/>
          <w:sz w:val="24"/>
          <w:szCs w:val="24"/>
        </w:rPr>
        <w:t xml:space="preserve"> течени</w:t>
      </w:r>
      <w:r w:rsidR="00573364">
        <w:rPr>
          <w:rFonts w:ascii="Times New Roman" w:hAnsi="Times New Roman" w:cs="Times New Roman"/>
          <w:sz w:val="24"/>
          <w:szCs w:val="24"/>
        </w:rPr>
        <w:t>е</w:t>
      </w:r>
      <w:r w:rsidRPr="002E3932">
        <w:rPr>
          <w:rFonts w:ascii="Times New Roman" w:hAnsi="Times New Roman" w:cs="Times New Roman"/>
          <w:sz w:val="24"/>
          <w:szCs w:val="24"/>
        </w:rPr>
        <w:t xml:space="preserve"> зимнего периода 2019 года распространено 194 памятки о мерах безопасного поведения на льду.</w:t>
      </w:r>
    </w:p>
    <w:p w14:paraId="5B5538FD" w14:textId="013D3147" w:rsidR="002E3932" w:rsidRPr="009028F9" w:rsidRDefault="002E3932" w:rsidP="002E3932">
      <w:pPr>
        <w:pStyle w:val="5"/>
        <w:shd w:val="clear" w:color="auto" w:fill="auto"/>
        <w:spacing w:line="240" w:lineRule="auto"/>
        <w:ind w:firstLine="709"/>
        <w:rPr>
          <w:sz w:val="24"/>
          <w:szCs w:val="24"/>
        </w:rPr>
      </w:pPr>
      <w:r w:rsidRPr="009028F9">
        <w:rPr>
          <w:sz w:val="24"/>
          <w:szCs w:val="24"/>
        </w:rPr>
        <w:t xml:space="preserve">По линии пожарной профилактики распространено 6997 памяток по пожарной безопасности и безопасности жизнедеятельности, из них 1908 памяток </w:t>
      </w:r>
      <w:r w:rsidR="00875537">
        <w:rPr>
          <w:rFonts w:eastAsia="Calibri"/>
          <w:sz w:val="24"/>
          <w:szCs w:val="24"/>
        </w:rPr>
        <w:t>–</w:t>
      </w:r>
      <w:r w:rsidRPr="009028F9">
        <w:rPr>
          <w:sz w:val="24"/>
          <w:szCs w:val="24"/>
        </w:rPr>
        <w:t xml:space="preserve"> на территории </w:t>
      </w:r>
      <w:proofErr w:type="spellStart"/>
      <w:r w:rsidRPr="009028F9">
        <w:rPr>
          <w:sz w:val="24"/>
          <w:szCs w:val="24"/>
        </w:rPr>
        <w:t>СОТов</w:t>
      </w:r>
      <w:proofErr w:type="spellEnd"/>
      <w:r w:rsidRPr="009028F9">
        <w:rPr>
          <w:sz w:val="24"/>
          <w:szCs w:val="24"/>
        </w:rPr>
        <w:t xml:space="preserve">. Для распространения памяток среди населения привлечено 8 волонтерских отрядов. Производится информирование населения в области безопасности жизнедеятельности в виде </w:t>
      </w:r>
      <w:r w:rsidRPr="00497A81">
        <w:rPr>
          <w:rStyle w:val="12"/>
          <w:b w:val="0"/>
          <w:sz w:val="24"/>
          <w:szCs w:val="24"/>
        </w:rPr>
        <w:t>трансл</w:t>
      </w:r>
      <w:r w:rsidR="00945811">
        <w:rPr>
          <w:sz w:val="24"/>
          <w:szCs w:val="24"/>
        </w:rPr>
        <w:t>яции видеороликов на</w:t>
      </w:r>
      <w:r w:rsidRPr="009028F9">
        <w:rPr>
          <w:sz w:val="24"/>
          <w:szCs w:val="24"/>
        </w:rPr>
        <w:t xml:space="preserve"> светодиодных дисплеях города.</w:t>
      </w:r>
    </w:p>
    <w:p w14:paraId="6F781F31" w14:textId="77777777" w:rsidR="002E3932" w:rsidRPr="009028F9" w:rsidRDefault="002E3932" w:rsidP="002E3932">
      <w:pPr>
        <w:pStyle w:val="5"/>
        <w:shd w:val="clear" w:color="auto" w:fill="auto"/>
        <w:spacing w:line="240" w:lineRule="auto"/>
        <w:ind w:firstLine="709"/>
        <w:rPr>
          <w:sz w:val="24"/>
          <w:szCs w:val="24"/>
        </w:rPr>
      </w:pPr>
      <w:r w:rsidRPr="009028F9">
        <w:rPr>
          <w:rStyle w:val="32"/>
          <w:sz w:val="24"/>
          <w:szCs w:val="24"/>
        </w:rPr>
        <w:t>Разработана</w:t>
      </w:r>
      <w:r w:rsidRPr="009028F9">
        <w:rPr>
          <w:sz w:val="24"/>
          <w:szCs w:val="24"/>
        </w:rPr>
        <w:t xml:space="preserve"> памятка «О мерах пожарной безопасности в многоквартирных домах», в которой рекомендовано приобретение автономных пожарных </w:t>
      </w:r>
      <w:proofErr w:type="spellStart"/>
      <w:r w:rsidRPr="009028F9">
        <w:rPr>
          <w:sz w:val="24"/>
          <w:szCs w:val="24"/>
        </w:rPr>
        <w:t>извещателей</w:t>
      </w:r>
      <w:proofErr w:type="spellEnd"/>
      <w:r w:rsidRPr="009028F9">
        <w:rPr>
          <w:sz w:val="24"/>
          <w:szCs w:val="24"/>
        </w:rPr>
        <w:t xml:space="preserve"> с </w:t>
      </w:r>
      <w:r w:rsidRPr="009028F9">
        <w:rPr>
          <w:sz w:val="24"/>
          <w:szCs w:val="24"/>
          <w:lang w:val="en-US"/>
        </w:rPr>
        <w:t>GSM</w:t>
      </w:r>
      <w:r w:rsidRPr="009028F9">
        <w:rPr>
          <w:sz w:val="24"/>
          <w:szCs w:val="24"/>
        </w:rPr>
        <w:t>-модулем для автоматического оповещения экстренных служб и жильцов о возникшем пожаре.</w:t>
      </w:r>
    </w:p>
    <w:p w14:paraId="6E51A078" w14:textId="22F91487" w:rsidR="002E3932" w:rsidRPr="009028F9" w:rsidRDefault="00497A81" w:rsidP="002E3932">
      <w:pPr>
        <w:pStyle w:val="5"/>
        <w:shd w:val="clear" w:color="auto" w:fill="auto"/>
        <w:spacing w:line="240" w:lineRule="auto"/>
        <w:ind w:firstLine="709"/>
        <w:rPr>
          <w:sz w:val="24"/>
          <w:szCs w:val="24"/>
        </w:rPr>
      </w:pPr>
      <w:r>
        <w:rPr>
          <w:sz w:val="24"/>
          <w:szCs w:val="24"/>
        </w:rPr>
        <w:t>П</w:t>
      </w:r>
      <w:r w:rsidR="002E3932" w:rsidRPr="009028F9">
        <w:rPr>
          <w:sz w:val="24"/>
          <w:szCs w:val="24"/>
        </w:rPr>
        <w:t xml:space="preserve">роведен рейд с распространением памяток по пожарной безопасности среди граждан, являющихся </w:t>
      </w:r>
      <w:r w:rsidR="00573364">
        <w:rPr>
          <w:sz w:val="24"/>
          <w:szCs w:val="24"/>
        </w:rPr>
        <w:t>пользователями</w:t>
      </w:r>
      <w:r w:rsidR="002E3932" w:rsidRPr="009028F9">
        <w:rPr>
          <w:sz w:val="24"/>
          <w:szCs w:val="24"/>
        </w:rPr>
        <w:t xml:space="preserve"> газового оборудования.</w:t>
      </w:r>
    </w:p>
    <w:p w14:paraId="7883B216" w14:textId="726F57A3" w:rsidR="006C7372" w:rsidRPr="00E10113" w:rsidRDefault="006C7372" w:rsidP="006C7372">
      <w:pPr>
        <w:pStyle w:val="aa"/>
        <w:widowControl w:val="0"/>
        <w:ind w:firstLine="709"/>
        <w:jc w:val="both"/>
        <w:rPr>
          <w:sz w:val="24"/>
          <w:szCs w:val="24"/>
        </w:rPr>
      </w:pPr>
      <w:r w:rsidRPr="00E10113">
        <w:rPr>
          <w:sz w:val="24"/>
          <w:szCs w:val="24"/>
        </w:rPr>
        <w:t xml:space="preserve">В случае возникновения чрезвычайной ситуации предусмотрен план действий по предупреждению и ликвидации чрезвычайных ситуаций природного и техногенного характера. Проводились заседания комиссий по предупреждению и ликвидации чрезвычайных ситуаций и обеспечению пожарной безопасности, на которых рассмотрены вопросы о подготовке действий по предупреждению и ликвидации чрезвычайных ситуаций </w:t>
      </w:r>
      <w:r w:rsidR="00573364">
        <w:rPr>
          <w:sz w:val="24"/>
          <w:szCs w:val="24"/>
        </w:rPr>
        <w:t>в пожароопасный сезон и</w:t>
      </w:r>
      <w:r w:rsidRPr="00E10113">
        <w:rPr>
          <w:sz w:val="24"/>
          <w:szCs w:val="24"/>
        </w:rPr>
        <w:t xml:space="preserve"> период весенне-летнего половодья. А также о ходе подготовки объектов тепло,</w:t>
      </w:r>
      <w:r w:rsidR="00875537">
        <w:rPr>
          <w:sz w:val="24"/>
          <w:szCs w:val="24"/>
        </w:rPr>
        <w:t>-</w:t>
      </w:r>
      <w:r w:rsidRPr="00E10113">
        <w:rPr>
          <w:sz w:val="24"/>
          <w:szCs w:val="24"/>
        </w:rPr>
        <w:t xml:space="preserve"> водо- и энергоснабжения жилищно-коммунального комплекса, объектов здравоохранения и социального назначения к работе в осенне-зимний период 201</w:t>
      </w:r>
      <w:r w:rsidR="00FD35BC">
        <w:rPr>
          <w:sz w:val="24"/>
          <w:szCs w:val="24"/>
        </w:rPr>
        <w:t>9</w:t>
      </w:r>
      <w:r w:rsidRPr="00E10113">
        <w:rPr>
          <w:sz w:val="24"/>
          <w:szCs w:val="24"/>
        </w:rPr>
        <w:t>-20</w:t>
      </w:r>
      <w:r w:rsidR="00E10113" w:rsidRPr="00E10113">
        <w:rPr>
          <w:sz w:val="24"/>
          <w:szCs w:val="24"/>
        </w:rPr>
        <w:t>20</w:t>
      </w:r>
      <w:r w:rsidRPr="00E10113">
        <w:rPr>
          <w:sz w:val="24"/>
          <w:szCs w:val="24"/>
        </w:rPr>
        <w:t xml:space="preserve"> годов.</w:t>
      </w:r>
    </w:p>
    <w:p w14:paraId="3740E621" w14:textId="669B7C2D" w:rsidR="00936683" w:rsidRPr="00AD52D7" w:rsidRDefault="00854381" w:rsidP="0093668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Согласно </w:t>
      </w:r>
      <w:proofErr w:type="gramStart"/>
      <w:r>
        <w:rPr>
          <w:rFonts w:ascii="Times New Roman" w:eastAsia="Calibri" w:hAnsi="Times New Roman" w:cs="Times New Roman"/>
          <w:sz w:val="24"/>
          <w:szCs w:val="24"/>
        </w:rPr>
        <w:t xml:space="preserve">плану основных </w:t>
      </w:r>
      <w:r w:rsidR="00936683" w:rsidRPr="00AD52D7">
        <w:rPr>
          <w:rFonts w:ascii="Times New Roman" w:eastAsia="Calibri" w:hAnsi="Times New Roman" w:cs="Times New Roman"/>
          <w:sz w:val="24"/>
          <w:szCs w:val="24"/>
        </w:rPr>
        <w:t>мероприятий</w:t>
      </w:r>
      <w:proofErr w:type="gramEnd"/>
      <w:r w:rsidR="00936683" w:rsidRPr="00AD52D7">
        <w:rPr>
          <w:rFonts w:ascii="Times New Roman" w:eastAsia="Calibri" w:hAnsi="Times New Roman" w:cs="Times New Roman"/>
          <w:sz w:val="24"/>
          <w:szCs w:val="24"/>
        </w:rPr>
        <w:t xml:space="preserve"> в области гражданской обороны, предупреждения и ликвидации чрезвычайных ситуаций, обеспечение пожарной безопасности и безопасности людей на водных объектах на 2019 год проведены:</w:t>
      </w:r>
    </w:p>
    <w:p w14:paraId="4FC94991" w14:textId="77777777" w:rsidR="00936683" w:rsidRPr="00AD52D7" w:rsidRDefault="00936683" w:rsidP="00936683">
      <w:pPr>
        <w:widowControl w:val="0"/>
        <w:spacing w:after="0" w:line="240" w:lineRule="auto"/>
        <w:ind w:firstLine="709"/>
        <w:jc w:val="both"/>
        <w:rPr>
          <w:rFonts w:ascii="Times New Roman" w:hAnsi="Times New Roman" w:cs="Times New Roman"/>
          <w:bCs/>
          <w:sz w:val="24"/>
          <w:szCs w:val="24"/>
        </w:rPr>
      </w:pPr>
      <w:r w:rsidRPr="00AD52D7">
        <w:rPr>
          <w:rFonts w:ascii="Times New Roman" w:hAnsi="Times New Roman" w:cs="Times New Roman"/>
          <w:bCs/>
          <w:sz w:val="24"/>
          <w:szCs w:val="24"/>
        </w:rPr>
        <w:t>тактико-специальное учение – 1;</w:t>
      </w:r>
    </w:p>
    <w:p w14:paraId="781827C0" w14:textId="77777777" w:rsidR="00936683" w:rsidRPr="00AD52D7" w:rsidRDefault="00936683" w:rsidP="00936683">
      <w:pPr>
        <w:widowControl w:val="0"/>
        <w:spacing w:after="0" w:line="240" w:lineRule="auto"/>
        <w:ind w:firstLine="709"/>
        <w:jc w:val="both"/>
        <w:rPr>
          <w:rFonts w:ascii="Times New Roman" w:hAnsi="Times New Roman" w:cs="Times New Roman"/>
          <w:bCs/>
          <w:sz w:val="24"/>
          <w:szCs w:val="24"/>
        </w:rPr>
      </w:pPr>
      <w:r w:rsidRPr="00AD52D7">
        <w:rPr>
          <w:rFonts w:ascii="Times New Roman" w:hAnsi="Times New Roman" w:cs="Times New Roman"/>
          <w:bCs/>
          <w:sz w:val="24"/>
          <w:szCs w:val="24"/>
        </w:rPr>
        <w:t>командно-штабное учение – 3;</w:t>
      </w:r>
    </w:p>
    <w:p w14:paraId="51B9D60D" w14:textId="5A09693B" w:rsidR="00936683" w:rsidRPr="00AD52D7" w:rsidRDefault="00875537" w:rsidP="00936683">
      <w:pPr>
        <w:widowControl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штабная</w:t>
      </w:r>
      <w:r w:rsidR="00936683" w:rsidRPr="00AD52D7">
        <w:rPr>
          <w:rFonts w:ascii="Times New Roman" w:hAnsi="Times New Roman" w:cs="Times New Roman"/>
          <w:bCs/>
          <w:sz w:val="24"/>
          <w:szCs w:val="24"/>
        </w:rPr>
        <w:t xml:space="preserve"> тренировк</w:t>
      </w:r>
      <w:r>
        <w:rPr>
          <w:rFonts w:ascii="Times New Roman" w:hAnsi="Times New Roman" w:cs="Times New Roman"/>
          <w:bCs/>
          <w:sz w:val="24"/>
          <w:szCs w:val="24"/>
        </w:rPr>
        <w:t>а</w:t>
      </w:r>
      <w:r w:rsidR="00936683" w:rsidRPr="00AD52D7">
        <w:rPr>
          <w:rFonts w:ascii="Times New Roman" w:hAnsi="Times New Roman" w:cs="Times New Roman"/>
          <w:bCs/>
          <w:sz w:val="24"/>
          <w:szCs w:val="24"/>
        </w:rPr>
        <w:t xml:space="preserve"> – 1;</w:t>
      </w:r>
    </w:p>
    <w:p w14:paraId="6155A0BD" w14:textId="77777777" w:rsidR="00936683" w:rsidRPr="00AD52D7" w:rsidRDefault="00936683" w:rsidP="00936683">
      <w:pPr>
        <w:widowControl w:val="0"/>
        <w:spacing w:after="0" w:line="240" w:lineRule="auto"/>
        <w:ind w:firstLine="709"/>
        <w:jc w:val="both"/>
        <w:rPr>
          <w:rFonts w:ascii="Times New Roman" w:hAnsi="Times New Roman" w:cs="Times New Roman"/>
          <w:bCs/>
          <w:sz w:val="24"/>
          <w:szCs w:val="24"/>
        </w:rPr>
      </w:pPr>
      <w:r w:rsidRPr="00AD52D7">
        <w:rPr>
          <w:rFonts w:ascii="Times New Roman" w:hAnsi="Times New Roman" w:cs="Times New Roman"/>
          <w:bCs/>
          <w:sz w:val="24"/>
          <w:szCs w:val="24"/>
        </w:rPr>
        <w:t>тренировка – 14.</w:t>
      </w:r>
    </w:p>
    <w:p w14:paraId="5ECA7740" w14:textId="6FE61B6C" w:rsidR="00FD35BC" w:rsidRPr="009028F9" w:rsidRDefault="00FD35BC" w:rsidP="00FD35BC">
      <w:pPr>
        <w:pStyle w:val="5"/>
        <w:shd w:val="clear" w:color="auto" w:fill="auto"/>
        <w:spacing w:line="240" w:lineRule="auto"/>
        <w:ind w:firstLine="709"/>
        <w:rPr>
          <w:sz w:val="24"/>
          <w:szCs w:val="24"/>
        </w:rPr>
      </w:pPr>
      <w:r w:rsidRPr="009028F9">
        <w:rPr>
          <w:sz w:val="24"/>
          <w:szCs w:val="24"/>
        </w:rPr>
        <w:t>Учения и тренировки проводились на предприятиях города с привлечением руководящего, командно</w:t>
      </w:r>
      <w:r w:rsidR="008F79B2">
        <w:rPr>
          <w:sz w:val="24"/>
          <w:szCs w:val="24"/>
        </w:rPr>
        <w:t>-</w:t>
      </w:r>
      <w:r w:rsidRPr="009028F9">
        <w:rPr>
          <w:sz w:val="24"/>
          <w:szCs w:val="24"/>
        </w:rPr>
        <w:softHyphen/>
        <w:t xml:space="preserve">начальствующего состава и личного состава, </w:t>
      </w:r>
      <w:r w:rsidR="00875537">
        <w:rPr>
          <w:sz w:val="24"/>
          <w:szCs w:val="24"/>
        </w:rPr>
        <w:t>в</w:t>
      </w:r>
      <w:r w:rsidRPr="009028F9">
        <w:rPr>
          <w:sz w:val="24"/>
          <w:szCs w:val="24"/>
        </w:rPr>
        <w:t>нештатных</w:t>
      </w:r>
      <w:r w:rsidR="008F79B2">
        <w:rPr>
          <w:sz w:val="24"/>
          <w:szCs w:val="24"/>
        </w:rPr>
        <w:t xml:space="preserve"> аварийно-</w:t>
      </w:r>
      <w:r w:rsidRPr="009028F9">
        <w:rPr>
          <w:sz w:val="24"/>
          <w:szCs w:val="24"/>
        </w:rPr>
        <w:t>спасательных формирований с применением средств защиты органов дыхания и кожи.</w:t>
      </w:r>
    </w:p>
    <w:p w14:paraId="4F9D5652" w14:textId="424FBD30" w:rsidR="006C7372" w:rsidRDefault="006C7372" w:rsidP="006C7372">
      <w:pPr>
        <w:widowControl w:val="0"/>
        <w:spacing w:after="0" w:line="240" w:lineRule="auto"/>
        <w:ind w:firstLine="709"/>
        <w:jc w:val="both"/>
        <w:rPr>
          <w:rFonts w:ascii="Times New Roman" w:eastAsia="Calibri" w:hAnsi="Times New Roman" w:cs="Times New Roman"/>
          <w:sz w:val="24"/>
          <w:szCs w:val="24"/>
        </w:rPr>
      </w:pPr>
      <w:r w:rsidRPr="00084CA2">
        <w:rPr>
          <w:rFonts w:ascii="Times New Roman" w:eastAsia="Calibri" w:hAnsi="Times New Roman" w:cs="Times New Roman"/>
          <w:sz w:val="24"/>
          <w:szCs w:val="24"/>
        </w:rPr>
        <w:t xml:space="preserve">Чрезвычайных ситуаций на территории городского округа в </w:t>
      </w:r>
      <w:r w:rsidR="00945811">
        <w:rPr>
          <w:rFonts w:ascii="Times New Roman" w:eastAsia="Calibri" w:hAnsi="Times New Roman" w:cs="Times New Roman"/>
          <w:sz w:val="24"/>
          <w:szCs w:val="24"/>
        </w:rPr>
        <w:t>отчетном</w:t>
      </w:r>
      <w:r w:rsidRPr="00084CA2">
        <w:rPr>
          <w:rFonts w:ascii="Times New Roman" w:eastAsia="Calibri" w:hAnsi="Times New Roman" w:cs="Times New Roman"/>
          <w:sz w:val="24"/>
          <w:szCs w:val="24"/>
        </w:rPr>
        <w:t xml:space="preserve"> </w:t>
      </w:r>
      <w:r w:rsidR="00945811">
        <w:rPr>
          <w:rFonts w:ascii="Times New Roman" w:eastAsia="Calibri" w:hAnsi="Times New Roman" w:cs="Times New Roman"/>
          <w:sz w:val="24"/>
          <w:szCs w:val="24"/>
        </w:rPr>
        <w:t>периоде</w:t>
      </w:r>
      <w:r w:rsidRPr="00084CA2">
        <w:rPr>
          <w:rFonts w:ascii="Times New Roman" w:eastAsia="Calibri" w:hAnsi="Times New Roman" w:cs="Times New Roman"/>
          <w:sz w:val="24"/>
          <w:szCs w:val="24"/>
        </w:rPr>
        <w:t xml:space="preserve"> не допущено.</w:t>
      </w:r>
    </w:p>
    <w:p w14:paraId="0CDE685E" w14:textId="1DE4CCFE" w:rsidR="006C7372" w:rsidRDefault="006C7372" w:rsidP="006C7372">
      <w:pPr>
        <w:widowControl w:val="0"/>
        <w:tabs>
          <w:tab w:val="left" w:pos="440"/>
          <w:tab w:val="left" w:pos="660"/>
          <w:tab w:val="right" w:leader="dot" w:pos="9345"/>
        </w:tabs>
        <w:spacing w:after="0" w:line="240" w:lineRule="auto"/>
        <w:ind w:firstLine="709"/>
        <w:jc w:val="both"/>
        <w:rPr>
          <w:rFonts w:ascii="Times New Roman" w:hAnsi="Times New Roman"/>
          <w:sz w:val="24"/>
          <w:szCs w:val="24"/>
        </w:rPr>
      </w:pPr>
    </w:p>
    <w:p w14:paraId="6023745B" w14:textId="0E6F6CDA" w:rsidR="00854381" w:rsidRPr="00854381" w:rsidRDefault="00854381" w:rsidP="00854381">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74A76">
        <w:rPr>
          <w:rFonts w:ascii="Times New Roman" w:hAnsi="Times New Roman" w:cs="Times New Roman"/>
          <w:color w:val="000000" w:themeColor="text1"/>
          <w:sz w:val="24"/>
          <w:szCs w:val="24"/>
        </w:rPr>
        <w:t xml:space="preserve">Реализация мероприятий по охране окружающей среды направлена на сохранение, рациональное использование и воспроизводство природных ресурсов, предотвращение негативного воздействия хозяйственной и иной человеческой деятельности на окружающую среду и ликвидацию ее последствий в целях обеспечения экологических потребностей общества, </w:t>
      </w:r>
      <w:r w:rsidRPr="00174A76">
        <w:rPr>
          <w:rFonts w:ascii="Times New Roman" w:eastAsia="Times New Roman" w:hAnsi="Times New Roman" w:cs="Times New Roman"/>
          <w:color w:val="000000" w:themeColor="text1"/>
          <w:sz w:val="24"/>
          <w:szCs w:val="24"/>
          <w:lang w:eastAsia="ru-RU"/>
        </w:rPr>
        <w:t xml:space="preserve">благоприятных и безопасных условий жизнедеятельности человека. </w:t>
      </w:r>
    </w:p>
    <w:p w14:paraId="707C078F" w14:textId="77777777" w:rsidR="00854381" w:rsidRPr="00854381" w:rsidRDefault="00854381" w:rsidP="00854381">
      <w:pPr>
        <w:widowControl w:val="0"/>
        <w:spacing w:after="0" w:line="240" w:lineRule="auto"/>
        <w:ind w:firstLine="709"/>
        <w:jc w:val="both"/>
        <w:rPr>
          <w:rFonts w:ascii="Times New Roman" w:eastAsia="Calibri Light" w:hAnsi="Times New Roman" w:cs="Times New Roman"/>
          <w:sz w:val="24"/>
          <w:szCs w:val="24"/>
        </w:rPr>
      </w:pPr>
      <w:r w:rsidRPr="00854381">
        <w:rPr>
          <w:rFonts w:ascii="Times New Roman" w:eastAsia="Calibri Light" w:hAnsi="Times New Roman" w:cs="Times New Roman"/>
          <w:sz w:val="24"/>
          <w:szCs w:val="24"/>
        </w:rPr>
        <w:t xml:space="preserve">На сегодняшний день на муниципальные власти возлагается обязанность по ликвидации несоответствующих экологическим требованиям свалок, очистке территории и восстановлению плодородного слоя почвы. </w:t>
      </w:r>
    </w:p>
    <w:p w14:paraId="177F5FEB" w14:textId="27AF6F82" w:rsidR="00854381" w:rsidRPr="00854381" w:rsidRDefault="00854381" w:rsidP="00854381">
      <w:pPr>
        <w:widowControl w:val="0"/>
        <w:spacing w:after="0" w:line="240" w:lineRule="auto"/>
        <w:ind w:firstLine="709"/>
        <w:jc w:val="both"/>
        <w:rPr>
          <w:rFonts w:ascii="Times New Roman" w:eastAsia="Calibri Light" w:hAnsi="Times New Roman" w:cs="Times New Roman"/>
          <w:sz w:val="24"/>
          <w:szCs w:val="24"/>
        </w:rPr>
      </w:pPr>
      <w:r w:rsidRPr="00854381">
        <w:rPr>
          <w:rFonts w:ascii="Times New Roman" w:eastAsia="Calibri Light" w:hAnsi="Times New Roman" w:cs="Times New Roman"/>
          <w:sz w:val="24"/>
          <w:szCs w:val="24"/>
        </w:rPr>
        <w:t xml:space="preserve">В рамках реализации муниципальной программы «Развитие </w:t>
      </w:r>
      <w:r w:rsidRPr="00854381">
        <w:rPr>
          <w:rFonts w:ascii="Times New Roman" w:eastAsia="Calibri Light" w:hAnsi="Times New Roman" w:cs="Times New Roman"/>
          <w:bCs/>
          <w:sz w:val="24"/>
          <w:szCs w:val="24"/>
        </w:rPr>
        <w:t>системы обращения с отходами производства и потребления на территории городского округа город Мегион на 2019-2025 годы» согласно</w:t>
      </w:r>
      <w:r w:rsidR="00293111">
        <w:rPr>
          <w:rFonts w:ascii="Times New Roman" w:eastAsia="Calibri Light" w:hAnsi="Times New Roman" w:cs="Times New Roman"/>
          <w:bCs/>
          <w:sz w:val="24"/>
          <w:szCs w:val="24"/>
        </w:rPr>
        <w:t xml:space="preserve"> условий</w:t>
      </w:r>
      <w:r w:rsidRPr="00854381">
        <w:rPr>
          <w:rFonts w:ascii="Times New Roman" w:eastAsia="Calibri Light" w:hAnsi="Times New Roman" w:cs="Times New Roman"/>
          <w:bCs/>
          <w:sz w:val="24"/>
          <w:szCs w:val="24"/>
        </w:rPr>
        <w:t xml:space="preserve"> заключенного муниципального контракта на сумму 995 тыс.</w:t>
      </w:r>
      <w:r>
        <w:rPr>
          <w:rFonts w:ascii="Times New Roman" w:eastAsia="Calibri Light" w:hAnsi="Times New Roman" w:cs="Times New Roman"/>
          <w:bCs/>
          <w:sz w:val="24"/>
          <w:szCs w:val="24"/>
        </w:rPr>
        <w:t xml:space="preserve"> </w:t>
      </w:r>
      <w:r w:rsidRPr="00854381">
        <w:rPr>
          <w:rFonts w:ascii="Times New Roman" w:eastAsia="Calibri Light" w:hAnsi="Times New Roman" w:cs="Times New Roman"/>
          <w:bCs/>
          <w:sz w:val="24"/>
          <w:szCs w:val="24"/>
        </w:rPr>
        <w:t xml:space="preserve">руб. ООО «ПТК» оказаны </w:t>
      </w:r>
      <w:r w:rsidRPr="00854381">
        <w:rPr>
          <w:rFonts w:ascii="Times New Roman" w:hAnsi="Times New Roman" w:cs="Times New Roman"/>
          <w:sz w:val="24"/>
          <w:szCs w:val="24"/>
        </w:rPr>
        <w:t>услуги по ликвидации несанкционированных свалок в городском округе город Мегион</w:t>
      </w:r>
      <w:r w:rsidRPr="00854381">
        <w:rPr>
          <w:rFonts w:ascii="Times New Roman" w:eastAsia="Calibri" w:hAnsi="Times New Roman" w:cs="Times New Roman"/>
          <w:sz w:val="24"/>
          <w:szCs w:val="24"/>
        </w:rPr>
        <w:t xml:space="preserve"> с последующей рекультивацией территорий</w:t>
      </w:r>
      <w:r w:rsidRPr="00854381">
        <w:rPr>
          <w:rFonts w:ascii="Times New Roman" w:hAnsi="Times New Roman" w:cs="Times New Roman"/>
          <w:sz w:val="24"/>
          <w:szCs w:val="24"/>
        </w:rPr>
        <w:t xml:space="preserve">: произведен </w:t>
      </w:r>
      <w:r w:rsidRPr="00854381">
        <w:rPr>
          <w:rFonts w:ascii="Times New Roman" w:eastAsia="Calibri Light" w:hAnsi="Times New Roman" w:cs="Times New Roman"/>
          <w:bCs/>
          <w:sz w:val="24"/>
          <w:szCs w:val="24"/>
        </w:rPr>
        <w:lastRenderedPageBreak/>
        <w:t>вывоз строительного и бытового мусора, а также изделий из сборного железобетона, бетона, керамзитобетона с земельного участка на территории ж</w:t>
      </w:r>
      <w:r w:rsidR="00174A76">
        <w:rPr>
          <w:rFonts w:ascii="Times New Roman" w:eastAsia="Calibri Light" w:hAnsi="Times New Roman" w:cs="Times New Roman"/>
          <w:bCs/>
          <w:sz w:val="24"/>
          <w:szCs w:val="24"/>
        </w:rPr>
        <w:t>илого городка</w:t>
      </w:r>
      <w:r w:rsidRPr="00854381">
        <w:rPr>
          <w:rFonts w:ascii="Times New Roman" w:eastAsia="Calibri Light" w:hAnsi="Times New Roman" w:cs="Times New Roman"/>
          <w:bCs/>
          <w:sz w:val="24"/>
          <w:szCs w:val="24"/>
        </w:rPr>
        <w:t xml:space="preserve"> АБ-12 в городе </w:t>
      </w:r>
      <w:proofErr w:type="spellStart"/>
      <w:r w:rsidRPr="00854381">
        <w:rPr>
          <w:rFonts w:ascii="Times New Roman" w:eastAsia="Calibri Light" w:hAnsi="Times New Roman" w:cs="Times New Roman"/>
          <w:bCs/>
          <w:sz w:val="24"/>
          <w:szCs w:val="24"/>
        </w:rPr>
        <w:t>Мегионе</w:t>
      </w:r>
      <w:proofErr w:type="spellEnd"/>
      <w:r w:rsidRPr="00854381">
        <w:rPr>
          <w:rFonts w:ascii="Times New Roman" w:eastAsia="Calibri Light" w:hAnsi="Times New Roman" w:cs="Times New Roman"/>
          <w:bCs/>
          <w:sz w:val="24"/>
          <w:szCs w:val="24"/>
        </w:rPr>
        <w:t xml:space="preserve">, общий объем вывезенного и утилизированного строительного и бытового мусора составил 1 333 </w:t>
      </w:r>
      <w:r>
        <w:rPr>
          <w:rFonts w:ascii="Times New Roman" w:eastAsia="Calibri Light" w:hAnsi="Times New Roman" w:cs="Times New Roman"/>
          <w:bCs/>
          <w:sz w:val="24"/>
          <w:szCs w:val="24"/>
        </w:rPr>
        <w:t xml:space="preserve">куб. </w:t>
      </w:r>
      <w:r w:rsidRPr="00854381">
        <w:rPr>
          <w:rFonts w:ascii="Times New Roman" w:eastAsia="Calibri Light" w:hAnsi="Times New Roman" w:cs="Times New Roman"/>
          <w:bCs/>
          <w:sz w:val="24"/>
          <w:szCs w:val="24"/>
        </w:rPr>
        <w:t xml:space="preserve">м, очищена территория 5 800 </w:t>
      </w:r>
      <w:r>
        <w:rPr>
          <w:rFonts w:ascii="Times New Roman" w:eastAsia="Calibri Light" w:hAnsi="Times New Roman" w:cs="Times New Roman"/>
          <w:bCs/>
          <w:sz w:val="24"/>
          <w:szCs w:val="24"/>
        </w:rPr>
        <w:t xml:space="preserve">кв. </w:t>
      </w:r>
      <w:r w:rsidRPr="00854381">
        <w:rPr>
          <w:rFonts w:ascii="Times New Roman" w:eastAsia="Calibri Light" w:hAnsi="Times New Roman" w:cs="Times New Roman"/>
          <w:bCs/>
          <w:sz w:val="24"/>
          <w:szCs w:val="24"/>
        </w:rPr>
        <w:t>м.</w:t>
      </w:r>
    </w:p>
    <w:p w14:paraId="0C8F7797" w14:textId="421E366A" w:rsidR="00854381" w:rsidRPr="00854381" w:rsidRDefault="00854381" w:rsidP="00854381">
      <w:pPr>
        <w:shd w:val="clear" w:color="auto" w:fill="FFFFFF"/>
        <w:tabs>
          <w:tab w:val="left" w:pos="0"/>
        </w:tabs>
        <w:spacing w:after="0" w:line="240" w:lineRule="auto"/>
        <w:ind w:firstLine="709"/>
        <w:jc w:val="both"/>
        <w:rPr>
          <w:rFonts w:ascii="Times New Roman" w:hAnsi="Times New Roman" w:cs="Times New Roman"/>
          <w:color w:val="000000"/>
          <w:sz w:val="24"/>
          <w:szCs w:val="24"/>
        </w:rPr>
      </w:pPr>
      <w:r w:rsidRPr="00854381">
        <w:rPr>
          <w:rFonts w:ascii="Times New Roman" w:eastAsia="Calibri Light" w:hAnsi="Times New Roman" w:cs="Times New Roman"/>
          <w:bCs/>
          <w:sz w:val="24"/>
          <w:szCs w:val="24"/>
          <w:lang w:eastAsia="ru-RU"/>
        </w:rPr>
        <w:t xml:space="preserve">В рамках реализации на территории городского округа регионального проекта «Сохранение уникальных водных объектов» национального проекта «Экология» проводятся субботники по санитарной очистке территорий городского округа от бытового мусора и древесного хлама. В 2019 году проведено 6 субботников, в которых принял участие 761 человек, в результате чего очищено 6,5 км прибрежной полосы водных объектов. </w:t>
      </w:r>
    </w:p>
    <w:p w14:paraId="76EB9EB0" w14:textId="77777777" w:rsidR="00854381" w:rsidRPr="00854381" w:rsidRDefault="00854381" w:rsidP="0085438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Немаловажную роль в защите окружающей среды отводится мероприятиям по повышению экологической культуры общества и формированию экологического сознания у людей.</w:t>
      </w:r>
    </w:p>
    <w:p w14:paraId="4833C70A" w14:textId="192BAF85" w:rsidR="00854381" w:rsidRPr="00854381" w:rsidRDefault="00854381" w:rsidP="00854381">
      <w:pPr>
        <w:pStyle w:val="a3"/>
        <w:spacing w:before="0" w:beforeAutospacing="0" w:after="0" w:afterAutospacing="0"/>
        <w:ind w:firstLine="709"/>
        <w:jc w:val="both"/>
        <w:rPr>
          <w:color w:val="000000"/>
        </w:rPr>
      </w:pPr>
      <w:r w:rsidRPr="00854381">
        <w:rPr>
          <w:color w:val="000000"/>
        </w:rPr>
        <w:t>Особое внимание уделяется экологическому воспитанию и привитию бережного отношения к природным объектам (фауне и флоре) у дошкольников, школьников и подростков.</w:t>
      </w:r>
    </w:p>
    <w:p w14:paraId="0567A347" w14:textId="40C856C2" w:rsidR="00854381" w:rsidRPr="00854381" w:rsidRDefault="00214505" w:rsidP="00854381">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2019 год</w:t>
      </w:r>
      <w:r w:rsidR="00854381" w:rsidRPr="00854381">
        <w:rPr>
          <w:rFonts w:ascii="Times New Roman" w:eastAsia="Times New Roman" w:hAnsi="Times New Roman" w:cs="Times New Roman"/>
          <w:color w:val="000000"/>
          <w:sz w:val="24"/>
          <w:szCs w:val="24"/>
          <w:lang w:eastAsia="ru-RU"/>
        </w:rPr>
        <w:t xml:space="preserve">у Мегион принял участие в городской акции «Весенние дни </w:t>
      </w:r>
      <w:r>
        <w:rPr>
          <w:rFonts w:ascii="Times New Roman" w:eastAsia="Times New Roman" w:hAnsi="Times New Roman" w:cs="Times New Roman"/>
          <w:color w:val="000000"/>
          <w:sz w:val="24"/>
          <w:szCs w:val="24"/>
          <w:lang w:eastAsia="ru-RU"/>
        </w:rPr>
        <w:t>д</w:t>
      </w:r>
      <w:r w:rsidR="00854381" w:rsidRPr="00854381">
        <w:rPr>
          <w:rFonts w:ascii="Times New Roman" w:eastAsia="Times New Roman" w:hAnsi="Times New Roman" w:cs="Times New Roman"/>
          <w:color w:val="000000"/>
          <w:sz w:val="24"/>
          <w:szCs w:val="24"/>
          <w:lang w:eastAsia="ru-RU"/>
        </w:rPr>
        <w:t xml:space="preserve">ревонасаждений». </w:t>
      </w:r>
      <w:r>
        <w:rPr>
          <w:rFonts w:ascii="Times New Roman" w:eastAsia="Times New Roman" w:hAnsi="Times New Roman" w:cs="Times New Roman"/>
          <w:color w:val="000000"/>
          <w:sz w:val="24"/>
          <w:szCs w:val="24"/>
          <w:lang w:eastAsia="ru-RU"/>
        </w:rPr>
        <w:t>Она</w:t>
      </w:r>
      <w:r w:rsidR="00854381" w:rsidRPr="00854381">
        <w:rPr>
          <w:rFonts w:ascii="Times New Roman" w:eastAsia="Times New Roman" w:hAnsi="Times New Roman" w:cs="Times New Roman"/>
          <w:color w:val="000000"/>
          <w:sz w:val="24"/>
          <w:szCs w:val="24"/>
          <w:lang w:eastAsia="ru-RU"/>
        </w:rPr>
        <w:t xml:space="preserve"> проводится с целью восстановления лесов на территории автономного округа, формирования экологической культуры учащихся. В акции приняли участие </w:t>
      </w:r>
      <w:r w:rsidR="00B21342">
        <w:rPr>
          <w:rFonts w:ascii="Times New Roman" w:eastAsia="Times New Roman" w:hAnsi="Times New Roman" w:cs="Times New Roman"/>
          <w:color w:val="000000"/>
          <w:sz w:val="24"/>
          <w:szCs w:val="24"/>
          <w:lang w:eastAsia="ru-RU"/>
        </w:rPr>
        <w:t>администрации города</w:t>
      </w:r>
      <w:r w:rsidR="00854381" w:rsidRPr="00854381">
        <w:rPr>
          <w:rFonts w:ascii="Times New Roman" w:eastAsia="Times New Roman" w:hAnsi="Times New Roman" w:cs="Times New Roman"/>
          <w:color w:val="000000"/>
          <w:sz w:val="24"/>
          <w:szCs w:val="24"/>
          <w:lang w:eastAsia="ru-RU"/>
        </w:rPr>
        <w:t xml:space="preserve">, образовательные организации, </w:t>
      </w:r>
      <w:proofErr w:type="spellStart"/>
      <w:r w:rsidR="00854381" w:rsidRPr="00854381">
        <w:rPr>
          <w:rFonts w:ascii="Times New Roman" w:eastAsia="Times New Roman" w:hAnsi="Times New Roman" w:cs="Times New Roman"/>
          <w:color w:val="000000"/>
          <w:sz w:val="24"/>
          <w:szCs w:val="24"/>
          <w:lang w:eastAsia="ru-RU"/>
        </w:rPr>
        <w:t>Мегионское</w:t>
      </w:r>
      <w:proofErr w:type="spellEnd"/>
      <w:r w:rsidR="00854381" w:rsidRPr="00854381">
        <w:rPr>
          <w:rFonts w:ascii="Times New Roman" w:eastAsia="Times New Roman" w:hAnsi="Times New Roman" w:cs="Times New Roman"/>
          <w:color w:val="000000"/>
          <w:sz w:val="24"/>
          <w:szCs w:val="24"/>
          <w:lang w:eastAsia="ru-RU"/>
        </w:rPr>
        <w:t xml:space="preserve"> лесничество, </w:t>
      </w:r>
      <w:r w:rsidR="00B21342">
        <w:rPr>
          <w:rFonts w:ascii="Times New Roman" w:eastAsia="Times New Roman" w:hAnsi="Times New Roman" w:cs="Times New Roman"/>
          <w:color w:val="000000"/>
          <w:sz w:val="24"/>
          <w:szCs w:val="24"/>
          <w:lang w:eastAsia="ru-RU"/>
        </w:rPr>
        <w:t>П</w:t>
      </w:r>
      <w:r w:rsidR="00854381" w:rsidRPr="00854381">
        <w:rPr>
          <w:rFonts w:ascii="Times New Roman" w:eastAsia="Times New Roman" w:hAnsi="Times New Roman" w:cs="Times New Roman"/>
          <w:color w:val="000000"/>
          <w:sz w:val="24"/>
          <w:szCs w:val="24"/>
          <w:lang w:eastAsia="ru-RU"/>
        </w:rPr>
        <w:t>АО «</w:t>
      </w:r>
      <w:proofErr w:type="spellStart"/>
      <w:r w:rsidR="00854381" w:rsidRPr="00854381">
        <w:rPr>
          <w:rFonts w:ascii="Times New Roman" w:eastAsia="Times New Roman" w:hAnsi="Times New Roman" w:cs="Times New Roman"/>
          <w:color w:val="000000"/>
          <w:sz w:val="24"/>
          <w:szCs w:val="24"/>
          <w:lang w:eastAsia="ru-RU"/>
        </w:rPr>
        <w:t>Славнефть</w:t>
      </w:r>
      <w:proofErr w:type="spellEnd"/>
      <w:r w:rsidR="00854381" w:rsidRPr="00854381">
        <w:rPr>
          <w:rFonts w:ascii="Times New Roman" w:eastAsia="Times New Roman" w:hAnsi="Times New Roman" w:cs="Times New Roman"/>
          <w:color w:val="000000"/>
          <w:sz w:val="24"/>
          <w:szCs w:val="24"/>
          <w:lang w:eastAsia="ru-RU"/>
        </w:rPr>
        <w:t xml:space="preserve">-Мегионнефтегаз», работники </w:t>
      </w:r>
      <w:r w:rsidR="00B21342">
        <w:rPr>
          <w:rFonts w:ascii="Times New Roman" w:eastAsia="Times New Roman" w:hAnsi="Times New Roman" w:cs="Times New Roman"/>
          <w:color w:val="000000"/>
          <w:sz w:val="24"/>
          <w:szCs w:val="24"/>
          <w:lang w:eastAsia="ru-RU"/>
        </w:rPr>
        <w:t xml:space="preserve">других </w:t>
      </w:r>
      <w:r w:rsidR="00854381" w:rsidRPr="00854381">
        <w:rPr>
          <w:rFonts w:ascii="Times New Roman" w:eastAsia="Times New Roman" w:hAnsi="Times New Roman" w:cs="Times New Roman"/>
          <w:color w:val="000000"/>
          <w:sz w:val="24"/>
          <w:szCs w:val="24"/>
          <w:lang w:eastAsia="ru-RU"/>
        </w:rPr>
        <w:t>предприятий и учреждений города.  В результате проведения акции были покрашены бордюры, побе</w:t>
      </w:r>
      <w:r w:rsidR="004F3174">
        <w:rPr>
          <w:rFonts w:ascii="Times New Roman" w:eastAsia="Times New Roman" w:hAnsi="Times New Roman" w:cs="Times New Roman"/>
          <w:color w:val="000000"/>
          <w:sz w:val="24"/>
          <w:szCs w:val="24"/>
          <w:lang w:eastAsia="ru-RU"/>
        </w:rPr>
        <w:t>лены и посажены деревья, очищена</w:t>
      </w:r>
      <w:r w:rsidR="00854381" w:rsidRPr="00854381">
        <w:rPr>
          <w:rFonts w:ascii="Times New Roman" w:eastAsia="Times New Roman" w:hAnsi="Times New Roman" w:cs="Times New Roman"/>
          <w:color w:val="000000"/>
          <w:sz w:val="24"/>
          <w:szCs w:val="24"/>
          <w:lang w:eastAsia="ru-RU"/>
        </w:rPr>
        <w:t xml:space="preserve"> от сухой травы и мусора площадь у памятника Первопроходцам (берег реки Мега). </w:t>
      </w:r>
    </w:p>
    <w:p w14:paraId="73EF89B2" w14:textId="59B2D61E" w:rsidR="00854381" w:rsidRPr="00854381" w:rsidRDefault="00854381" w:rsidP="00854381">
      <w:pPr>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Экологическим трудовым де</w:t>
      </w:r>
      <w:r w:rsidR="004F3174">
        <w:rPr>
          <w:rFonts w:ascii="Times New Roman" w:eastAsia="Times New Roman" w:hAnsi="Times New Roman" w:cs="Times New Roman"/>
          <w:color w:val="000000"/>
          <w:sz w:val="24"/>
          <w:szCs w:val="24"/>
          <w:lang w:eastAsia="ru-RU"/>
        </w:rPr>
        <w:t>сантом, состоящим из 1</w:t>
      </w:r>
      <w:r w:rsidRPr="00854381">
        <w:rPr>
          <w:rFonts w:ascii="Times New Roman" w:eastAsia="Times New Roman" w:hAnsi="Times New Roman" w:cs="Times New Roman"/>
          <w:color w:val="000000"/>
          <w:sz w:val="24"/>
          <w:szCs w:val="24"/>
          <w:lang w:eastAsia="ru-RU"/>
        </w:rPr>
        <w:t>427 обучающихся общеобразовательных организаций, проведено 49 мероприятий в рамках окружной природоохранной акции «Чистый лес» по очистке территорий городского округа от мусора. Школьниками благоус</w:t>
      </w:r>
      <w:r w:rsidR="00B15B55">
        <w:rPr>
          <w:rFonts w:ascii="Times New Roman" w:eastAsia="Times New Roman" w:hAnsi="Times New Roman" w:cs="Times New Roman"/>
          <w:color w:val="000000"/>
          <w:sz w:val="24"/>
          <w:szCs w:val="24"/>
          <w:lang w:eastAsia="ru-RU"/>
        </w:rPr>
        <w:t>троены и убраны от мусора сквер</w:t>
      </w:r>
      <w:r w:rsidRPr="00854381">
        <w:rPr>
          <w:rFonts w:ascii="Times New Roman" w:eastAsia="Times New Roman" w:hAnsi="Times New Roman" w:cs="Times New Roman"/>
          <w:color w:val="000000"/>
          <w:sz w:val="24"/>
          <w:szCs w:val="24"/>
          <w:lang w:eastAsia="ru-RU"/>
        </w:rPr>
        <w:t xml:space="preserve"> 500 </w:t>
      </w:r>
      <w:proofErr w:type="spellStart"/>
      <w:r w:rsidRPr="00854381">
        <w:rPr>
          <w:rFonts w:ascii="Times New Roman" w:eastAsia="Times New Roman" w:hAnsi="Times New Roman" w:cs="Times New Roman"/>
          <w:color w:val="000000"/>
          <w:sz w:val="24"/>
          <w:szCs w:val="24"/>
          <w:lang w:eastAsia="ru-RU"/>
        </w:rPr>
        <w:t>мнл</w:t>
      </w:r>
      <w:proofErr w:type="spellEnd"/>
      <w:r w:rsidRPr="00854381">
        <w:rPr>
          <w:rFonts w:ascii="Times New Roman" w:eastAsia="Times New Roman" w:hAnsi="Times New Roman" w:cs="Times New Roman"/>
          <w:color w:val="000000"/>
          <w:sz w:val="24"/>
          <w:szCs w:val="24"/>
          <w:lang w:eastAsia="ru-RU"/>
        </w:rPr>
        <w:t xml:space="preserve">.  </w:t>
      </w:r>
      <w:proofErr w:type="spellStart"/>
      <w:r w:rsidRPr="00854381">
        <w:rPr>
          <w:rFonts w:ascii="Times New Roman" w:eastAsia="Times New Roman" w:hAnsi="Times New Roman" w:cs="Times New Roman"/>
          <w:color w:val="000000"/>
          <w:sz w:val="24"/>
          <w:szCs w:val="24"/>
          <w:lang w:eastAsia="ru-RU"/>
        </w:rPr>
        <w:t>Меги</w:t>
      </w:r>
      <w:r w:rsidR="00B15B55" w:rsidRPr="00854381">
        <w:rPr>
          <w:rFonts w:ascii="Times New Roman" w:eastAsia="Times New Roman" w:hAnsi="Times New Roman" w:cs="Times New Roman"/>
          <w:color w:val="000000"/>
          <w:sz w:val="24"/>
          <w:szCs w:val="24"/>
          <w:lang w:eastAsia="ru-RU"/>
        </w:rPr>
        <w:t>о</w:t>
      </w:r>
      <w:r w:rsidRPr="00854381">
        <w:rPr>
          <w:rFonts w:ascii="Times New Roman" w:eastAsia="Times New Roman" w:hAnsi="Times New Roman" w:cs="Times New Roman"/>
          <w:color w:val="000000"/>
          <w:sz w:val="24"/>
          <w:szCs w:val="24"/>
          <w:lang w:eastAsia="ru-RU"/>
        </w:rPr>
        <w:t>нской</w:t>
      </w:r>
      <w:proofErr w:type="spellEnd"/>
      <w:r w:rsidRPr="00854381">
        <w:rPr>
          <w:rFonts w:ascii="Times New Roman" w:eastAsia="Times New Roman" w:hAnsi="Times New Roman" w:cs="Times New Roman"/>
          <w:color w:val="000000"/>
          <w:sz w:val="24"/>
          <w:szCs w:val="24"/>
          <w:lang w:eastAsia="ru-RU"/>
        </w:rPr>
        <w:t xml:space="preserve"> нефти, сквер «Аллея Славы», территория памятника «Воину освободителю», территория реки Сайма, высажены деревья и кустарники в сквере «А</w:t>
      </w:r>
      <w:r w:rsidR="00B15B55">
        <w:rPr>
          <w:rFonts w:ascii="Times New Roman" w:eastAsia="Times New Roman" w:hAnsi="Times New Roman" w:cs="Times New Roman"/>
          <w:color w:val="000000"/>
          <w:sz w:val="24"/>
          <w:szCs w:val="24"/>
          <w:lang w:eastAsia="ru-RU"/>
        </w:rPr>
        <w:t>л</w:t>
      </w:r>
      <w:r w:rsidRPr="00854381">
        <w:rPr>
          <w:rFonts w:ascii="Times New Roman" w:eastAsia="Times New Roman" w:hAnsi="Times New Roman" w:cs="Times New Roman"/>
          <w:color w:val="000000"/>
          <w:sz w:val="24"/>
          <w:szCs w:val="24"/>
          <w:lang w:eastAsia="ru-RU"/>
        </w:rPr>
        <w:t>лея Славы».</w:t>
      </w:r>
    </w:p>
    <w:p w14:paraId="478266A1" w14:textId="5F1AF53C" w:rsidR="00854381" w:rsidRPr="00854381" w:rsidRDefault="00854381" w:rsidP="00854381">
      <w:pPr>
        <w:pStyle w:val="a3"/>
        <w:spacing w:before="0" w:beforeAutospacing="0" w:after="0" w:afterAutospacing="0"/>
        <w:ind w:firstLine="709"/>
        <w:jc w:val="both"/>
        <w:rPr>
          <w:color w:val="000000"/>
        </w:rPr>
      </w:pPr>
      <w:r w:rsidRPr="00854381">
        <w:rPr>
          <w:color w:val="000000"/>
        </w:rPr>
        <w:t xml:space="preserve">Также проведена городская акция «Аллея выпускников», с целью привлечения учащихся к природоохранным мероприятиям и оказания практической помощи в сохранении окружающей среды. В </w:t>
      </w:r>
      <w:r w:rsidR="004F3174">
        <w:rPr>
          <w:color w:val="000000"/>
        </w:rPr>
        <w:t>ней</w:t>
      </w:r>
      <w:r w:rsidRPr="00854381">
        <w:rPr>
          <w:color w:val="000000"/>
        </w:rPr>
        <w:t xml:space="preserve"> при</w:t>
      </w:r>
      <w:r w:rsidR="004F3174">
        <w:rPr>
          <w:color w:val="000000"/>
        </w:rPr>
        <w:t xml:space="preserve">няли участие 509 выпускников 9 и </w:t>
      </w:r>
      <w:r w:rsidRPr="00854381">
        <w:rPr>
          <w:color w:val="000000"/>
        </w:rPr>
        <w:t xml:space="preserve">11 классов </w:t>
      </w:r>
      <w:r w:rsidR="004F3174">
        <w:rPr>
          <w:color w:val="000000"/>
        </w:rPr>
        <w:t>и их родители</w:t>
      </w:r>
      <w:r w:rsidRPr="00854381">
        <w:rPr>
          <w:color w:val="000000"/>
        </w:rPr>
        <w:t xml:space="preserve">. </w:t>
      </w:r>
      <w:r w:rsidR="004F3174">
        <w:rPr>
          <w:color w:val="000000"/>
        </w:rPr>
        <w:t>В</w:t>
      </w:r>
      <w:r w:rsidRPr="00854381">
        <w:rPr>
          <w:color w:val="000000"/>
        </w:rPr>
        <w:t>ысажены 168 саженцев сирен</w:t>
      </w:r>
      <w:r w:rsidR="004F3174">
        <w:rPr>
          <w:color w:val="000000"/>
        </w:rPr>
        <w:t>и</w:t>
      </w:r>
      <w:r w:rsidRPr="00854381">
        <w:rPr>
          <w:color w:val="000000"/>
        </w:rPr>
        <w:t>, рябин</w:t>
      </w:r>
      <w:r w:rsidR="004F3174">
        <w:rPr>
          <w:color w:val="000000"/>
        </w:rPr>
        <w:t>ы</w:t>
      </w:r>
      <w:r w:rsidRPr="00854381">
        <w:rPr>
          <w:color w:val="000000"/>
        </w:rPr>
        <w:t xml:space="preserve"> на территориях,</w:t>
      </w:r>
      <w:r w:rsidR="004F3174">
        <w:rPr>
          <w:color w:val="000000"/>
        </w:rPr>
        <w:t xml:space="preserve"> прилегающих</w:t>
      </w:r>
      <w:r w:rsidRPr="00854381">
        <w:rPr>
          <w:color w:val="000000"/>
        </w:rPr>
        <w:t xml:space="preserve"> к </w:t>
      </w:r>
      <w:r w:rsidR="004F3174">
        <w:rPr>
          <w:color w:val="000000"/>
        </w:rPr>
        <w:t>школам</w:t>
      </w:r>
      <w:r w:rsidRPr="00854381">
        <w:rPr>
          <w:color w:val="000000"/>
        </w:rPr>
        <w:t>. В акции «Кедры на школьном дворе» принял</w:t>
      </w:r>
      <w:r w:rsidR="004F3174">
        <w:rPr>
          <w:color w:val="000000"/>
        </w:rPr>
        <w:t>и</w:t>
      </w:r>
      <w:r w:rsidRPr="00854381">
        <w:rPr>
          <w:color w:val="000000"/>
        </w:rPr>
        <w:t xml:space="preserve"> участие 25 человек.</w:t>
      </w:r>
    </w:p>
    <w:p w14:paraId="66385069" w14:textId="4315B28B" w:rsidR="00854381" w:rsidRPr="00854381" w:rsidRDefault="004F3174" w:rsidP="004F3174">
      <w:pPr>
        <w:spacing w:after="0" w:line="240" w:lineRule="auto"/>
        <w:ind w:firstLine="709"/>
        <w:jc w:val="both"/>
        <w:rPr>
          <w:color w:val="000000"/>
        </w:rPr>
      </w:pPr>
      <w:r>
        <w:rPr>
          <w:rFonts w:ascii="Times New Roman" w:eastAsia="Times New Roman" w:hAnsi="Times New Roman" w:cs="Times New Roman"/>
          <w:color w:val="000000"/>
          <w:sz w:val="24"/>
          <w:szCs w:val="24"/>
          <w:lang w:eastAsia="ru-RU"/>
        </w:rPr>
        <w:t>П</w:t>
      </w:r>
      <w:r w:rsidR="00854381" w:rsidRPr="00854381">
        <w:rPr>
          <w:rFonts w:ascii="Times New Roman" w:eastAsia="Times New Roman" w:hAnsi="Times New Roman" w:cs="Times New Roman"/>
          <w:color w:val="000000"/>
          <w:sz w:val="24"/>
          <w:szCs w:val="24"/>
          <w:lang w:eastAsia="ru-RU"/>
        </w:rPr>
        <w:t>роведен конку</w:t>
      </w:r>
      <w:r>
        <w:rPr>
          <w:rFonts w:ascii="Times New Roman" w:eastAsia="Times New Roman" w:hAnsi="Times New Roman" w:cs="Times New Roman"/>
          <w:color w:val="000000"/>
          <w:sz w:val="24"/>
          <w:szCs w:val="24"/>
          <w:lang w:eastAsia="ru-RU"/>
        </w:rPr>
        <w:t>рс рисунков «Лес глазами детей»,</w:t>
      </w:r>
      <w:r w:rsidR="00854381" w:rsidRPr="00854381">
        <w:rPr>
          <w:rFonts w:ascii="Times New Roman" w:eastAsia="Times New Roman" w:hAnsi="Times New Roman" w:cs="Times New Roman"/>
          <w:color w:val="000000"/>
          <w:sz w:val="24"/>
          <w:szCs w:val="24"/>
          <w:lang w:eastAsia="ru-RU"/>
        </w:rPr>
        <w:t xml:space="preserve"> муниципальный этап окружного экологического ма</w:t>
      </w:r>
      <w:r>
        <w:rPr>
          <w:rFonts w:ascii="Times New Roman" w:eastAsia="Times New Roman" w:hAnsi="Times New Roman" w:cs="Times New Roman"/>
          <w:color w:val="000000"/>
          <w:sz w:val="24"/>
          <w:szCs w:val="24"/>
          <w:lang w:eastAsia="ru-RU"/>
        </w:rPr>
        <w:t>рафона «Моя Югра – моя планета» и другие тематические мероприятия.</w:t>
      </w:r>
    </w:p>
    <w:p w14:paraId="3A5AEACD" w14:textId="7D5C854F" w:rsidR="00854381" w:rsidRPr="00854381" w:rsidRDefault="00854381" w:rsidP="00854381">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Волонт</w:t>
      </w:r>
      <w:r w:rsidR="004F3174">
        <w:rPr>
          <w:rFonts w:ascii="Times New Roman" w:eastAsia="Times New Roman" w:hAnsi="Times New Roman" w:cs="Times New Roman"/>
          <w:color w:val="000000"/>
          <w:sz w:val="24"/>
          <w:szCs w:val="24"/>
          <w:lang w:eastAsia="ru-RU"/>
        </w:rPr>
        <w:t>е</w:t>
      </w:r>
      <w:r w:rsidRPr="00854381">
        <w:rPr>
          <w:rFonts w:ascii="Times New Roman" w:eastAsia="Times New Roman" w:hAnsi="Times New Roman" w:cs="Times New Roman"/>
          <w:color w:val="000000"/>
          <w:sz w:val="24"/>
          <w:szCs w:val="24"/>
          <w:lang w:eastAsia="ru-RU"/>
        </w:rPr>
        <w:t xml:space="preserve">рами природоохранных мероприятий волонтерской экологической акции «Человек и природа» </w:t>
      </w:r>
      <w:r w:rsidR="004F3174">
        <w:rPr>
          <w:rFonts w:ascii="Times New Roman" w:eastAsia="Times New Roman" w:hAnsi="Times New Roman" w:cs="Times New Roman"/>
          <w:color w:val="000000"/>
          <w:sz w:val="24"/>
          <w:szCs w:val="24"/>
          <w:lang w:eastAsia="ru-RU"/>
        </w:rPr>
        <w:t>стали</w:t>
      </w:r>
      <w:r w:rsidRPr="00854381">
        <w:rPr>
          <w:rFonts w:ascii="Times New Roman" w:eastAsia="Times New Roman" w:hAnsi="Times New Roman" w:cs="Times New Roman"/>
          <w:color w:val="000000"/>
          <w:sz w:val="24"/>
          <w:szCs w:val="24"/>
          <w:lang w:eastAsia="ru-RU"/>
        </w:rPr>
        <w:t xml:space="preserve"> ребята из профильного эколого-этнографического отряда, созданного на базе пришкольного лагеря. В рамках мероприятия по озеленению территорий городского округа под названием «Посади свое дерево» 30 саженцев сибирской сосны высажены на территории школы №2. Большая работа проведена юннатами и в рамках противопожарной пропаганды.  </w:t>
      </w:r>
    </w:p>
    <w:p w14:paraId="11171DE3" w14:textId="77777777" w:rsidR="00803CAC" w:rsidRDefault="00854381" w:rsidP="00854381">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 xml:space="preserve">Школьный волонтерский отряд «МОСТ» провел экологическое мероприятие «Познавай–дорожи-сохраняй!». </w:t>
      </w:r>
    </w:p>
    <w:p w14:paraId="5897C2E2" w14:textId="09D8193B" w:rsidR="00803CAC" w:rsidRDefault="00854381" w:rsidP="0085438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 xml:space="preserve">В образовательных организациях проведены экологические уроки по теме раздельного накопления твердых коммунальных отходов и пропаганде потребления </w:t>
      </w:r>
      <w:proofErr w:type="spellStart"/>
      <w:r w:rsidRPr="00854381">
        <w:rPr>
          <w:rFonts w:ascii="Times New Roman" w:eastAsia="Times New Roman" w:hAnsi="Times New Roman" w:cs="Times New Roman"/>
          <w:color w:val="000000"/>
          <w:sz w:val="24"/>
          <w:szCs w:val="24"/>
          <w:lang w:eastAsia="ru-RU"/>
        </w:rPr>
        <w:t>биоразлагаемой</w:t>
      </w:r>
      <w:proofErr w:type="spellEnd"/>
      <w:r w:rsidRPr="00854381">
        <w:rPr>
          <w:rFonts w:ascii="Times New Roman" w:eastAsia="Times New Roman" w:hAnsi="Times New Roman" w:cs="Times New Roman"/>
          <w:color w:val="000000"/>
          <w:sz w:val="24"/>
          <w:szCs w:val="24"/>
          <w:lang w:eastAsia="ru-RU"/>
        </w:rPr>
        <w:t xml:space="preserve"> тары, упаковки, а также мастер-классы «Спас</w:t>
      </w:r>
      <w:r w:rsidR="00A8188A">
        <w:rPr>
          <w:rFonts w:ascii="Times New Roman" w:eastAsia="Times New Roman" w:hAnsi="Times New Roman" w:cs="Times New Roman"/>
          <w:color w:val="000000"/>
          <w:sz w:val="24"/>
          <w:szCs w:val="24"/>
          <w:lang w:eastAsia="ru-RU"/>
        </w:rPr>
        <w:t>е</w:t>
      </w:r>
      <w:r w:rsidRPr="00854381">
        <w:rPr>
          <w:rFonts w:ascii="Times New Roman" w:eastAsia="Times New Roman" w:hAnsi="Times New Roman" w:cs="Times New Roman"/>
          <w:color w:val="000000"/>
          <w:sz w:val="24"/>
          <w:szCs w:val="24"/>
          <w:lang w:eastAsia="ru-RU"/>
        </w:rPr>
        <w:t xml:space="preserve">м планету от нашествия пластика!». </w:t>
      </w:r>
    </w:p>
    <w:p w14:paraId="78F8C481" w14:textId="4A515627" w:rsidR="00854381" w:rsidRPr="00854381" w:rsidRDefault="00803CAC" w:rsidP="0085438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54381" w:rsidRPr="00854381">
        <w:rPr>
          <w:rFonts w:ascii="Times New Roman" w:eastAsia="Times New Roman" w:hAnsi="Times New Roman" w:cs="Times New Roman"/>
          <w:color w:val="000000"/>
          <w:sz w:val="24"/>
          <w:szCs w:val="24"/>
          <w:lang w:eastAsia="ru-RU"/>
        </w:rPr>
        <w:t xml:space="preserve">роведен тематический экологический урок с привлечением специалистов </w:t>
      </w:r>
      <w:r>
        <w:rPr>
          <w:rFonts w:ascii="Times New Roman" w:eastAsia="Times New Roman" w:hAnsi="Times New Roman" w:cs="Times New Roman"/>
          <w:color w:val="000000"/>
          <w:sz w:val="24"/>
          <w:szCs w:val="24"/>
          <w:lang w:eastAsia="ru-RU"/>
        </w:rPr>
        <w:t>П</w:t>
      </w:r>
      <w:r w:rsidR="00854381" w:rsidRPr="00854381">
        <w:rPr>
          <w:rFonts w:ascii="Times New Roman" w:eastAsia="Times New Roman" w:hAnsi="Times New Roman" w:cs="Times New Roman"/>
          <w:color w:val="000000"/>
          <w:sz w:val="24"/>
          <w:szCs w:val="24"/>
          <w:lang w:eastAsia="ru-RU"/>
        </w:rPr>
        <w:t>АО «</w:t>
      </w:r>
      <w:proofErr w:type="spellStart"/>
      <w:r w:rsidR="00854381" w:rsidRPr="00854381">
        <w:rPr>
          <w:rFonts w:ascii="Times New Roman" w:eastAsia="Times New Roman" w:hAnsi="Times New Roman" w:cs="Times New Roman"/>
          <w:color w:val="000000"/>
          <w:sz w:val="24"/>
          <w:szCs w:val="24"/>
          <w:lang w:eastAsia="ru-RU"/>
        </w:rPr>
        <w:t>Славнефть</w:t>
      </w:r>
      <w:proofErr w:type="spellEnd"/>
      <w:r w:rsidR="00854381" w:rsidRPr="00854381">
        <w:rPr>
          <w:rFonts w:ascii="Times New Roman" w:eastAsia="Times New Roman" w:hAnsi="Times New Roman" w:cs="Times New Roman"/>
          <w:color w:val="000000"/>
          <w:sz w:val="24"/>
          <w:szCs w:val="24"/>
          <w:lang w:eastAsia="ru-RU"/>
        </w:rPr>
        <w:t>-Мегионнефтегаз», посвященный проблем</w:t>
      </w:r>
      <w:r>
        <w:rPr>
          <w:rFonts w:ascii="Times New Roman" w:eastAsia="Times New Roman" w:hAnsi="Times New Roman" w:cs="Times New Roman"/>
          <w:color w:val="000000"/>
          <w:sz w:val="24"/>
          <w:szCs w:val="24"/>
          <w:lang w:eastAsia="ru-RU"/>
        </w:rPr>
        <w:t>е загрязнения окружающей среды.</w:t>
      </w:r>
    </w:p>
    <w:p w14:paraId="7A978FA8" w14:textId="7DFFAC6F" w:rsidR="00854381" w:rsidRPr="00854381" w:rsidRDefault="00854381" w:rsidP="00854381">
      <w:pPr>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 xml:space="preserve">Одной из интересных форм экологического воспитания детей является проектная деятельность. Педагоги представили экологические проекты разнообразной тематики: «Сохраним планету чистой», «Мусорная фантазия», «Сохраним первоцветы вместе», творческая выставка поделок из бросового материала «Мы с тобою мастерили - мусор в чудо </w:t>
      </w:r>
      <w:r w:rsidRPr="00854381">
        <w:rPr>
          <w:rFonts w:ascii="Times New Roman" w:eastAsia="Times New Roman" w:hAnsi="Times New Roman" w:cs="Times New Roman"/>
          <w:color w:val="000000"/>
          <w:sz w:val="24"/>
          <w:szCs w:val="24"/>
          <w:lang w:eastAsia="ru-RU"/>
        </w:rPr>
        <w:lastRenderedPageBreak/>
        <w:t>превратили!», выставка детских рисунков: «Сохраним планету зеленой», «С</w:t>
      </w:r>
      <w:r w:rsidR="00B15B55">
        <w:rPr>
          <w:rFonts w:ascii="Times New Roman" w:eastAsia="Times New Roman" w:hAnsi="Times New Roman" w:cs="Times New Roman"/>
          <w:color w:val="000000"/>
          <w:sz w:val="24"/>
          <w:szCs w:val="24"/>
          <w:lang w:eastAsia="ru-RU"/>
        </w:rPr>
        <w:t>охраним нашу Землю», «Люблю тебя</w:t>
      </w:r>
      <w:r w:rsidRPr="00854381">
        <w:rPr>
          <w:rFonts w:ascii="Times New Roman" w:eastAsia="Times New Roman" w:hAnsi="Times New Roman" w:cs="Times New Roman"/>
          <w:color w:val="000000"/>
          <w:sz w:val="24"/>
          <w:szCs w:val="24"/>
          <w:lang w:eastAsia="ru-RU"/>
        </w:rPr>
        <w:t xml:space="preserve"> земля Ханты-Мансийская», краткосрочные экологические проекты «Огород на окне», количество участников – 250 детей. </w:t>
      </w:r>
    </w:p>
    <w:p w14:paraId="77E6FE8B" w14:textId="308B662F" w:rsidR="00854381" w:rsidRPr="00854381" w:rsidRDefault="00803CAC" w:rsidP="00854381">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54381" w:rsidRPr="00854381">
        <w:rPr>
          <w:rFonts w:ascii="Times New Roman" w:eastAsia="Times New Roman" w:hAnsi="Times New Roman" w:cs="Times New Roman"/>
          <w:color w:val="000000"/>
          <w:sz w:val="24"/>
          <w:szCs w:val="24"/>
          <w:lang w:eastAsia="ru-RU"/>
        </w:rPr>
        <w:t>роведены дидактические игры «Сортируем мусор»</w:t>
      </w:r>
      <w:r>
        <w:rPr>
          <w:rFonts w:ascii="Times New Roman" w:eastAsia="Times New Roman" w:hAnsi="Times New Roman" w:cs="Times New Roman"/>
          <w:color w:val="000000"/>
          <w:sz w:val="24"/>
          <w:szCs w:val="24"/>
          <w:lang w:eastAsia="ru-RU"/>
        </w:rPr>
        <w:t>,</w:t>
      </w:r>
      <w:r w:rsidR="00854381" w:rsidRPr="00854381">
        <w:rPr>
          <w:rFonts w:ascii="Times New Roman" w:eastAsia="Times New Roman" w:hAnsi="Times New Roman" w:cs="Times New Roman"/>
          <w:color w:val="000000"/>
          <w:sz w:val="24"/>
          <w:szCs w:val="24"/>
          <w:lang w:eastAsia="ru-RU"/>
        </w:rPr>
        <w:t xml:space="preserve"> мастер-класс с род</w:t>
      </w:r>
      <w:r>
        <w:rPr>
          <w:rFonts w:ascii="Times New Roman" w:eastAsia="Times New Roman" w:hAnsi="Times New Roman" w:cs="Times New Roman"/>
          <w:color w:val="000000"/>
          <w:sz w:val="24"/>
          <w:szCs w:val="24"/>
          <w:lang w:eastAsia="ru-RU"/>
        </w:rPr>
        <w:t xml:space="preserve">ителями «Вторая жизнь отходам», </w:t>
      </w:r>
      <w:r w:rsidR="00854381" w:rsidRPr="00854381">
        <w:rPr>
          <w:rFonts w:ascii="Times New Roman" w:eastAsia="Times New Roman" w:hAnsi="Times New Roman" w:cs="Times New Roman"/>
          <w:color w:val="000000"/>
          <w:sz w:val="24"/>
          <w:szCs w:val="24"/>
          <w:lang w:eastAsia="ru-RU"/>
        </w:rPr>
        <w:t>акция «Чем больше цветов – тем краше мир»</w:t>
      </w:r>
      <w:r>
        <w:rPr>
          <w:rFonts w:ascii="Times New Roman" w:eastAsia="Times New Roman" w:hAnsi="Times New Roman" w:cs="Times New Roman"/>
          <w:color w:val="000000"/>
          <w:sz w:val="24"/>
          <w:szCs w:val="24"/>
          <w:lang w:eastAsia="ru-RU"/>
        </w:rPr>
        <w:t>. С</w:t>
      </w:r>
      <w:r w:rsidR="00854381" w:rsidRPr="00854381">
        <w:rPr>
          <w:rFonts w:ascii="Times New Roman" w:eastAsia="Times New Roman" w:hAnsi="Times New Roman" w:cs="Times New Roman"/>
          <w:color w:val="000000"/>
          <w:sz w:val="24"/>
          <w:szCs w:val="24"/>
          <w:lang w:eastAsia="ru-RU"/>
        </w:rPr>
        <w:t xml:space="preserve"> детьми старшего дошкольного возраста проведена литературная викторина по сказкам народов Севера, просмотрена презентация «Моя Югра», развлечение</w:t>
      </w:r>
      <w:r>
        <w:rPr>
          <w:rFonts w:ascii="Times New Roman" w:eastAsia="Times New Roman" w:hAnsi="Times New Roman" w:cs="Times New Roman"/>
          <w:color w:val="000000"/>
          <w:sz w:val="24"/>
          <w:szCs w:val="24"/>
          <w:lang w:eastAsia="ru-RU"/>
        </w:rPr>
        <w:t xml:space="preserve"> «В гостях у хозяйки тайги»</w:t>
      </w:r>
      <w:r w:rsidR="00854381" w:rsidRPr="00854381">
        <w:rPr>
          <w:rFonts w:ascii="Times New Roman" w:eastAsia="Times New Roman" w:hAnsi="Times New Roman" w:cs="Times New Roman"/>
          <w:color w:val="000000"/>
          <w:sz w:val="24"/>
          <w:szCs w:val="24"/>
          <w:lang w:eastAsia="ru-RU"/>
        </w:rPr>
        <w:t>.</w:t>
      </w:r>
    </w:p>
    <w:p w14:paraId="73C00C89" w14:textId="6A9F37B7" w:rsidR="00854381" w:rsidRPr="00854381" w:rsidRDefault="00854381" w:rsidP="00854381">
      <w:pPr>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 xml:space="preserve">В </w:t>
      </w:r>
      <w:r w:rsidR="00803CAC">
        <w:rPr>
          <w:rFonts w:ascii="Times New Roman" w:eastAsia="Times New Roman" w:hAnsi="Times New Roman" w:cs="Times New Roman"/>
          <w:color w:val="000000"/>
          <w:sz w:val="24"/>
          <w:szCs w:val="24"/>
          <w:lang w:eastAsia="ru-RU"/>
        </w:rPr>
        <w:t>м</w:t>
      </w:r>
      <w:r w:rsidRPr="00854381">
        <w:rPr>
          <w:rFonts w:ascii="Times New Roman" w:eastAsia="Times New Roman" w:hAnsi="Times New Roman" w:cs="Times New Roman"/>
          <w:color w:val="000000"/>
          <w:sz w:val="24"/>
          <w:szCs w:val="24"/>
          <w:lang w:eastAsia="ru-RU"/>
        </w:rPr>
        <w:t>узейно-этнографическом и экологическом парке «Югра» прош</w:t>
      </w:r>
      <w:r w:rsidR="00803CAC">
        <w:rPr>
          <w:rFonts w:ascii="Times New Roman" w:eastAsia="Times New Roman" w:hAnsi="Times New Roman" w:cs="Times New Roman"/>
          <w:color w:val="000000"/>
          <w:sz w:val="24"/>
          <w:szCs w:val="24"/>
          <w:lang w:eastAsia="ru-RU"/>
        </w:rPr>
        <w:t>е</w:t>
      </w:r>
      <w:r w:rsidRPr="00854381">
        <w:rPr>
          <w:rFonts w:ascii="Times New Roman" w:eastAsia="Times New Roman" w:hAnsi="Times New Roman" w:cs="Times New Roman"/>
          <w:color w:val="000000"/>
          <w:sz w:val="24"/>
          <w:szCs w:val="24"/>
          <w:lang w:eastAsia="ru-RU"/>
        </w:rPr>
        <w:t xml:space="preserve">л экологический </w:t>
      </w:r>
      <w:proofErr w:type="spellStart"/>
      <w:r w:rsidRPr="00854381">
        <w:rPr>
          <w:rFonts w:ascii="Times New Roman" w:eastAsia="Times New Roman" w:hAnsi="Times New Roman" w:cs="Times New Roman"/>
          <w:color w:val="000000"/>
          <w:sz w:val="24"/>
          <w:szCs w:val="24"/>
          <w:lang w:eastAsia="ru-RU"/>
        </w:rPr>
        <w:t>квест</w:t>
      </w:r>
      <w:proofErr w:type="spellEnd"/>
      <w:r w:rsidRPr="00854381">
        <w:rPr>
          <w:rFonts w:ascii="Times New Roman" w:eastAsia="Times New Roman" w:hAnsi="Times New Roman" w:cs="Times New Roman"/>
          <w:color w:val="000000"/>
          <w:sz w:val="24"/>
          <w:szCs w:val="24"/>
          <w:lang w:eastAsia="ru-RU"/>
        </w:rPr>
        <w:t xml:space="preserve"> «Чистый лес».</w:t>
      </w:r>
    </w:p>
    <w:p w14:paraId="0BF63CE7" w14:textId="14FEB3F9" w:rsidR="00854381" w:rsidRPr="00854381" w:rsidRDefault="00854381" w:rsidP="00854381">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Организован сбор и сдача маку</w:t>
      </w:r>
      <w:r w:rsidR="00B15B55">
        <w:rPr>
          <w:rFonts w:ascii="Times New Roman" w:eastAsia="Times New Roman" w:hAnsi="Times New Roman" w:cs="Times New Roman"/>
          <w:color w:val="000000"/>
          <w:sz w:val="24"/>
          <w:szCs w:val="24"/>
          <w:lang w:eastAsia="ru-RU"/>
        </w:rPr>
        <w:t>латуры в рамках проведения акций</w:t>
      </w:r>
      <w:r w:rsidRPr="00854381">
        <w:rPr>
          <w:rFonts w:ascii="Times New Roman" w:eastAsia="Times New Roman" w:hAnsi="Times New Roman" w:cs="Times New Roman"/>
          <w:color w:val="000000"/>
          <w:sz w:val="24"/>
          <w:szCs w:val="24"/>
          <w:lang w:eastAsia="ru-RU"/>
        </w:rPr>
        <w:t xml:space="preserve"> «Макулатура, сдавайся!», «С</w:t>
      </w:r>
      <w:r w:rsidR="00576846">
        <w:rPr>
          <w:rFonts w:ascii="Times New Roman" w:eastAsia="Times New Roman" w:hAnsi="Times New Roman" w:cs="Times New Roman"/>
          <w:color w:val="000000"/>
          <w:sz w:val="24"/>
          <w:szCs w:val="24"/>
          <w:lang w:eastAsia="ru-RU"/>
        </w:rPr>
        <w:t>дай макулатуру - спаси дерево».</w:t>
      </w:r>
    </w:p>
    <w:p w14:paraId="008B166E" w14:textId="5487B995" w:rsidR="00854381" w:rsidRPr="00854381" w:rsidRDefault="00854381" w:rsidP="00854381">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Силами обучающихся и педагогов проведены экологические субботник</w:t>
      </w:r>
      <w:r w:rsidR="00576846">
        <w:rPr>
          <w:rFonts w:ascii="Times New Roman" w:eastAsia="Times New Roman" w:hAnsi="Times New Roman" w:cs="Times New Roman"/>
          <w:color w:val="000000"/>
          <w:sz w:val="24"/>
          <w:szCs w:val="24"/>
          <w:lang w:eastAsia="ru-RU"/>
        </w:rPr>
        <w:t xml:space="preserve">и </w:t>
      </w:r>
      <w:proofErr w:type="gramStart"/>
      <w:r w:rsidR="00576846">
        <w:rPr>
          <w:rFonts w:ascii="Times New Roman" w:eastAsia="Times New Roman" w:hAnsi="Times New Roman" w:cs="Times New Roman"/>
          <w:color w:val="000000"/>
          <w:sz w:val="24"/>
          <w:szCs w:val="24"/>
          <w:lang w:eastAsia="ru-RU"/>
        </w:rPr>
        <w:t xml:space="preserve">по </w:t>
      </w:r>
      <w:r w:rsidRPr="00854381">
        <w:rPr>
          <w:rFonts w:ascii="Times New Roman" w:eastAsia="Times New Roman" w:hAnsi="Times New Roman" w:cs="Times New Roman"/>
          <w:color w:val="000000"/>
          <w:sz w:val="24"/>
          <w:szCs w:val="24"/>
          <w:lang w:eastAsia="ru-RU"/>
        </w:rPr>
        <w:t>очистке</w:t>
      </w:r>
      <w:proofErr w:type="gramEnd"/>
      <w:r w:rsidRPr="00854381">
        <w:rPr>
          <w:rFonts w:ascii="Times New Roman" w:eastAsia="Times New Roman" w:hAnsi="Times New Roman" w:cs="Times New Roman"/>
          <w:color w:val="000000"/>
          <w:sz w:val="24"/>
          <w:szCs w:val="24"/>
          <w:lang w:eastAsia="ru-RU"/>
        </w:rPr>
        <w:t xml:space="preserve"> прилегающей к образовательным организациям террит</w:t>
      </w:r>
      <w:r w:rsidR="00B15B55">
        <w:rPr>
          <w:rFonts w:ascii="Times New Roman" w:eastAsia="Times New Roman" w:hAnsi="Times New Roman" w:cs="Times New Roman"/>
          <w:color w:val="000000"/>
          <w:sz w:val="24"/>
          <w:szCs w:val="24"/>
          <w:lang w:eastAsia="ru-RU"/>
        </w:rPr>
        <w:t>орий от бытового мусора. Приняли</w:t>
      </w:r>
      <w:r w:rsidRPr="00854381">
        <w:rPr>
          <w:rFonts w:ascii="Times New Roman" w:eastAsia="Times New Roman" w:hAnsi="Times New Roman" w:cs="Times New Roman"/>
          <w:color w:val="000000"/>
          <w:sz w:val="24"/>
          <w:szCs w:val="24"/>
          <w:lang w:eastAsia="ru-RU"/>
        </w:rPr>
        <w:t xml:space="preserve"> участие в данных мероприятиях 1 960 обучающихся и 348 сотрудников.</w:t>
      </w:r>
    </w:p>
    <w:p w14:paraId="72E82963" w14:textId="77777777" w:rsidR="00854381" w:rsidRPr="00854381" w:rsidRDefault="00854381" w:rsidP="00854381">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Всего в 2019 году при участии образовательных организаций городского округа проведено 89 мероприятий экологической направленности, охват воспитанников и обучающихся составил 8 008 человек.</w:t>
      </w:r>
    </w:p>
    <w:p w14:paraId="4F88BA58" w14:textId="74EED6C2" w:rsidR="00854381" w:rsidRPr="00854381" w:rsidRDefault="00854381" w:rsidP="00854381">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Среди жителей городского округа распростран</w:t>
      </w:r>
      <w:r w:rsidR="00576846">
        <w:rPr>
          <w:rFonts w:ascii="Times New Roman" w:eastAsia="Times New Roman" w:hAnsi="Times New Roman" w:cs="Times New Roman"/>
          <w:color w:val="000000"/>
          <w:sz w:val="24"/>
          <w:szCs w:val="24"/>
          <w:lang w:eastAsia="ru-RU"/>
        </w:rPr>
        <w:t>ялись</w:t>
      </w:r>
      <w:r w:rsidRPr="00854381">
        <w:rPr>
          <w:rFonts w:ascii="Times New Roman" w:eastAsia="Times New Roman" w:hAnsi="Times New Roman" w:cs="Times New Roman"/>
          <w:color w:val="000000"/>
          <w:sz w:val="24"/>
          <w:szCs w:val="24"/>
          <w:lang w:eastAsia="ru-RU"/>
        </w:rPr>
        <w:t xml:space="preserve"> памятк</w:t>
      </w:r>
      <w:r w:rsidR="00576846">
        <w:rPr>
          <w:rFonts w:ascii="Times New Roman" w:eastAsia="Times New Roman" w:hAnsi="Times New Roman" w:cs="Times New Roman"/>
          <w:color w:val="000000"/>
          <w:sz w:val="24"/>
          <w:szCs w:val="24"/>
          <w:lang w:eastAsia="ru-RU"/>
        </w:rPr>
        <w:t>и</w:t>
      </w:r>
      <w:r w:rsidRPr="00854381">
        <w:rPr>
          <w:rFonts w:ascii="Times New Roman" w:eastAsia="Times New Roman" w:hAnsi="Times New Roman" w:cs="Times New Roman"/>
          <w:color w:val="000000"/>
          <w:sz w:val="24"/>
          <w:szCs w:val="24"/>
          <w:lang w:eastAsia="ru-RU"/>
        </w:rPr>
        <w:t xml:space="preserve"> и листовк</w:t>
      </w:r>
      <w:r w:rsidR="00576846">
        <w:rPr>
          <w:rFonts w:ascii="Times New Roman" w:eastAsia="Times New Roman" w:hAnsi="Times New Roman" w:cs="Times New Roman"/>
          <w:color w:val="000000"/>
          <w:sz w:val="24"/>
          <w:szCs w:val="24"/>
          <w:lang w:eastAsia="ru-RU"/>
        </w:rPr>
        <w:t>и</w:t>
      </w:r>
      <w:r w:rsidRPr="00854381">
        <w:rPr>
          <w:rFonts w:ascii="Times New Roman" w:eastAsia="Times New Roman" w:hAnsi="Times New Roman" w:cs="Times New Roman"/>
          <w:color w:val="000000"/>
          <w:sz w:val="24"/>
          <w:szCs w:val="24"/>
          <w:lang w:eastAsia="ru-RU"/>
        </w:rPr>
        <w:t xml:space="preserve"> на экологическую и природоохранную тематику.</w:t>
      </w:r>
    </w:p>
    <w:p w14:paraId="4B619F41" w14:textId="0FD663ED" w:rsidR="00854381" w:rsidRPr="00854381" w:rsidRDefault="00854381" w:rsidP="00854381">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 xml:space="preserve">Усилиями горожан (более 3 600 человек) собрано и вывезено мусора объемом 619 </w:t>
      </w:r>
      <w:r w:rsidR="00990951">
        <w:rPr>
          <w:rFonts w:ascii="Times New Roman" w:eastAsia="Times New Roman" w:hAnsi="Times New Roman" w:cs="Times New Roman"/>
          <w:color w:val="000000"/>
          <w:sz w:val="24"/>
          <w:szCs w:val="24"/>
          <w:lang w:eastAsia="ru-RU"/>
        </w:rPr>
        <w:t xml:space="preserve">          </w:t>
      </w:r>
      <w:r w:rsidR="00576846">
        <w:rPr>
          <w:rFonts w:ascii="Times New Roman" w:eastAsia="Times New Roman" w:hAnsi="Times New Roman" w:cs="Times New Roman"/>
          <w:color w:val="000000"/>
          <w:sz w:val="24"/>
          <w:szCs w:val="24"/>
          <w:lang w:eastAsia="ru-RU"/>
        </w:rPr>
        <w:t xml:space="preserve">куб. </w:t>
      </w:r>
      <w:r w:rsidRPr="00854381">
        <w:rPr>
          <w:rFonts w:ascii="Times New Roman" w:eastAsia="Times New Roman" w:hAnsi="Times New Roman" w:cs="Times New Roman"/>
          <w:color w:val="000000"/>
          <w:sz w:val="24"/>
          <w:szCs w:val="24"/>
          <w:lang w:eastAsia="ru-RU"/>
        </w:rPr>
        <w:t xml:space="preserve">м с территории городского округа в 38,3 га в рамках организованных городских субботников «Мой чистый дом – Югра». </w:t>
      </w:r>
    </w:p>
    <w:p w14:paraId="7B275FEB" w14:textId="77777777" w:rsidR="00854381" w:rsidRPr="00854381" w:rsidRDefault="00854381" w:rsidP="00854381">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sidRPr="00854381">
        <w:rPr>
          <w:rFonts w:ascii="Times New Roman" w:eastAsia="Times New Roman" w:hAnsi="Times New Roman" w:cs="Times New Roman"/>
          <w:color w:val="000000"/>
          <w:sz w:val="24"/>
          <w:szCs w:val="24"/>
          <w:lang w:eastAsia="ru-RU"/>
        </w:rPr>
        <w:t>В рамках городской акции «Чистый берег – чистая вода» проведено 4 общегородских субботника на берегах реки Сайма, очищен от мусора берег реки и вся прилегающая территорию, собрано и вывезено свыше 5,2 кубометров мусора.</w:t>
      </w:r>
    </w:p>
    <w:p w14:paraId="3097BC5F" w14:textId="27C6071E" w:rsidR="00854381" w:rsidRPr="00854381" w:rsidRDefault="00576846" w:rsidP="00854381">
      <w:pPr>
        <w:shd w:val="clear" w:color="auto" w:fill="FFFFFF"/>
        <w:tabs>
          <w:tab w:val="left" w:pos="0"/>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Проведены мероприятия по </w:t>
      </w:r>
      <w:r w:rsidR="00854381" w:rsidRPr="00854381">
        <w:rPr>
          <w:rFonts w:ascii="Times New Roman" w:eastAsia="Times New Roman" w:hAnsi="Times New Roman" w:cs="Times New Roman"/>
          <w:color w:val="000000"/>
          <w:sz w:val="24"/>
          <w:szCs w:val="24"/>
          <w:lang w:eastAsia="ru-RU"/>
        </w:rPr>
        <w:t>озеленени</w:t>
      </w:r>
      <w:r>
        <w:rPr>
          <w:rFonts w:ascii="Times New Roman" w:eastAsia="Times New Roman" w:hAnsi="Times New Roman" w:cs="Times New Roman"/>
          <w:color w:val="000000"/>
          <w:sz w:val="24"/>
          <w:szCs w:val="24"/>
          <w:lang w:eastAsia="ru-RU"/>
        </w:rPr>
        <w:t>ю</w:t>
      </w:r>
      <w:r w:rsidR="00854381" w:rsidRPr="00854381">
        <w:rPr>
          <w:rFonts w:ascii="Times New Roman" w:eastAsia="Times New Roman" w:hAnsi="Times New Roman" w:cs="Times New Roman"/>
          <w:color w:val="000000"/>
          <w:sz w:val="24"/>
          <w:szCs w:val="24"/>
          <w:lang w:eastAsia="ru-RU"/>
        </w:rPr>
        <w:t xml:space="preserve"> территори</w:t>
      </w:r>
      <w:r w:rsidR="00714ECF">
        <w:rPr>
          <w:rFonts w:ascii="Times New Roman" w:eastAsia="Times New Roman" w:hAnsi="Times New Roman" w:cs="Times New Roman"/>
          <w:color w:val="000000"/>
          <w:sz w:val="24"/>
          <w:szCs w:val="24"/>
          <w:lang w:eastAsia="ru-RU"/>
        </w:rPr>
        <w:t>и</w:t>
      </w:r>
      <w:r w:rsidR="00854381" w:rsidRPr="00854381">
        <w:rPr>
          <w:rFonts w:ascii="Times New Roman" w:eastAsia="Times New Roman" w:hAnsi="Times New Roman" w:cs="Times New Roman"/>
          <w:color w:val="000000"/>
          <w:sz w:val="24"/>
          <w:szCs w:val="24"/>
          <w:lang w:eastAsia="ru-RU"/>
        </w:rPr>
        <w:t xml:space="preserve"> муниципального </w:t>
      </w:r>
      <w:proofErr w:type="gramStart"/>
      <w:r w:rsidR="00854381" w:rsidRPr="00854381">
        <w:rPr>
          <w:rFonts w:ascii="Times New Roman" w:eastAsia="Times New Roman" w:hAnsi="Times New Roman" w:cs="Times New Roman"/>
          <w:color w:val="000000"/>
          <w:sz w:val="24"/>
          <w:szCs w:val="24"/>
          <w:lang w:eastAsia="ru-RU"/>
        </w:rPr>
        <w:t xml:space="preserve">образования: </w:t>
      </w:r>
      <w:r w:rsidR="00714ECF">
        <w:rPr>
          <w:rFonts w:ascii="Times New Roman" w:eastAsia="Times New Roman" w:hAnsi="Times New Roman" w:cs="Times New Roman"/>
          <w:color w:val="000000"/>
          <w:sz w:val="24"/>
          <w:szCs w:val="24"/>
          <w:lang w:eastAsia="ru-RU"/>
        </w:rPr>
        <w:t xml:space="preserve">  </w:t>
      </w:r>
      <w:proofErr w:type="gramEnd"/>
      <w:r w:rsidR="00714ECF">
        <w:rPr>
          <w:rFonts w:ascii="Times New Roman" w:eastAsia="Times New Roman" w:hAnsi="Times New Roman" w:cs="Times New Roman"/>
          <w:color w:val="000000"/>
          <w:sz w:val="24"/>
          <w:szCs w:val="24"/>
          <w:lang w:eastAsia="ru-RU"/>
        </w:rPr>
        <w:t xml:space="preserve">      </w:t>
      </w:r>
      <w:r w:rsidR="00854381" w:rsidRPr="00854381">
        <w:rPr>
          <w:rFonts w:ascii="Times New Roman" w:eastAsia="Times New Roman" w:hAnsi="Times New Roman" w:cs="Times New Roman"/>
          <w:color w:val="000000"/>
          <w:sz w:val="24"/>
          <w:szCs w:val="24"/>
          <w:lang w:eastAsia="ru-RU"/>
        </w:rPr>
        <w:t>5 239 саженцев деревьев, цветов, кустарнико</w:t>
      </w:r>
      <w:r w:rsidR="00714ECF">
        <w:rPr>
          <w:rFonts w:ascii="Times New Roman" w:eastAsia="Times New Roman" w:hAnsi="Times New Roman" w:cs="Times New Roman"/>
          <w:color w:val="000000"/>
          <w:sz w:val="24"/>
          <w:szCs w:val="24"/>
          <w:lang w:eastAsia="ru-RU"/>
        </w:rPr>
        <w:t>в высажено на 7,6 га территории.</w:t>
      </w:r>
    </w:p>
    <w:p w14:paraId="4822680C" w14:textId="7BCE0D70" w:rsidR="00854381" w:rsidRDefault="00854381" w:rsidP="00854381">
      <w:pPr>
        <w:shd w:val="clear" w:color="auto" w:fill="FFFFFF"/>
        <w:tabs>
          <w:tab w:val="left" w:pos="0"/>
        </w:tabs>
        <w:spacing w:after="0" w:line="240" w:lineRule="auto"/>
        <w:ind w:firstLine="709"/>
        <w:jc w:val="both"/>
        <w:rPr>
          <w:rFonts w:ascii="Times New Roman" w:eastAsia="Calibri Light" w:hAnsi="Times New Roman" w:cs="Times New Roman"/>
          <w:bCs/>
          <w:sz w:val="24"/>
          <w:szCs w:val="24"/>
          <w:lang w:eastAsia="ru-RU"/>
        </w:rPr>
      </w:pPr>
      <w:r>
        <w:rPr>
          <w:rFonts w:ascii="Times New Roman" w:eastAsia="Calibri Light" w:hAnsi="Times New Roman" w:cs="Times New Roman"/>
          <w:bCs/>
          <w:sz w:val="24"/>
          <w:szCs w:val="24"/>
          <w:lang w:eastAsia="ru-RU"/>
        </w:rPr>
        <w:t xml:space="preserve">В результате реализации комплекса мероприятий город Мегион был отмечен Правительством Ханты-Мансийского автономного округа – Югры за активное участие в ХVII Международной экологической акции «Спасти и сохранить» в 2019 году, награжден </w:t>
      </w:r>
      <w:r w:rsidR="00714ECF">
        <w:rPr>
          <w:rFonts w:ascii="Times New Roman" w:eastAsia="Calibri Light" w:hAnsi="Times New Roman" w:cs="Times New Roman"/>
          <w:bCs/>
          <w:sz w:val="24"/>
          <w:szCs w:val="24"/>
          <w:lang w:eastAsia="ru-RU"/>
        </w:rPr>
        <w:t xml:space="preserve">кубком и </w:t>
      </w:r>
      <w:r>
        <w:rPr>
          <w:rFonts w:ascii="Times New Roman" w:eastAsia="Calibri Light" w:hAnsi="Times New Roman" w:cs="Times New Roman"/>
          <w:bCs/>
          <w:sz w:val="24"/>
          <w:szCs w:val="24"/>
          <w:lang w:eastAsia="ru-RU"/>
        </w:rPr>
        <w:t>Благодарственным письмом первого заместителя Губерна</w:t>
      </w:r>
      <w:r w:rsidR="00714ECF">
        <w:rPr>
          <w:rFonts w:ascii="Times New Roman" w:eastAsia="Calibri Light" w:hAnsi="Times New Roman" w:cs="Times New Roman"/>
          <w:bCs/>
          <w:sz w:val="24"/>
          <w:szCs w:val="24"/>
          <w:lang w:eastAsia="ru-RU"/>
        </w:rPr>
        <w:t>тора</w:t>
      </w:r>
      <w:r w:rsidR="006234A5">
        <w:rPr>
          <w:rFonts w:ascii="Times New Roman" w:eastAsia="Calibri Light" w:hAnsi="Times New Roman" w:cs="Times New Roman"/>
          <w:bCs/>
          <w:sz w:val="24"/>
          <w:szCs w:val="24"/>
          <w:lang w:eastAsia="ru-RU"/>
        </w:rPr>
        <w:t xml:space="preserve"> Ханты-Мансийского автономного округа </w:t>
      </w:r>
      <w:r w:rsidR="006234A5" w:rsidRPr="00854381">
        <w:rPr>
          <w:rFonts w:ascii="Times New Roman" w:eastAsia="Times New Roman" w:hAnsi="Times New Roman" w:cs="Times New Roman"/>
          <w:color w:val="000000"/>
          <w:sz w:val="24"/>
          <w:szCs w:val="24"/>
          <w:lang w:eastAsia="ru-RU"/>
        </w:rPr>
        <w:t>–</w:t>
      </w:r>
      <w:r w:rsidR="006234A5">
        <w:rPr>
          <w:rFonts w:ascii="Times New Roman" w:eastAsia="Calibri Light" w:hAnsi="Times New Roman" w:cs="Times New Roman"/>
          <w:bCs/>
          <w:sz w:val="24"/>
          <w:szCs w:val="24"/>
          <w:lang w:eastAsia="ru-RU"/>
        </w:rPr>
        <w:t xml:space="preserve"> Югры</w:t>
      </w:r>
      <w:r w:rsidR="00714ECF">
        <w:rPr>
          <w:rFonts w:ascii="Times New Roman" w:eastAsia="Calibri Light" w:hAnsi="Times New Roman" w:cs="Times New Roman"/>
          <w:bCs/>
          <w:sz w:val="24"/>
          <w:szCs w:val="24"/>
          <w:lang w:eastAsia="ru-RU"/>
        </w:rPr>
        <w:t xml:space="preserve"> </w:t>
      </w:r>
      <w:proofErr w:type="spellStart"/>
      <w:r w:rsidR="00714ECF">
        <w:rPr>
          <w:rFonts w:ascii="Times New Roman" w:eastAsia="Calibri Light" w:hAnsi="Times New Roman" w:cs="Times New Roman"/>
          <w:bCs/>
          <w:sz w:val="24"/>
          <w:szCs w:val="24"/>
          <w:lang w:eastAsia="ru-RU"/>
        </w:rPr>
        <w:t>Г.Ф.Бухтина</w:t>
      </w:r>
      <w:proofErr w:type="spellEnd"/>
      <w:r>
        <w:rPr>
          <w:rFonts w:ascii="Times New Roman" w:eastAsia="Calibri Light" w:hAnsi="Times New Roman" w:cs="Times New Roman"/>
          <w:bCs/>
          <w:sz w:val="24"/>
          <w:szCs w:val="24"/>
          <w:lang w:eastAsia="ru-RU"/>
        </w:rPr>
        <w:t>.</w:t>
      </w:r>
    </w:p>
    <w:p w14:paraId="6D98E824" w14:textId="77777777" w:rsidR="00854381" w:rsidRDefault="00854381" w:rsidP="00854381">
      <w:pPr>
        <w:widowControl w:val="0"/>
        <w:tabs>
          <w:tab w:val="left" w:pos="440"/>
          <w:tab w:val="left" w:pos="660"/>
          <w:tab w:val="right" w:leader="dot" w:pos="9345"/>
        </w:tabs>
        <w:spacing w:after="0" w:line="240" w:lineRule="auto"/>
        <w:ind w:firstLine="709"/>
        <w:jc w:val="both"/>
        <w:rPr>
          <w:rFonts w:ascii="Times New Roman" w:hAnsi="Times New Roman"/>
          <w:sz w:val="24"/>
          <w:szCs w:val="24"/>
        </w:rPr>
      </w:pPr>
    </w:p>
    <w:p w14:paraId="72BE77B6" w14:textId="70CFDCBB" w:rsidR="00AB6713" w:rsidRPr="00B07EDC" w:rsidRDefault="00AB6713"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B07EDC">
        <w:rPr>
          <w:rFonts w:ascii="Times New Roman" w:eastAsia="Times New Roman" w:hAnsi="Times New Roman" w:cs="Times New Roman"/>
          <w:b/>
          <w:color w:val="000000" w:themeColor="text1"/>
          <w:sz w:val="24"/>
          <w:szCs w:val="24"/>
          <w:lang w:eastAsia="ru-RU"/>
        </w:rPr>
        <w:t>1</w:t>
      </w:r>
      <w:r w:rsidR="0006006A" w:rsidRPr="00B07EDC">
        <w:rPr>
          <w:rFonts w:ascii="Times New Roman" w:eastAsia="Times New Roman" w:hAnsi="Times New Roman" w:cs="Times New Roman"/>
          <w:b/>
          <w:color w:val="000000" w:themeColor="text1"/>
          <w:sz w:val="24"/>
          <w:szCs w:val="24"/>
          <w:lang w:eastAsia="ru-RU"/>
        </w:rPr>
        <w:t>2</w:t>
      </w:r>
      <w:r w:rsidRPr="00B07EDC">
        <w:rPr>
          <w:rFonts w:ascii="Times New Roman" w:eastAsia="Times New Roman" w:hAnsi="Times New Roman" w:cs="Times New Roman"/>
          <w:b/>
          <w:color w:val="000000" w:themeColor="text1"/>
          <w:sz w:val="24"/>
          <w:szCs w:val="24"/>
          <w:lang w:eastAsia="ru-RU"/>
        </w:rPr>
        <w:t>.</w:t>
      </w:r>
      <w:r w:rsidR="0006006A" w:rsidRPr="00B07EDC">
        <w:rPr>
          <w:rFonts w:ascii="Times New Roman" w:eastAsia="Times New Roman" w:hAnsi="Times New Roman" w:cs="Times New Roman"/>
          <w:b/>
          <w:color w:val="000000" w:themeColor="text1"/>
          <w:sz w:val="24"/>
          <w:szCs w:val="24"/>
          <w:lang w:eastAsia="ru-RU"/>
        </w:rPr>
        <w:t>Управление муниципальным имуществом</w:t>
      </w:r>
    </w:p>
    <w:p w14:paraId="10037389" w14:textId="77777777" w:rsidR="00AB6713" w:rsidRPr="00B07EDC"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374657F8" w14:textId="77777777" w:rsidR="00B07EDC" w:rsidRPr="00BA4174" w:rsidRDefault="00B07EDC" w:rsidP="00B07ED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7EDC">
        <w:rPr>
          <w:rFonts w:ascii="Times New Roman" w:eastAsia="Times New Roman" w:hAnsi="Times New Roman" w:cs="Times New Roman"/>
          <w:color w:val="000000" w:themeColor="text1"/>
          <w:sz w:val="24"/>
          <w:szCs w:val="24"/>
          <w:lang w:eastAsia="ru-RU"/>
        </w:rPr>
        <w:t xml:space="preserve">Управление муниципальным </w:t>
      </w:r>
      <w:r w:rsidRPr="00BA4174">
        <w:rPr>
          <w:rFonts w:ascii="Times New Roman" w:eastAsia="Times New Roman" w:hAnsi="Times New Roman" w:cs="Times New Roman"/>
          <w:color w:val="000000"/>
          <w:sz w:val="24"/>
          <w:szCs w:val="24"/>
          <w:lang w:eastAsia="ru-RU"/>
        </w:rPr>
        <w:t>имуществом является неотъемлемой частью деятельности администрации городского округа по решению экономических и социальных задач, развитию эффективной муниципальной экономики.</w:t>
      </w:r>
    </w:p>
    <w:p w14:paraId="20A9A06F" w14:textId="77777777" w:rsidR="00B07EDC" w:rsidRPr="00BA4174" w:rsidRDefault="00B07EDC" w:rsidP="00B07ED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01.01.2020 </w:t>
      </w:r>
      <w:r w:rsidRPr="00BA4174">
        <w:rPr>
          <w:rFonts w:ascii="Times New Roman" w:eastAsia="Times New Roman" w:hAnsi="Times New Roman" w:cs="Times New Roman"/>
          <w:color w:val="000000"/>
          <w:sz w:val="24"/>
          <w:szCs w:val="24"/>
          <w:lang w:eastAsia="ru-RU"/>
        </w:rPr>
        <w:t xml:space="preserve">в реестр муниципального имущества включено </w:t>
      </w:r>
      <w:r>
        <w:rPr>
          <w:rFonts w:ascii="Times New Roman" w:eastAsia="Times New Roman" w:hAnsi="Times New Roman" w:cs="Times New Roman"/>
          <w:color w:val="000000"/>
          <w:sz w:val="24"/>
          <w:szCs w:val="24"/>
          <w:lang w:eastAsia="ru-RU"/>
        </w:rPr>
        <w:t>45</w:t>
      </w:r>
      <w:r w:rsidRPr="00BA4174">
        <w:rPr>
          <w:rFonts w:ascii="Times New Roman" w:eastAsia="Times New Roman" w:hAnsi="Times New Roman" w:cs="Times New Roman"/>
          <w:color w:val="000000"/>
          <w:sz w:val="24"/>
          <w:szCs w:val="24"/>
          <w:lang w:eastAsia="ru-RU"/>
        </w:rPr>
        <w:t xml:space="preserve"> муниципальных организаций, в том числе:</w:t>
      </w:r>
    </w:p>
    <w:p w14:paraId="267C85E9" w14:textId="0ABB191D" w:rsidR="00B07EDC" w:rsidRPr="00BA4174" w:rsidRDefault="00B07EDC" w:rsidP="00B07ED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w:t>
      </w:r>
      <w:r w:rsidR="006234A5">
        <w:rPr>
          <w:rFonts w:ascii="Times New Roman" w:eastAsia="Times New Roman" w:hAnsi="Times New Roman" w:cs="Times New Roman"/>
          <w:color w:val="000000"/>
          <w:sz w:val="24"/>
          <w:szCs w:val="24"/>
          <w:lang w:eastAsia="ru-RU"/>
        </w:rPr>
        <w:t xml:space="preserve"> бюджетных учреждений</w:t>
      </w:r>
      <w:r w:rsidRPr="00BA4174">
        <w:rPr>
          <w:rFonts w:ascii="Times New Roman" w:eastAsia="Times New Roman" w:hAnsi="Times New Roman" w:cs="Times New Roman"/>
          <w:color w:val="000000"/>
          <w:sz w:val="24"/>
          <w:szCs w:val="24"/>
          <w:lang w:eastAsia="ru-RU"/>
        </w:rPr>
        <w:t>;</w:t>
      </w:r>
    </w:p>
    <w:p w14:paraId="122A0F58" w14:textId="77777777" w:rsidR="00B07EDC" w:rsidRPr="00BA4174" w:rsidRDefault="00B07EDC" w:rsidP="0062052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r w:rsidRPr="00BA4174">
        <w:rPr>
          <w:rFonts w:ascii="Times New Roman" w:eastAsia="Times New Roman" w:hAnsi="Times New Roman" w:cs="Times New Roman"/>
          <w:color w:val="000000"/>
          <w:sz w:val="24"/>
          <w:szCs w:val="24"/>
          <w:lang w:eastAsia="ru-RU"/>
        </w:rPr>
        <w:t xml:space="preserve"> казенных учреждений;</w:t>
      </w:r>
    </w:p>
    <w:p w14:paraId="729B5252" w14:textId="77777777" w:rsidR="00B07EDC" w:rsidRPr="00BA4174" w:rsidRDefault="00B07EDC" w:rsidP="0062052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2 муниципальных предприятия;</w:t>
      </w:r>
    </w:p>
    <w:p w14:paraId="4BB20C33" w14:textId="77777777" w:rsidR="00B07EDC" w:rsidRPr="00BA4174" w:rsidRDefault="00B07EDC" w:rsidP="0062052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r w:rsidRPr="00BA4174">
        <w:rPr>
          <w:rFonts w:ascii="Times New Roman" w:eastAsia="Times New Roman" w:hAnsi="Times New Roman" w:cs="Times New Roman"/>
          <w:color w:val="000000"/>
          <w:sz w:val="24"/>
          <w:szCs w:val="24"/>
          <w:lang w:eastAsia="ru-RU"/>
        </w:rPr>
        <w:t xml:space="preserve"> автономных учреждений.</w:t>
      </w:r>
    </w:p>
    <w:p w14:paraId="088AD679" w14:textId="77777777" w:rsidR="00B07EDC" w:rsidRPr="00BA4174" w:rsidRDefault="00B07EDC" w:rsidP="0062052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В реестре муниципального имущества учтено имущество на сумму 1</w:t>
      </w:r>
      <w:r>
        <w:rPr>
          <w:rFonts w:ascii="Times New Roman" w:eastAsia="Times New Roman" w:hAnsi="Times New Roman" w:cs="Times New Roman"/>
          <w:color w:val="000000"/>
          <w:sz w:val="24"/>
          <w:szCs w:val="24"/>
          <w:lang w:eastAsia="ru-RU"/>
        </w:rPr>
        <w:t>5 724,9</w:t>
      </w:r>
      <w:r w:rsidRPr="00BA4174">
        <w:rPr>
          <w:rFonts w:ascii="Times New Roman" w:eastAsia="Times New Roman" w:hAnsi="Times New Roman" w:cs="Times New Roman"/>
          <w:color w:val="000000"/>
          <w:sz w:val="24"/>
          <w:szCs w:val="24"/>
          <w:lang w:eastAsia="ru-RU"/>
        </w:rPr>
        <w:t xml:space="preserve"> млн. руб.</w:t>
      </w:r>
    </w:p>
    <w:p w14:paraId="5152A08B" w14:textId="77777777" w:rsidR="00B07EDC" w:rsidRPr="00BA4174" w:rsidRDefault="00B07EDC" w:rsidP="0062052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В соответствии с утвержденным прогнозным планом (программой) приватизации муниципального имущества городского округа на 201</w:t>
      </w:r>
      <w:r>
        <w:rPr>
          <w:rFonts w:ascii="Times New Roman" w:eastAsia="Times New Roman" w:hAnsi="Times New Roman" w:cs="Times New Roman"/>
          <w:color w:val="000000"/>
          <w:sz w:val="24"/>
          <w:szCs w:val="24"/>
          <w:lang w:eastAsia="ru-RU"/>
        </w:rPr>
        <w:t>9</w:t>
      </w:r>
      <w:r w:rsidRPr="00BA4174">
        <w:rPr>
          <w:rFonts w:ascii="Times New Roman" w:eastAsia="Times New Roman" w:hAnsi="Times New Roman" w:cs="Times New Roman"/>
          <w:color w:val="000000"/>
          <w:sz w:val="24"/>
          <w:szCs w:val="24"/>
          <w:lang w:eastAsia="ru-RU"/>
        </w:rPr>
        <w:t xml:space="preserve"> год доходы бюджета от приватизации муниципального имущества составили </w:t>
      </w:r>
      <w:r>
        <w:rPr>
          <w:rFonts w:ascii="Times New Roman" w:eastAsia="Times New Roman" w:hAnsi="Times New Roman" w:cs="Times New Roman"/>
          <w:color w:val="000000"/>
          <w:sz w:val="24"/>
          <w:szCs w:val="24"/>
          <w:lang w:eastAsia="ru-RU"/>
        </w:rPr>
        <w:t>10 620,4</w:t>
      </w:r>
      <w:r w:rsidRPr="00BA4174">
        <w:rPr>
          <w:rFonts w:ascii="Times New Roman" w:eastAsia="Times New Roman" w:hAnsi="Times New Roman" w:cs="Times New Roman"/>
          <w:color w:val="000000"/>
          <w:sz w:val="24"/>
          <w:szCs w:val="24"/>
          <w:lang w:eastAsia="ru-RU"/>
        </w:rPr>
        <w:t xml:space="preserve"> тыс. руб., в том числе от продажи: </w:t>
      </w:r>
    </w:p>
    <w:p w14:paraId="69E5E45D" w14:textId="484227A7" w:rsidR="00B07EDC" w:rsidRPr="00BA4174" w:rsidRDefault="00B07EDC" w:rsidP="0062052C">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Pr="00BA4174">
        <w:rPr>
          <w:rFonts w:ascii="Times New Roman" w:eastAsia="Calibri" w:hAnsi="Times New Roman" w:cs="Times New Roman"/>
          <w:color w:val="000000"/>
          <w:sz w:val="24"/>
          <w:szCs w:val="24"/>
        </w:rPr>
        <w:t xml:space="preserve"> объектов недвижимости –  </w:t>
      </w:r>
      <w:r>
        <w:rPr>
          <w:rFonts w:ascii="Times New Roman" w:eastAsia="Calibri" w:hAnsi="Times New Roman" w:cs="Times New Roman"/>
          <w:color w:val="000000"/>
          <w:sz w:val="24"/>
          <w:szCs w:val="24"/>
        </w:rPr>
        <w:t>10 021,5</w:t>
      </w:r>
      <w:r w:rsidR="00D7690F">
        <w:rPr>
          <w:rFonts w:ascii="Times New Roman" w:eastAsia="Calibri" w:hAnsi="Times New Roman" w:cs="Times New Roman"/>
          <w:color w:val="000000"/>
          <w:sz w:val="24"/>
          <w:szCs w:val="24"/>
        </w:rPr>
        <w:t xml:space="preserve"> </w:t>
      </w:r>
      <w:r w:rsidRPr="00BA4174">
        <w:rPr>
          <w:rFonts w:ascii="Times New Roman" w:eastAsia="Calibri" w:hAnsi="Times New Roman" w:cs="Times New Roman"/>
          <w:color w:val="000000"/>
          <w:sz w:val="24"/>
          <w:szCs w:val="24"/>
        </w:rPr>
        <w:t xml:space="preserve">тыс. руб.; </w:t>
      </w:r>
    </w:p>
    <w:p w14:paraId="3376A4E5" w14:textId="4B5C2159" w:rsidR="00B07EDC" w:rsidRDefault="00B07EDC" w:rsidP="0062052C">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BA4174">
        <w:rPr>
          <w:rFonts w:ascii="Times New Roman" w:eastAsia="Calibri" w:hAnsi="Times New Roman" w:cs="Times New Roman"/>
          <w:color w:val="000000"/>
          <w:sz w:val="24"/>
          <w:szCs w:val="24"/>
        </w:rPr>
        <w:t>2 единиц</w:t>
      </w:r>
      <w:r w:rsidR="00714ECF">
        <w:rPr>
          <w:rFonts w:ascii="Times New Roman" w:eastAsia="Calibri" w:hAnsi="Times New Roman" w:cs="Times New Roman"/>
          <w:color w:val="000000"/>
          <w:sz w:val="24"/>
          <w:szCs w:val="24"/>
        </w:rPr>
        <w:t>ы</w:t>
      </w:r>
      <w:r w:rsidRPr="00BA4174">
        <w:rPr>
          <w:rFonts w:ascii="Times New Roman" w:eastAsia="Calibri" w:hAnsi="Times New Roman" w:cs="Times New Roman"/>
          <w:color w:val="000000"/>
          <w:sz w:val="24"/>
          <w:szCs w:val="24"/>
        </w:rPr>
        <w:t xml:space="preserve"> автотранспорта – </w:t>
      </w:r>
      <w:r>
        <w:rPr>
          <w:rFonts w:ascii="Times New Roman" w:eastAsia="Calibri" w:hAnsi="Times New Roman" w:cs="Times New Roman"/>
          <w:color w:val="000000"/>
          <w:sz w:val="24"/>
          <w:szCs w:val="24"/>
        </w:rPr>
        <w:t>21,</w:t>
      </w:r>
      <w:proofErr w:type="gramStart"/>
      <w:r>
        <w:rPr>
          <w:rFonts w:ascii="Times New Roman" w:eastAsia="Calibri" w:hAnsi="Times New Roman" w:cs="Times New Roman"/>
          <w:color w:val="000000"/>
          <w:sz w:val="24"/>
          <w:szCs w:val="24"/>
        </w:rPr>
        <w:t xml:space="preserve">0 </w:t>
      </w:r>
      <w:r w:rsidR="009D6FAF">
        <w:rPr>
          <w:rFonts w:ascii="Times New Roman" w:eastAsia="Calibri" w:hAnsi="Times New Roman" w:cs="Times New Roman"/>
          <w:color w:val="000000"/>
          <w:sz w:val="24"/>
          <w:szCs w:val="24"/>
        </w:rPr>
        <w:t xml:space="preserve"> тыс.</w:t>
      </w:r>
      <w:proofErr w:type="gramEnd"/>
      <w:r w:rsidR="009D6FAF">
        <w:rPr>
          <w:rFonts w:ascii="Times New Roman" w:eastAsia="Calibri" w:hAnsi="Times New Roman" w:cs="Times New Roman"/>
          <w:color w:val="000000"/>
          <w:sz w:val="24"/>
          <w:szCs w:val="24"/>
        </w:rPr>
        <w:t xml:space="preserve"> руб.</w:t>
      </w:r>
    </w:p>
    <w:p w14:paraId="3743F807" w14:textId="77777777" w:rsidR="0055322F" w:rsidRDefault="0055322F" w:rsidP="0062052C">
      <w:pPr>
        <w:widowControl w:val="0"/>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0A8B1C1B" w14:textId="77777777" w:rsidR="0055322F" w:rsidRDefault="0055322F" w:rsidP="0062052C">
      <w:pPr>
        <w:widowControl w:val="0"/>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17AB3553" w14:textId="77777777" w:rsidR="0055322F" w:rsidRDefault="0055322F" w:rsidP="0062052C">
      <w:pPr>
        <w:widowControl w:val="0"/>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69A0A840" w14:textId="650F5134" w:rsidR="00B07EDC" w:rsidRDefault="006B1696" w:rsidP="0062052C">
      <w:pPr>
        <w:widowControl w:val="0"/>
        <w:shd w:val="clear" w:color="auto" w:fill="FFFFFF"/>
        <w:spacing w:after="0" w:line="240" w:lineRule="auto"/>
        <w:jc w:val="right"/>
        <w:rPr>
          <w:rFonts w:ascii="Times New Roman" w:eastAsia="Times New Roman" w:hAnsi="Times New Roman" w:cs="Times New Roman"/>
          <w:color w:val="000000"/>
          <w:sz w:val="24"/>
          <w:szCs w:val="24"/>
          <w:lang w:eastAsia="ru-RU"/>
        </w:rPr>
      </w:pPr>
      <w:r w:rsidRPr="009D6FAF">
        <w:rPr>
          <w:rFonts w:ascii="Times New Roman" w:eastAsia="Times New Roman" w:hAnsi="Times New Roman" w:cs="Times New Roman"/>
          <w:color w:val="000000"/>
          <w:sz w:val="24"/>
          <w:szCs w:val="24"/>
          <w:lang w:eastAsia="ru-RU"/>
        </w:rPr>
        <w:t>Таблица 22</w:t>
      </w:r>
    </w:p>
    <w:p w14:paraId="74A307B4" w14:textId="77777777" w:rsidR="002E6152" w:rsidRDefault="002E6152" w:rsidP="0062052C">
      <w:pPr>
        <w:widowControl w:val="0"/>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53638EE4" w14:textId="77777777" w:rsidR="00B07EDC" w:rsidRPr="00BA4174" w:rsidRDefault="00B07EDC" w:rsidP="0062052C">
      <w:pPr>
        <w:widowControl w:val="0"/>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Поступление доходов в бюджет город</w:t>
      </w:r>
    </w:p>
    <w:p w14:paraId="2D6DB365" w14:textId="77777777" w:rsidR="00B07EDC" w:rsidRPr="00BA4174" w:rsidRDefault="00B07EDC" w:rsidP="0062052C">
      <w:pPr>
        <w:widowControl w:val="0"/>
        <w:shd w:val="clear" w:color="auto" w:fill="FFFFFF"/>
        <w:spacing w:after="0" w:line="240" w:lineRule="auto"/>
        <w:jc w:val="right"/>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 xml:space="preserve"> тыс. руб.</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40"/>
        <w:gridCol w:w="1128"/>
        <w:gridCol w:w="1128"/>
        <w:gridCol w:w="1128"/>
        <w:gridCol w:w="1128"/>
      </w:tblGrid>
      <w:tr w:rsidR="00B07EDC" w:rsidRPr="00BA4174" w14:paraId="70C8C5EA" w14:textId="77777777" w:rsidTr="0062052C">
        <w:trPr>
          <w:trHeight w:val="43"/>
          <w:tblHeader/>
        </w:trPr>
        <w:tc>
          <w:tcPr>
            <w:tcW w:w="5240" w:type="dxa"/>
            <w:shd w:val="clear" w:color="auto" w:fill="FFFFFF"/>
            <w:tcMar>
              <w:top w:w="45" w:type="dxa"/>
              <w:left w:w="75" w:type="dxa"/>
              <w:bottom w:w="45" w:type="dxa"/>
              <w:right w:w="75" w:type="dxa"/>
            </w:tcMar>
            <w:vAlign w:val="center"/>
            <w:hideMark/>
          </w:tcPr>
          <w:p w14:paraId="6487F91D"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0"/>
                <w:szCs w:val="20"/>
                <w:lang w:eastAsia="ru-RU"/>
              </w:rPr>
            </w:pPr>
            <w:r w:rsidRPr="00BA4174">
              <w:rPr>
                <w:rFonts w:ascii="Times New Roman" w:eastAsia="Times New Roman" w:hAnsi="Times New Roman" w:cs="Times New Roman"/>
                <w:color w:val="000000"/>
                <w:sz w:val="20"/>
                <w:szCs w:val="20"/>
                <w:lang w:eastAsia="ru-RU"/>
              </w:rPr>
              <w:t>Наименование показателя</w:t>
            </w:r>
          </w:p>
        </w:tc>
        <w:tc>
          <w:tcPr>
            <w:tcW w:w="1128" w:type="dxa"/>
            <w:shd w:val="clear" w:color="auto" w:fill="FFFFFF"/>
            <w:vAlign w:val="center"/>
          </w:tcPr>
          <w:p w14:paraId="4F6CBC0E"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0"/>
                <w:szCs w:val="20"/>
                <w:lang w:eastAsia="ru-RU"/>
              </w:rPr>
            </w:pPr>
            <w:r w:rsidRPr="00BA4174">
              <w:rPr>
                <w:rFonts w:ascii="Times New Roman" w:eastAsia="Times New Roman" w:hAnsi="Times New Roman" w:cs="Times New Roman"/>
                <w:color w:val="000000"/>
                <w:sz w:val="20"/>
                <w:szCs w:val="20"/>
                <w:lang w:eastAsia="ru-RU"/>
              </w:rPr>
              <w:t>2017 год</w:t>
            </w:r>
          </w:p>
        </w:tc>
        <w:tc>
          <w:tcPr>
            <w:tcW w:w="1128" w:type="dxa"/>
            <w:shd w:val="clear" w:color="auto" w:fill="FFFFFF"/>
            <w:vAlign w:val="center"/>
          </w:tcPr>
          <w:p w14:paraId="19773BDB"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0"/>
                <w:szCs w:val="20"/>
                <w:lang w:eastAsia="ru-RU"/>
              </w:rPr>
            </w:pPr>
            <w:r w:rsidRPr="00BA4174">
              <w:rPr>
                <w:rFonts w:ascii="Times New Roman" w:eastAsia="Times New Roman" w:hAnsi="Times New Roman" w:cs="Times New Roman"/>
                <w:color w:val="000000"/>
                <w:sz w:val="20"/>
                <w:szCs w:val="20"/>
                <w:lang w:eastAsia="ru-RU"/>
              </w:rPr>
              <w:t>2018 год</w:t>
            </w:r>
          </w:p>
        </w:tc>
        <w:tc>
          <w:tcPr>
            <w:tcW w:w="1128" w:type="dxa"/>
            <w:shd w:val="clear" w:color="auto" w:fill="FFFFFF"/>
            <w:tcMar>
              <w:top w:w="45" w:type="dxa"/>
              <w:left w:w="75" w:type="dxa"/>
              <w:bottom w:w="45" w:type="dxa"/>
              <w:right w:w="75" w:type="dxa"/>
            </w:tcMar>
            <w:vAlign w:val="center"/>
            <w:hideMark/>
          </w:tcPr>
          <w:p w14:paraId="0E400113" w14:textId="01BC177C" w:rsidR="00B07EDC" w:rsidRPr="005A6C82" w:rsidRDefault="00B07EDC" w:rsidP="0062052C">
            <w:pPr>
              <w:widowControl w:val="0"/>
              <w:spacing w:after="0" w:line="240" w:lineRule="auto"/>
              <w:jc w:val="center"/>
              <w:rPr>
                <w:rFonts w:ascii="Times New Roman" w:eastAsia="Times New Roman" w:hAnsi="Times New Roman" w:cs="Times New Roman"/>
                <w:color w:val="000000"/>
                <w:sz w:val="20"/>
                <w:szCs w:val="20"/>
                <w:lang w:eastAsia="ru-RU"/>
              </w:rPr>
            </w:pPr>
            <w:r w:rsidRPr="005A6C82">
              <w:rPr>
                <w:rFonts w:ascii="Times New Roman" w:eastAsia="Times New Roman" w:hAnsi="Times New Roman" w:cs="Times New Roman"/>
                <w:color w:val="000000"/>
                <w:sz w:val="20"/>
                <w:szCs w:val="20"/>
                <w:lang w:eastAsia="ru-RU"/>
              </w:rPr>
              <w:t xml:space="preserve">2019 год </w:t>
            </w:r>
            <w:r>
              <w:rPr>
                <w:rFonts w:ascii="Times New Roman" w:eastAsia="Times New Roman" w:hAnsi="Times New Roman" w:cs="Times New Roman"/>
                <w:color w:val="000000"/>
                <w:sz w:val="20"/>
                <w:szCs w:val="20"/>
                <w:lang w:eastAsia="ru-RU"/>
              </w:rPr>
              <w:t xml:space="preserve">(по состоянию </w:t>
            </w:r>
            <w:r w:rsidRPr="005A6C82">
              <w:rPr>
                <w:rFonts w:ascii="Times New Roman" w:eastAsia="Times New Roman" w:hAnsi="Times New Roman" w:cs="Times New Roman"/>
                <w:color w:val="000000"/>
                <w:sz w:val="20"/>
                <w:szCs w:val="20"/>
                <w:lang w:eastAsia="ru-RU"/>
              </w:rPr>
              <w:t>на 24.12.2019</w:t>
            </w:r>
            <w:r>
              <w:rPr>
                <w:rFonts w:ascii="Times New Roman" w:eastAsia="Times New Roman" w:hAnsi="Times New Roman" w:cs="Times New Roman"/>
                <w:color w:val="000000"/>
                <w:sz w:val="20"/>
                <w:szCs w:val="20"/>
                <w:lang w:eastAsia="ru-RU"/>
              </w:rPr>
              <w:t>)</w:t>
            </w:r>
          </w:p>
        </w:tc>
        <w:tc>
          <w:tcPr>
            <w:tcW w:w="1128" w:type="dxa"/>
            <w:shd w:val="clear" w:color="auto" w:fill="FFFFFF"/>
            <w:vAlign w:val="center"/>
          </w:tcPr>
          <w:p w14:paraId="4875F870" w14:textId="0014BA59" w:rsidR="00B07EDC" w:rsidRPr="00BA4174" w:rsidRDefault="00B07EDC" w:rsidP="0062052C">
            <w:pPr>
              <w:widowControl w:val="0"/>
              <w:spacing w:after="0" w:line="240" w:lineRule="auto"/>
              <w:jc w:val="center"/>
              <w:rPr>
                <w:rFonts w:ascii="Times New Roman" w:eastAsia="Times New Roman" w:hAnsi="Times New Roman" w:cs="Times New Roman"/>
                <w:color w:val="000000"/>
                <w:sz w:val="20"/>
                <w:szCs w:val="20"/>
                <w:lang w:eastAsia="ru-RU"/>
              </w:rPr>
            </w:pPr>
            <w:r w:rsidRPr="00BA4174">
              <w:rPr>
                <w:rFonts w:ascii="Times New Roman" w:eastAsia="Times New Roman" w:hAnsi="Times New Roman" w:cs="Times New Roman"/>
                <w:color w:val="000000"/>
                <w:sz w:val="20"/>
                <w:szCs w:val="20"/>
                <w:lang w:eastAsia="ru-RU"/>
              </w:rPr>
              <w:t xml:space="preserve">Темп </w:t>
            </w:r>
            <w:r w:rsidR="00D7690F">
              <w:rPr>
                <w:rFonts w:ascii="Times New Roman" w:eastAsia="Times New Roman" w:hAnsi="Times New Roman" w:cs="Times New Roman"/>
                <w:color w:val="000000"/>
                <w:sz w:val="20"/>
                <w:szCs w:val="20"/>
                <w:lang w:eastAsia="ru-RU"/>
              </w:rPr>
              <w:t xml:space="preserve"> </w:t>
            </w:r>
            <w:r w:rsidRPr="00BA4174">
              <w:rPr>
                <w:rFonts w:ascii="Times New Roman" w:eastAsia="Times New Roman" w:hAnsi="Times New Roman" w:cs="Times New Roman"/>
                <w:color w:val="000000"/>
                <w:sz w:val="20"/>
                <w:szCs w:val="20"/>
                <w:lang w:eastAsia="ru-RU"/>
              </w:rPr>
              <w:t xml:space="preserve"> (снижения),%</w:t>
            </w:r>
          </w:p>
        </w:tc>
      </w:tr>
      <w:tr w:rsidR="00B07EDC" w:rsidRPr="00BA4174" w14:paraId="64B1B5A5" w14:textId="77777777" w:rsidTr="0062052C">
        <w:trPr>
          <w:trHeight w:val="51"/>
        </w:trPr>
        <w:tc>
          <w:tcPr>
            <w:tcW w:w="5240" w:type="dxa"/>
            <w:shd w:val="clear" w:color="auto" w:fill="FFFFFF"/>
            <w:tcMar>
              <w:top w:w="45" w:type="dxa"/>
              <w:left w:w="75" w:type="dxa"/>
              <w:bottom w:w="45" w:type="dxa"/>
              <w:right w:w="75" w:type="dxa"/>
            </w:tcMar>
            <w:vAlign w:val="center"/>
            <w:hideMark/>
          </w:tcPr>
          <w:p w14:paraId="615D8B0E" w14:textId="77777777" w:rsidR="00B07EDC" w:rsidRPr="00B07EDC" w:rsidRDefault="00B07EDC" w:rsidP="0062052C">
            <w:pPr>
              <w:widowControl w:val="0"/>
              <w:spacing w:after="0" w:line="240" w:lineRule="auto"/>
              <w:rPr>
                <w:rFonts w:ascii="Times New Roman" w:eastAsia="Times New Roman" w:hAnsi="Times New Roman" w:cs="Times New Roman"/>
                <w:color w:val="000000"/>
                <w:sz w:val="24"/>
                <w:szCs w:val="24"/>
                <w:lang w:eastAsia="ru-RU"/>
              </w:rPr>
            </w:pPr>
            <w:r w:rsidRPr="00B07EDC">
              <w:rPr>
                <w:rFonts w:ascii="Times New Roman" w:eastAsia="Times New Roman" w:hAnsi="Times New Roman" w:cs="Times New Roman"/>
                <w:color w:val="00000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w:t>
            </w:r>
          </w:p>
        </w:tc>
        <w:tc>
          <w:tcPr>
            <w:tcW w:w="1128" w:type="dxa"/>
            <w:shd w:val="clear" w:color="auto" w:fill="FFFFFF"/>
            <w:vAlign w:val="center"/>
          </w:tcPr>
          <w:p w14:paraId="5CAC8B66"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842,5</w:t>
            </w:r>
          </w:p>
        </w:tc>
        <w:tc>
          <w:tcPr>
            <w:tcW w:w="1128" w:type="dxa"/>
            <w:shd w:val="clear" w:color="auto" w:fill="FFFFFF"/>
            <w:vAlign w:val="center"/>
          </w:tcPr>
          <w:p w14:paraId="626CB6CC"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906,2</w:t>
            </w:r>
          </w:p>
        </w:tc>
        <w:tc>
          <w:tcPr>
            <w:tcW w:w="1128" w:type="dxa"/>
            <w:shd w:val="clear" w:color="auto" w:fill="FFFFFF"/>
            <w:tcMar>
              <w:top w:w="45" w:type="dxa"/>
              <w:left w:w="75" w:type="dxa"/>
              <w:bottom w:w="45" w:type="dxa"/>
              <w:right w:w="75" w:type="dxa"/>
            </w:tcMar>
            <w:vAlign w:val="center"/>
          </w:tcPr>
          <w:p w14:paraId="7FAD9BC7" w14:textId="77777777" w:rsidR="00B07EDC" w:rsidRPr="005A6C82"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5A6C82">
              <w:rPr>
                <w:rFonts w:ascii="Times New Roman" w:eastAsia="Times New Roman" w:hAnsi="Times New Roman" w:cs="Times New Roman"/>
                <w:color w:val="000000"/>
                <w:sz w:val="24"/>
                <w:szCs w:val="24"/>
                <w:lang w:eastAsia="ru-RU"/>
              </w:rPr>
              <w:t>1 289,1</w:t>
            </w:r>
          </w:p>
        </w:tc>
        <w:tc>
          <w:tcPr>
            <w:tcW w:w="1128" w:type="dxa"/>
            <w:shd w:val="clear" w:color="auto" w:fill="FFFFFF"/>
            <w:vAlign w:val="center"/>
          </w:tcPr>
          <w:p w14:paraId="423E222B" w14:textId="6AA5DB7C" w:rsidR="00B07EDC" w:rsidRPr="00BA4174" w:rsidRDefault="00073ACF" w:rsidP="006205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142,3</w:t>
            </w:r>
          </w:p>
        </w:tc>
      </w:tr>
      <w:tr w:rsidR="00B07EDC" w:rsidRPr="00BA4174" w14:paraId="2F6C3222" w14:textId="77777777" w:rsidTr="0062052C">
        <w:trPr>
          <w:trHeight w:val="1281"/>
        </w:trPr>
        <w:tc>
          <w:tcPr>
            <w:tcW w:w="5240" w:type="dxa"/>
            <w:shd w:val="clear" w:color="auto" w:fill="FFFFFF"/>
            <w:tcMar>
              <w:top w:w="45" w:type="dxa"/>
              <w:left w:w="75" w:type="dxa"/>
              <w:bottom w:w="45" w:type="dxa"/>
              <w:right w:w="75" w:type="dxa"/>
            </w:tcMar>
            <w:vAlign w:val="center"/>
            <w:hideMark/>
          </w:tcPr>
          <w:p w14:paraId="1092559C" w14:textId="77777777" w:rsidR="00B07EDC" w:rsidRPr="00B07EDC" w:rsidRDefault="00B07EDC" w:rsidP="0062052C">
            <w:pPr>
              <w:widowControl w:val="0"/>
              <w:spacing w:after="0" w:line="240" w:lineRule="auto"/>
              <w:rPr>
                <w:rFonts w:ascii="Times New Roman" w:eastAsia="Times New Roman" w:hAnsi="Times New Roman" w:cs="Times New Roman"/>
                <w:color w:val="000000"/>
                <w:sz w:val="24"/>
                <w:szCs w:val="24"/>
                <w:lang w:eastAsia="ru-RU"/>
              </w:rPr>
            </w:pPr>
            <w:r w:rsidRPr="00B07EDC">
              <w:rPr>
                <w:rFonts w:ascii="Times New Roman" w:eastAsia="Times New Roman" w:hAnsi="Times New Roman" w:cs="Times New Roman"/>
                <w:color w:val="000000"/>
                <w:sz w:val="24"/>
                <w:szCs w:val="24"/>
                <w:lang w:eastAsia="ru-RU"/>
              </w:rPr>
              <w:t>Доходы от сдачи в аренду имущества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128" w:type="dxa"/>
            <w:shd w:val="clear" w:color="auto" w:fill="FFFFFF"/>
            <w:vAlign w:val="center"/>
          </w:tcPr>
          <w:p w14:paraId="58EAECE8"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411,7</w:t>
            </w:r>
          </w:p>
        </w:tc>
        <w:tc>
          <w:tcPr>
            <w:tcW w:w="1128" w:type="dxa"/>
            <w:shd w:val="clear" w:color="auto" w:fill="FFFFFF"/>
            <w:vAlign w:val="center"/>
          </w:tcPr>
          <w:p w14:paraId="478F52B4"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428,0</w:t>
            </w:r>
          </w:p>
        </w:tc>
        <w:tc>
          <w:tcPr>
            <w:tcW w:w="1128" w:type="dxa"/>
            <w:shd w:val="clear" w:color="auto" w:fill="FFFFFF"/>
            <w:tcMar>
              <w:top w:w="45" w:type="dxa"/>
              <w:left w:w="75" w:type="dxa"/>
              <w:bottom w:w="45" w:type="dxa"/>
              <w:right w:w="75" w:type="dxa"/>
            </w:tcMar>
            <w:vAlign w:val="center"/>
          </w:tcPr>
          <w:p w14:paraId="606495BC" w14:textId="77777777" w:rsidR="00B07EDC" w:rsidRPr="005A6C82"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5A6C82">
              <w:rPr>
                <w:rFonts w:ascii="Times New Roman" w:eastAsia="Times New Roman" w:hAnsi="Times New Roman" w:cs="Times New Roman"/>
                <w:color w:val="000000"/>
                <w:sz w:val="24"/>
                <w:szCs w:val="24"/>
                <w:lang w:eastAsia="ru-RU"/>
              </w:rPr>
              <w:t>535,9</w:t>
            </w:r>
          </w:p>
        </w:tc>
        <w:tc>
          <w:tcPr>
            <w:tcW w:w="1128" w:type="dxa"/>
            <w:shd w:val="clear" w:color="auto" w:fill="FFFFFF"/>
            <w:vAlign w:val="center"/>
          </w:tcPr>
          <w:p w14:paraId="0DD13F0B" w14:textId="0E080D24" w:rsidR="00B07EDC" w:rsidRPr="00BA4174" w:rsidRDefault="00073ACF" w:rsidP="006205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B07EDC">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,2</w:t>
            </w:r>
          </w:p>
        </w:tc>
      </w:tr>
      <w:tr w:rsidR="00B07EDC" w:rsidRPr="00BA4174" w14:paraId="3C34AABF" w14:textId="77777777" w:rsidTr="0062052C">
        <w:trPr>
          <w:trHeight w:val="43"/>
        </w:trPr>
        <w:tc>
          <w:tcPr>
            <w:tcW w:w="5240" w:type="dxa"/>
            <w:shd w:val="clear" w:color="auto" w:fill="FFFFFF"/>
            <w:tcMar>
              <w:top w:w="45" w:type="dxa"/>
              <w:left w:w="75" w:type="dxa"/>
              <w:bottom w:w="45" w:type="dxa"/>
              <w:right w:w="75" w:type="dxa"/>
            </w:tcMar>
            <w:vAlign w:val="center"/>
            <w:hideMark/>
          </w:tcPr>
          <w:p w14:paraId="64CC1179" w14:textId="77777777" w:rsidR="00B07EDC" w:rsidRPr="00B07EDC" w:rsidRDefault="00B07EDC" w:rsidP="0062052C">
            <w:pPr>
              <w:widowControl w:val="0"/>
              <w:spacing w:after="0" w:line="240" w:lineRule="auto"/>
              <w:rPr>
                <w:rFonts w:ascii="Times New Roman" w:eastAsia="Times New Roman" w:hAnsi="Times New Roman" w:cs="Times New Roman"/>
                <w:color w:val="000000"/>
                <w:sz w:val="24"/>
                <w:szCs w:val="24"/>
                <w:lang w:eastAsia="ru-RU"/>
              </w:rPr>
            </w:pPr>
            <w:r w:rsidRPr="00B07EDC">
              <w:rPr>
                <w:rFonts w:ascii="Times New Roman" w:eastAsia="Times New Roman" w:hAnsi="Times New Roman" w:cs="Times New Roman"/>
                <w:color w:val="000000"/>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128" w:type="dxa"/>
            <w:shd w:val="clear" w:color="auto" w:fill="FFFFFF"/>
            <w:vAlign w:val="center"/>
          </w:tcPr>
          <w:p w14:paraId="03C747F8"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28 029,1</w:t>
            </w:r>
          </w:p>
        </w:tc>
        <w:tc>
          <w:tcPr>
            <w:tcW w:w="1128" w:type="dxa"/>
            <w:shd w:val="clear" w:color="auto" w:fill="FFFFFF"/>
            <w:vAlign w:val="center"/>
          </w:tcPr>
          <w:p w14:paraId="0F20B5FC"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37 165,0</w:t>
            </w:r>
          </w:p>
        </w:tc>
        <w:tc>
          <w:tcPr>
            <w:tcW w:w="1128" w:type="dxa"/>
            <w:shd w:val="clear" w:color="auto" w:fill="FFFFFF"/>
            <w:tcMar>
              <w:top w:w="45" w:type="dxa"/>
              <w:left w:w="75" w:type="dxa"/>
              <w:bottom w:w="45" w:type="dxa"/>
              <w:right w:w="75" w:type="dxa"/>
            </w:tcMar>
            <w:vAlign w:val="center"/>
          </w:tcPr>
          <w:p w14:paraId="74F2438F" w14:textId="77777777" w:rsidR="00B07EDC" w:rsidRPr="005A6C82"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5A6C82">
              <w:rPr>
                <w:rFonts w:ascii="Times New Roman" w:eastAsia="Times New Roman" w:hAnsi="Times New Roman" w:cs="Times New Roman"/>
                <w:color w:val="000000"/>
                <w:sz w:val="24"/>
                <w:szCs w:val="24"/>
                <w:lang w:eastAsia="ru-RU"/>
              </w:rPr>
              <w:t>41 183,5</w:t>
            </w:r>
          </w:p>
        </w:tc>
        <w:tc>
          <w:tcPr>
            <w:tcW w:w="1128" w:type="dxa"/>
            <w:shd w:val="clear" w:color="auto" w:fill="FFFFFF"/>
            <w:vAlign w:val="center"/>
          </w:tcPr>
          <w:p w14:paraId="0D16BBF0" w14:textId="376F43A9" w:rsidR="00B07EDC" w:rsidRPr="00BA4174" w:rsidRDefault="00073ACF" w:rsidP="006205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110,8</w:t>
            </w:r>
          </w:p>
        </w:tc>
      </w:tr>
      <w:tr w:rsidR="00B07EDC" w:rsidRPr="00BA4174" w14:paraId="359D4D10" w14:textId="77777777" w:rsidTr="0062052C">
        <w:trPr>
          <w:trHeight w:val="43"/>
        </w:trPr>
        <w:tc>
          <w:tcPr>
            <w:tcW w:w="5240" w:type="dxa"/>
            <w:shd w:val="clear" w:color="auto" w:fill="FFFFFF"/>
            <w:tcMar>
              <w:top w:w="45" w:type="dxa"/>
              <w:left w:w="75" w:type="dxa"/>
              <w:bottom w:w="45" w:type="dxa"/>
              <w:right w:w="75" w:type="dxa"/>
            </w:tcMar>
            <w:vAlign w:val="center"/>
          </w:tcPr>
          <w:p w14:paraId="4B8742F1" w14:textId="77777777" w:rsidR="00B07EDC" w:rsidRPr="00B07EDC" w:rsidRDefault="00B07EDC" w:rsidP="0062052C">
            <w:pPr>
              <w:widowControl w:val="0"/>
              <w:spacing w:after="0" w:line="240" w:lineRule="auto"/>
              <w:rPr>
                <w:rFonts w:ascii="Times New Roman" w:eastAsia="Times New Roman" w:hAnsi="Times New Roman" w:cs="Times New Roman"/>
                <w:color w:val="000000"/>
                <w:sz w:val="24"/>
                <w:szCs w:val="24"/>
                <w:lang w:eastAsia="ru-RU"/>
              </w:rPr>
            </w:pPr>
            <w:r w:rsidRPr="00B07EDC">
              <w:rPr>
                <w:rFonts w:ascii="Times New Roman" w:eastAsia="Calibri" w:hAnsi="Times New Roman" w:cs="Times New Roman"/>
                <w:color w:val="000000"/>
                <w:sz w:val="24"/>
                <w:szCs w:val="24"/>
              </w:rPr>
              <w:t>Прочие поступления от использования имущества, находящегося в собственности городского округа</w:t>
            </w:r>
          </w:p>
        </w:tc>
        <w:tc>
          <w:tcPr>
            <w:tcW w:w="1128" w:type="dxa"/>
            <w:shd w:val="clear" w:color="auto" w:fill="FFFFFF"/>
            <w:vAlign w:val="center"/>
          </w:tcPr>
          <w:p w14:paraId="1F20046D"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849,6</w:t>
            </w:r>
          </w:p>
        </w:tc>
        <w:tc>
          <w:tcPr>
            <w:tcW w:w="1128" w:type="dxa"/>
            <w:shd w:val="clear" w:color="auto" w:fill="FFFFFF"/>
            <w:vAlign w:val="center"/>
          </w:tcPr>
          <w:p w14:paraId="2A567A27"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2 359,5</w:t>
            </w:r>
          </w:p>
        </w:tc>
        <w:tc>
          <w:tcPr>
            <w:tcW w:w="1128" w:type="dxa"/>
            <w:shd w:val="clear" w:color="auto" w:fill="FFFFFF"/>
            <w:tcMar>
              <w:top w:w="45" w:type="dxa"/>
              <w:left w:w="75" w:type="dxa"/>
              <w:bottom w:w="45" w:type="dxa"/>
              <w:right w:w="75" w:type="dxa"/>
            </w:tcMar>
            <w:vAlign w:val="center"/>
          </w:tcPr>
          <w:p w14:paraId="5298F89E" w14:textId="77777777" w:rsidR="00B07EDC" w:rsidRPr="005A6C82"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5A6C82">
              <w:rPr>
                <w:rFonts w:ascii="Times New Roman" w:eastAsia="Times New Roman" w:hAnsi="Times New Roman" w:cs="Times New Roman"/>
                <w:color w:val="000000"/>
                <w:sz w:val="24"/>
                <w:szCs w:val="24"/>
                <w:lang w:eastAsia="ru-RU"/>
              </w:rPr>
              <w:t>4 936,8</w:t>
            </w:r>
          </w:p>
        </w:tc>
        <w:tc>
          <w:tcPr>
            <w:tcW w:w="1128" w:type="dxa"/>
            <w:shd w:val="clear" w:color="auto" w:fill="FFFFFF"/>
            <w:vAlign w:val="center"/>
          </w:tcPr>
          <w:p w14:paraId="5186A60E" w14:textId="306B2BE6" w:rsidR="00B07EDC" w:rsidRPr="00BA4174" w:rsidRDefault="00073ACF" w:rsidP="006205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2,1 раза</w:t>
            </w:r>
          </w:p>
        </w:tc>
      </w:tr>
      <w:tr w:rsidR="00B07EDC" w:rsidRPr="00BA4174" w14:paraId="1606FE65" w14:textId="77777777" w:rsidTr="0062052C">
        <w:trPr>
          <w:trHeight w:val="43"/>
        </w:trPr>
        <w:tc>
          <w:tcPr>
            <w:tcW w:w="5240" w:type="dxa"/>
            <w:shd w:val="clear" w:color="auto" w:fill="FFFFFF"/>
            <w:tcMar>
              <w:top w:w="45" w:type="dxa"/>
              <w:left w:w="75" w:type="dxa"/>
              <w:bottom w:w="45" w:type="dxa"/>
              <w:right w:w="75" w:type="dxa"/>
            </w:tcMar>
            <w:vAlign w:val="center"/>
          </w:tcPr>
          <w:p w14:paraId="1578BC8B" w14:textId="77777777" w:rsidR="00B07EDC" w:rsidRPr="00B07EDC" w:rsidRDefault="00B07EDC" w:rsidP="0062052C">
            <w:pPr>
              <w:widowControl w:val="0"/>
              <w:spacing w:after="0" w:line="240" w:lineRule="auto"/>
              <w:rPr>
                <w:rFonts w:ascii="Times New Roman" w:eastAsia="Calibri" w:hAnsi="Times New Roman" w:cs="Times New Roman"/>
                <w:color w:val="000000"/>
                <w:sz w:val="24"/>
                <w:szCs w:val="24"/>
              </w:rPr>
            </w:pPr>
            <w:r w:rsidRPr="00B07EDC">
              <w:rPr>
                <w:rFonts w:ascii="Times New Roman" w:eastAsia="Calibri" w:hAnsi="Times New Roman" w:cs="Times New Roman"/>
                <w:color w:val="000000"/>
                <w:sz w:val="24"/>
                <w:szCs w:val="24"/>
              </w:rPr>
              <w:t>Доходы от продажи квартир, находящихся в собственности городских округов</w:t>
            </w:r>
          </w:p>
        </w:tc>
        <w:tc>
          <w:tcPr>
            <w:tcW w:w="1128" w:type="dxa"/>
            <w:shd w:val="clear" w:color="auto" w:fill="FFFFFF"/>
            <w:vAlign w:val="center"/>
          </w:tcPr>
          <w:p w14:paraId="53E5E009"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29 117,9</w:t>
            </w:r>
          </w:p>
        </w:tc>
        <w:tc>
          <w:tcPr>
            <w:tcW w:w="1128" w:type="dxa"/>
            <w:shd w:val="clear" w:color="auto" w:fill="FFFFFF"/>
            <w:vAlign w:val="center"/>
          </w:tcPr>
          <w:p w14:paraId="34D0944F"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33 285,5</w:t>
            </w:r>
          </w:p>
        </w:tc>
        <w:tc>
          <w:tcPr>
            <w:tcW w:w="1128" w:type="dxa"/>
            <w:shd w:val="clear" w:color="auto" w:fill="FFFFFF"/>
            <w:tcMar>
              <w:top w:w="45" w:type="dxa"/>
              <w:left w:w="75" w:type="dxa"/>
              <w:bottom w:w="45" w:type="dxa"/>
              <w:right w:w="75" w:type="dxa"/>
            </w:tcMar>
            <w:vAlign w:val="center"/>
          </w:tcPr>
          <w:p w14:paraId="40D668C6" w14:textId="77777777" w:rsidR="00B07EDC" w:rsidRPr="005A6C82"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5A6C82">
              <w:rPr>
                <w:rFonts w:ascii="Times New Roman" w:eastAsia="Times New Roman" w:hAnsi="Times New Roman" w:cs="Times New Roman"/>
                <w:color w:val="000000"/>
                <w:sz w:val="24"/>
                <w:szCs w:val="24"/>
                <w:lang w:eastAsia="ru-RU"/>
              </w:rPr>
              <w:t>30 879,4</w:t>
            </w:r>
          </w:p>
        </w:tc>
        <w:tc>
          <w:tcPr>
            <w:tcW w:w="1128" w:type="dxa"/>
            <w:shd w:val="clear" w:color="auto" w:fill="FFFFFF"/>
            <w:vAlign w:val="center"/>
          </w:tcPr>
          <w:p w14:paraId="7C7E581B" w14:textId="0C83A15D" w:rsidR="00B07EDC" w:rsidRPr="00BA4174" w:rsidRDefault="00073ACF" w:rsidP="006205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92,8</w:t>
            </w:r>
          </w:p>
        </w:tc>
      </w:tr>
      <w:tr w:rsidR="00B07EDC" w:rsidRPr="00BA4174" w14:paraId="703F90F4" w14:textId="77777777" w:rsidTr="0062052C">
        <w:trPr>
          <w:trHeight w:val="360"/>
        </w:trPr>
        <w:tc>
          <w:tcPr>
            <w:tcW w:w="5240" w:type="dxa"/>
            <w:shd w:val="clear" w:color="auto" w:fill="FFFFFF"/>
            <w:tcMar>
              <w:top w:w="45" w:type="dxa"/>
              <w:left w:w="75" w:type="dxa"/>
              <w:bottom w:w="45" w:type="dxa"/>
              <w:right w:w="75" w:type="dxa"/>
            </w:tcMar>
            <w:vAlign w:val="center"/>
          </w:tcPr>
          <w:p w14:paraId="255A2277" w14:textId="77777777" w:rsidR="00B07EDC" w:rsidRPr="00B07EDC" w:rsidRDefault="00B07EDC" w:rsidP="0062052C">
            <w:pPr>
              <w:widowControl w:val="0"/>
              <w:spacing w:after="0" w:line="240" w:lineRule="auto"/>
              <w:rPr>
                <w:rFonts w:ascii="Times New Roman" w:eastAsia="Calibri" w:hAnsi="Times New Roman" w:cs="Times New Roman"/>
                <w:color w:val="000000"/>
                <w:sz w:val="24"/>
                <w:szCs w:val="24"/>
              </w:rPr>
            </w:pPr>
            <w:r w:rsidRPr="00B07EDC">
              <w:rPr>
                <w:rFonts w:ascii="Times New Roman" w:eastAsia="Calibri" w:hAnsi="Times New Roman" w:cs="Times New Roman"/>
                <w:color w:val="000000"/>
                <w:sz w:val="24"/>
                <w:szCs w:val="24"/>
              </w:rPr>
              <w:t>Доходы от реализации иного имущества, находящегося в собственности городских округов</w:t>
            </w:r>
          </w:p>
        </w:tc>
        <w:tc>
          <w:tcPr>
            <w:tcW w:w="1128" w:type="dxa"/>
            <w:shd w:val="clear" w:color="auto" w:fill="FFFFFF"/>
            <w:vAlign w:val="center"/>
          </w:tcPr>
          <w:p w14:paraId="0DE8E46F"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2 641,4</w:t>
            </w:r>
          </w:p>
        </w:tc>
        <w:tc>
          <w:tcPr>
            <w:tcW w:w="1128" w:type="dxa"/>
            <w:shd w:val="clear" w:color="auto" w:fill="FFFFFF"/>
            <w:vAlign w:val="center"/>
          </w:tcPr>
          <w:p w14:paraId="3A902874"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18 972,2</w:t>
            </w:r>
          </w:p>
        </w:tc>
        <w:tc>
          <w:tcPr>
            <w:tcW w:w="1128" w:type="dxa"/>
            <w:shd w:val="clear" w:color="auto" w:fill="FFFFFF"/>
            <w:tcMar>
              <w:top w:w="45" w:type="dxa"/>
              <w:left w:w="75" w:type="dxa"/>
              <w:bottom w:w="45" w:type="dxa"/>
              <w:right w:w="75" w:type="dxa"/>
            </w:tcMar>
            <w:vAlign w:val="center"/>
          </w:tcPr>
          <w:p w14:paraId="476CB179" w14:textId="77777777" w:rsidR="00B07EDC" w:rsidRPr="005A6C82"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5A6C82">
              <w:rPr>
                <w:rFonts w:ascii="Times New Roman" w:eastAsia="Times New Roman" w:hAnsi="Times New Roman" w:cs="Times New Roman"/>
                <w:color w:val="000000"/>
                <w:sz w:val="24"/>
                <w:szCs w:val="24"/>
                <w:lang w:eastAsia="ru-RU"/>
              </w:rPr>
              <w:t>10 620,4</w:t>
            </w:r>
          </w:p>
        </w:tc>
        <w:tc>
          <w:tcPr>
            <w:tcW w:w="1128" w:type="dxa"/>
            <w:shd w:val="clear" w:color="auto" w:fill="FFFFFF"/>
            <w:vAlign w:val="center"/>
          </w:tcPr>
          <w:p w14:paraId="2FE145CD" w14:textId="53C7723B" w:rsidR="00B07EDC" w:rsidRPr="00BA4174" w:rsidRDefault="00073ACF" w:rsidP="006205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56,0</w:t>
            </w:r>
          </w:p>
        </w:tc>
      </w:tr>
      <w:tr w:rsidR="00B07EDC" w:rsidRPr="00BA4174" w14:paraId="2B12CC75" w14:textId="77777777" w:rsidTr="0062052C">
        <w:trPr>
          <w:trHeight w:val="43"/>
        </w:trPr>
        <w:tc>
          <w:tcPr>
            <w:tcW w:w="5240" w:type="dxa"/>
            <w:shd w:val="clear" w:color="auto" w:fill="FFFFFF"/>
            <w:tcMar>
              <w:top w:w="45" w:type="dxa"/>
              <w:left w:w="75" w:type="dxa"/>
              <w:bottom w:w="45" w:type="dxa"/>
              <w:right w:w="75" w:type="dxa"/>
            </w:tcMar>
            <w:vAlign w:val="center"/>
          </w:tcPr>
          <w:p w14:paraId="51A8C56B" w14:textId="77777777" w:rsidR="00B07EDC" w:rsidRPr="00B07EDC" w:rsidRDefault="00B07EDC" w:rsidP="0062052C">
            <w:pPr>
              <w:widowControl w:val="0"/>
              <w:spacing w:after="0" w:line="240" w:lineRule="auto"/>
              <w:rPr>
                <w:rFonts w:ascii="Times New Roman" w:eastAsia="Calibri" w:hAnsi="Times New Roman" w:cs="Times New Roman"/>
                <w:color w:val="000000"/>
                <w:sz w:val="24"/>
                <w:szCs w:val="24"/>
              </w:rPr>
            </w:pPr>
            <w:r w:rsidRPr="00B07EDC">
              <w:rPr>
                <w:rFonts w:ascii="Times New Roman" w:eastAsia="Calibri" w:hAnsi="Times New Roman" w:cs="Times New Roman"/>
                <w:color w:val="000000"/>
                <w:sz w:val="24"/>
                <w:szCs w:val="24"/>
              </w:rPr>
              <w:t>Доходы от продажи земельных участков, находящихся в муниципальной собственности и государственная собственность на которые не разграничена</w:t>
            </w:r>
          </w:p>
        </w:tc>
        <w:tc>
          <w:tcPr>
            <w:tcW w:w="1128" w:type="dxa"/>
            <w:shd w:val="clear" w:color="auto" w:fill="FFFFFF"/>
            <w:vAlign w:val="center"/>
          </w:tcPr>
          <w:p w14:paraId="52AA7F8C"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13 049,1</w:t>
            </w:r>
          </w:p>
        </w:tc>
        <w:tc>
          <w:tcPr>
            <w:tcW w:w="1128" w:type="dxa"/>
            <w:shd w:val="clear" w:color="auto" w:fill="FFFFFF"/>
            <w:vAlign w:val="center"/>
          </w:tcPr>
          <w:p w14:paraId="71EC0A5A"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15 723,8</w:t>
            </w:r>
          </w:p>
        </w:tc>
        <w:tc>
          <w:tcPr>
            <w:tcW w:w="1128" w:type="dxa"/>
            <w:shd w:val="clear" w:color="auto" w:fill="FFFFFF"/>
            <w:tcMar>
              <w:top w:w="45" w:type="dxa"/>
              <w:left w:w="75" w:type="dxa"/>
              <w:bottom w:w="45" w:type="dxa"/>
              <w:right w:w="75" w:type="dxa"/>
            </w:tcMar>
            <w:vAlign w:val="center"/>
          </w:tcPr>
          <w:p w14:paraId="07561F80" w14:textId="77777777" w:rsidR="00B07EDC" w:rsidRPr="005A6C82"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5A6C82">
              <w:rPr>
                <w:rFonts w:ascii="Times New Roman" w:eastAsia="Times New Roman" w:hAnsi="Times New Roman" w:cs="Times New Roman"/>
                <w:color w:val="000000"/>
                <w:sz w:val="24"/>
                <w:szCs w:val="24"/>
                <w:lang w:eastAsia="ru-RU"/>
              </w:rPr>
              <w:t>25 808,5</w:t>
            </w:r>
          </w:p>
        </w:tc>
        <w:tc>
          <w:tcPr>
            <w:tcW w:w="1128" w:type="dxa"/>
            <w:shd w:val="clear" w:color="auto" w:fill="FFFFFF"/>
            <w:vAlign w:val="center"/>
          </w:tcPr>
          <w:p w14:paraId="0E032E45" w14:textId="7FA3D88C" w:rsidR="00B07EDC" w:rsidRPr="00BA4174" w:rsidRDefault="00073ACF" w:rsidP="006205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164,1</w:t>
            </w:r>
          </w:p>
        </w:tc>
      </w:tr>
      <w:tr w:rsidR="00B07EDC" w:rsidRPr="00BA4174" w14:paraId="5B331E61" w14:textId="77777777" w:rsidTr="0062052C">
        <w:trPr>
          <w:trHeight w:val="43"/>
        </w:trPr>
        <w:tc>
          <w:tcPr>
            <w:tcW w:w="5240" w:type="dxa"/>
            <w:shd w:val="clear" w:color="auto" w:fill="FFFFFF"/>
            <w:tcMar>
              <w:top w:w="45" w:type="dxa"/>
              <w:left w:w="75" w:type="dxa"/>
              <w:bottom w:w="45" w:type="dxa"/>
              <w:right w:w="75" w:type="dxa"/>
            </w:tcMar>
            <w:vAlign w:val="center"/>
          </w:tcPr>
          <w:p w14:paraId="0B3A719C" w14:textId="77777777" w:rsidR="00B07EDC" w:rsidRPr="00B07EDC" w:rsidRDefault="00B07EDC" w:rsidP="0062052C">
            <w:pPr>
              <w:widowControl w:val="0"/>
              <w:spacing w:after="0" w:line="240" w:lineRule="auto"/>
              <w:rPr>
                <w:rFonts w:ascii="Times New Roman" w:eastAsia="Calibri" w:hAnsi="Times New Roman" w:cs="Times New Roman"/>
                <w:color w:val="000000"/>
                <w:sz w:val="24"/>
                <w:szCs w:val="24"/>
              </w:rPr>
            </w:pPr>
            <w:r w:rsidRPr="00B07EDC">
              <w:rPr>
                <w:rFonts w:ascii="Times New Roman" w:eastAsia="Calibri" w:hAnsi="Times New Roman" w:cs="Times New Roman"/>
                <w:color w:val="000000"/>
                <w:sz w:val="24"/>
                <w:szCs w:val="24"/>
              </w:rPr>
              <w:t>Плата за увеличение площади земельных участков</w:t>
            </w:r>
          </w:p>
        </w:tc>
        <w:tc>
          <w:tcPr>
            <w:tcW w:w="1128" w:type="dxa"/>
            <w:shd w:val="clear" w:color="auto" w:fill="FFFFFF"/>
            <w:vAlign w:val="center"/>
          </w:tcPr>
          <w:p w14:paraId="5C251DA0"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0,0</w:t>
            </w:r>
          </w:p>
        </w:tc>
        <w:tc>
          <w:tcPr>
            <w:tcW w:w="1128" w:type="dxa"/>
            <w:shd w:val="clear" w:color="auto" w:fill="FFFFFF"/>
            <w:vAlign w:val="center"/>
          </w:tcPr>
          <w:p w14:paraId="16EE668F" w14:textId="77777777" w:rsidR="00B07EDC" w:rsidRPr="00BA4174"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BA4174">
              <w:rPr>
                <w:rFonts w:ascii="Times New Roman" w:eastAsia="Times New Roman" w:hAnsi="Times New Roman" w:cs="Times New Roman"/>
                <w:color w:val="000000"/>
                <w:sz w:val="24"/>
                <w:szCs w:val="24"/>
                <w:lang w:eastAsia="ru-RU"/>
              </w:rPr>
              <w:t>130,9</w:t>
            </w:r>
          </w:p>
        </w:tc>
        <w:tc>
          <w:tcPr>
            <w:tcW w:w="1128" w:type="dxa"/>
            <w:shd w:val="clear" w:color="auto" w:fill="FFFFFF"/>
            <w:tcMar>
              <w:top w:w="45" w:type="dxa"/>
              <w:left w:w="75" w:type="dxa"/>
              <w:bottom w:w="45" w:type="dxa"/>
              <w:right w:w="75" w:type="dxa"/>
            </w:tcMar>
            <w:vAlign w:val="center"/>
          </w:tcPr>
          <w:p w14:paraId="52E130D9" w14:textId="77777777" w:rsidR="00B07EDC" w:rsidRPr="005A6C82" w:rsidRDefault="00B07EDC" w:rsidP="0062052C">
            <w:pPr>
              <w:widowControl w:val="0"/>
              <w:spacing w:after="0" w:line="240" w:lineRule="auto"/>
              <w:jc w:val="center"/>
              <w:rPr>
                <w:rFonts w:ascii="Times New Roman" w:eastAsia="Times New Roman" w:hAnsi="Times New Roman" w:cs="Times New Roman"/>
                <w:color w:val="000000"/>
                <w:sz w:val="24"/>
                <w:szCs w:val="24"/>
                <w:lang w:eastAsia="ru-RU"/>
              </w:rPr>
            </w:pPr>
            <w:r w:rsidRPr="005A6C82">
              <w:rPr>
                <w:rFonts w:ascii="Times New Roman" w:eastAsia="Times New Roman" w:hAnsi="Times New Roman" w:cs="Times New Roman"/>
                <w:color w:val="000000"/>
                <w:sz w:val="24"/>
                <w:szCs w:val="24"/>
                <w:lang w:eastAsia="ru-RU"/>
              </w:rPr>
              <w:t>309,3</w:t>
            </w:r>
          </w:p>
        </w:tc>
        <w:tc>
          <w:tcPr>
            <w:tcW w:w="1128" w:type="dxa"/>
            <w:shd w:val="clear" w:color="auto" w:fill="FFFFFF"/>
            <w:vAlign w:val="center"/>
          </w:tcPr>
          <w:p w14:paraId="241BD7D0" w14:textId="5127DE1E" w:rsidR="00B07EDC" w:rsidRPr="00BA4174" w:rsidRDefault="00073ACF" w:rsidP="006205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2,4 раза</w:t>
            </w:r>
          </w:p>
        </w:tc>
      </w:tr>
    </w:tbl>
    <w:p w14:paraId="53214495" w14:textId="77777777" w:rsidR="00B07EDC" w:rsidRPr="00BA4174" w:rsidRDefault="00B07EDC" w:rsidP="0062052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3E50DDB3" w14:textId="5F19A0B2" w:rsidR="00B07EDC" w:rsidRDefault="005C3DA9" w:rsidP="0062052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07EDC" w:rsidRPr="00BA4174">
        <w:rPr>
          <w:rFonts w:ascii="Times New Roman" w:eastAsia="Times New Roman" w:hAnsi="Times New Roman" w:cs="Times New Roman"/>
          <w:color w:val="000000"/>
          <w:sz w:val="24"/>
          <w:szCs w:val="24"/>
          <w:lang w:eastAsia="ru-RU"/>
        </w:rPr>
        <w:t>азработан и утвержден прогнозный план (программа) приватизации муниципального имущества город</w:t>
      </w:r>
      <w:r w:rsidR="00B07EDC">
        <w:rPr>
          <w:rFonts w:ascii="Times New Roman" w:eastAsia="Times New Roman" w:hAnsi="Times New Roman" w:cs="Times New Roman"/>
          <w:color w:val="000000"/>
          <w:sz w:val="24"/>
          <w:szCs w:val="24"/>
          <w:lang w:eastAsia="ru-RU"/>
        </w:rPr>
        <w:t>ского округа город Мегион на 2020</w:t>
      </w:r>
      <w:r w:rsidR="00B07EDC" w:rsidRPr="00BA4174">
        <w:rPr>
          <w:rFonts w:ascii="Times New Roman" w:eastAsia="Times New Roman" w:hAnsi="Times New Roman" w:cs="Times New Roman"/>
          <w:color w:val="000000"/>
          <w:sz w:val="24"/>
          <w:szCs w:val="24"/>
          <w:lang w:eastAsia="ru-RU"/>
        </w:rPr>
        <w:t xml:space="preserve"> год </w:t>
      </w:r>
      <w:r w:rsidR="00B07EDC">
        <w:rPr>
          <w:rFonts w:ascii="Times New Roman" w:eastAsia="Times New Roman" w:hAnsi="Times New Roman" w:cs="Times New Roman"/>
          <w:color w:val="000000"/>
          <w:sz w:val="24"/>
          <w:szCs w:val="24"/>
          <w:lang w:eastAsia="ru-RU"/>
        </w:rPr>
        <w:t xml:space="preserve">и плановый период 2021 и 2022 годов </w:t>
      </w:r>
      <w:r w:rsidR="00B07EDC" w:rsidRPr="00BA4174">
        <w:rPr>
          <w:rFonts w:ascii="Times New Roman" w:eastAsia="Times New Roman" w:hAnsi="Times New Roman" w:cs="Times New Roman"/>
          <w:color w:val="000000"/>
          <w:sz w:val="24"/>
          <w:szCs w:val="24"/>
          <w:lang w:eastAsia="ru-RU"/>
        </w:rPr>
        <w:t xml:space="preserve">(решение Думы города Мегиона от </w:t>
      </w:r>
      <w:r w:rsidR="00B07EDC">
        <w:rPr>
          <w:rFonts w:ascii="Times New Roman" w:eastAsia="Times New Roman" w:hAnsi="Times New Roman" w:cs="Times New Roman"/>
          <w:color w:val="000000"/>
          <w:sz w:val="24"/>
          <w:szCs w:val="24"/>
          <w:lang w:eastAsia="ru-RU"/>
        </w:rPr>
        <w:t>27</w:t>
      </w:r>
      <w:r w:rsidR="00B07EDC" w:rsidRPr="00BA4174">
        <w:rPr>
          <w:rFonts w:ascii="Times New Roman" w:eastAsia="Times New Roman" w:hAnsi="Times New Roman" w:cs="Times New Roman"/>
          <w:color w:val="000000"/>
          <w:sz w:val="24"/>
          <w:szCs w:val="24"/>
          <w:lang w:eastAsia="ru-RU"/>
        </w:rPr>
        <w:t>.09.201</w:t>
      </w:r>
      <w:r w:rsidR="00B07EDC">
        <w:rPr>
          <w:rFonts w:ascii="Times New Roman" w:eastAsia="Times New Roman" w:hAnsi="Times New Roman" w:cs="Times New Roman"/>
          <w:color w:val="000000"/>
          <w:sz w:val="24"/>
          <w:szCs w:val="24"/>
          <w:lang w:eastAsia="ru-RU"/>
        </w:rPr>
        <w:t>9</w:t>
      </w:r>
      <w:r w:rsidR="00B07EDC" w:rsidRPr="00BA4174">
        <w:rPr>
          <w:rFonts w:ascii="Times New Roman" w:eastAsia="Times New Roman" w:hAnsi="Times New Roman" w:cs="Times New Roman"/>
          <w:color w:val="000000"/>
          <w:sz w:val="24"/>
          <w:szCs w:val="24"/>
          <w:lang w:eastAsia="ru-RU"/>
        </w:rPr>
        <w:t xml:space="preserve"> №</w:t>
      </w:r>
      <w:r w:rsidR="00B07EDC">
        <w:rPr>
          <w:rFonts w:ascii="Times New Roman" w:eastAsia="Times New Roman" w:hAnsi="Times New Roman" w:cs="Times New Roman"/>
          <w:color w:val="000000"/>
          <w:sz w:val="24"/>
          <w:szCs w:val="24"/>
          <w:lang w:eastAsia="ru-RU"/>
        </w:rPr>
        <w:t>382 (с изменениями)</w:t>
      </w:r>
      <w:r w:rsidR="00B07EDC" w:rsidRPr="00BA4174">
        <w:rPr>
          <w:rFonts w:ascii="Times New Roman" w:eastAsia="Times New Roman" w:hAnsi="Times New Roman" w:cs="Times New Roman"/>
          <w:color w:val="000000"/>
          <w:sz w:val="24"/>
          <w:szCs w:val="24"/>
          <w:lang w:eastAsia="ru-RU"/>
        </w:rPr>
        <w:t>.</w:t>
      </w:r>
    </w:p>
    <w:p w14:paraId="6F741054" w14:textId="208792E3" w:rsidR="00AB6713"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14:paraId="614996EE" w14:textId="6A836741" w:rsidR="00AB6713" w:rsidRPr="00863121" w:rsidRDefault="00AB6713"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863121">
        <w:rPr>
          <w:rFonts w:ascii="Times New Roman" w:eastAsia="Times New Roman" w:hAnsi="Times New Roman" w:cs="Times New Roman"/>
          <w:b/>
          <w:color w:val="000000" w:themeColor="text1"/>
          <w:sz w:val="24"/>
          <w:szCs w:val="24"/>
          <w:lang w:eastAsia="ru-RU"/>
        </w:rPr>
        <w:t>1</w:t>
      </w:r>
      <w:r w:rsidR="0006006A" w:rsidRPr="00863121">
        <w:rPr>
          <w:rFonts w:ascii="Times New Roman" w:eastAsia="Times New Roman" w:hAnsi="Times New Roman" w:cs="Times New Roman"/>
          <w:b/>
          <w:color w:val="000000" w:themeColor="text1"/>
          <w:sz w:val="24"/>
          <w:szCs w:val="24"/>
          <w:lang w:eastAsia="ru-RU"/>
        </w:rPr>
        <w:t>3</w:t>
      </w:r>
      <w:r w:rsidRPr="00863121">
        <w:rPr>
          <w:rFonts w:ascii="Times New Roman" w:eastAsia="Times New Roman" w:hAnsi="Times New Roman" w:cs="Times New Roman"/>
          <w:b/>
          <w:color w:val="000000" w:themeColor="text1"/>
          <w:sz w:val="24"/>
          <w:szCs w:val="24"/>
          <w:lang w:eastAsia="ru-RU"/>
        </w:rPr>
        <w:t>.</w:t>
      </w:r>
      <w:r w:rsidR="0006006A" w:rsidRPr="00863121">
        <w:rPr>
          <w:rFonts w:ascii="Times New Roman" w:eastAsia="Times New Roman" w:hAnsi="Times New Roman" w:cs="Times New Roman"/>
          <w:b/>
          <w:color w:val="000000" w:themeColor="text1"/>
          <w:sz w:val="24"/>
          <w:szCs w:val="24"/>
          <w:lang w:eastAsia="ru-RU"/>
        </w:rPr>
        <w:t>Регулирование жилищных отношений</w:t>
      </w:r>
    </w:p>
    <w:p w14:paraId="5F3024B1" w14:textId="4B0AE857" w:rsidR="00AB6713" w:rsidRPr="00863121"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68976E21" w14:textId="227534C3"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74A4">
        <w:rPr>
          <w:rFonts w:ascii="Times New Roman" w:eastAsia="Times New Roman" w:hAnsi="Times New Roman" w:cs="Times New Roman"/>
          <w:sz w:val="24"/>
          <w:szCs w:val="24"/>
          <w:lang w:eastAsia="ru-RU"/>
        </w:rPr>
        <w:t>В сфере жилищной политики,</w:t>
      </w:r>
      <w:r w:rsidRPr="00EA55DF">
        <w:rPr>
          <w:rFonts w:ascii="Times New Roman" w:eastAsia="Times New Roman" w:hAnsi="Times New Roman" w:cs="Times New Roman"/>
          <w:sz w:val="24"/>
          <w:szCs w:val="24"/>
          <w:lang w:eastAsia="ru-RU"/>
        </w:rPr>
        <w:t xml:space="preserve"> основными целями являются обеспечение граждан комфортным для проживания жильем, в рамках действующего жилищного законодательства, государственных и муниципальных программ. На территории городского округа мероприятия по обеспечению населения жилыми помещениями</w:t>
      </w:r>
      <w:r w:rsidR="00503E34">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 xml:space="preserve"> </w:t>
      </w:r>
      <w:r w:rsidR="00503E34">
        <w:rPr>
          <w:rFonts w:ascii="Times New Roman" w:eastAsia="Times New Roman" w:hAnsi="Times New Roman" w:cs="Times New Roman"/>
          <w:sz w:val="24"/>
          <w:szCs w:val="24"/>
          <w:lang w:eastAsia="ru-RU"/>
        </w:rPr>
        <w:t>а</w:t>
      </w:r>
      <w:r w:rsidR="000A0104">
        <w:rPr>
          <w:rFonts w:ascii="Times New Roman" w:eastAsia="Times New Roman" w:hAnsi="Times New Roman" w:cs="Times New Roman"/>
          <w:sz w:val="24"/>
          <w:szCs w:val="24"/>
          <w:lang w:eastAsia="ru-RU"/>
        </w:rPr>
        <w:t xml:space="preserve"> </w:t>
      </w:r>
      <w:proofErr w:type="gramStart"/>
      <w:r w:rsidR="000A0104">
        <w:rPr>
          <w:rFonts w:ascii="Times New Roman" w:eastAsia="Times New Roman" w:hAnsi="Times New Roman" w:cs="Times New Roman"/>
          <w:sz w:val="24"/>
          <w:szCs w:val="24"/>
          <w:lang w:eastAsia="ru-RU"/>
        </w:rPr>
        <w:t xml:space="preserve">так </w:t>
      </w:r>
      <w:r w:rsidRPr="00EA55DF">
        <w:rPr>
          <w:rFonts w:ascii="Times New Roman" w:eastAsia="Times New Roman" w:hAnsi="Times New Roman" w:cs="Times New Roman"/>
          <w:sz w:val="24"/>
          <w:szCs w:val="24"/>
          <w:lang w:eastAsia="ru-RU"/>
        </w:rPr>
        <w:t>же</w:t>
      </w:r>
      <w:proofErr w:type="gramEnd"/>
      <w:r w:rsidRPr="00EA55DF">
        <w:rPr>
          <w:rFonts w:ascii="Times New Roman" w:eastAsia="Times New Roman" w:hAnsi="Times New Roman" w:cs="Times New Roman"/>
          <w:sz w:val="24"/>
          <w:szCs w:val="24"/>
          <w:lang w:eastAsia="ru-RU"/>
        </w:rPr>
        <w:t xml:space="preserve"> мерами государственной поддержки в виде субсидии на приобретение жилья, осуществлялись </w:t>
      </w:r>
      <w:r w:rsidR="00503E34">
        <w:rPr>
          <w:rFonts w:ascii="Times New Roman" w:eastAsia="Times New Roman" w:hAnsi="Times New Roman" w:cs="Times New Roman"/>
          <w:sz w:val="24"/>
          <w:szCs w:val="24"/>
          <w:lang w:eastAsia="ru-RU"/>
        </w:rPr>
        <w:t xml:space="preserve">по </w:t>
      </w:r>
      <w:r w:rsidR="006234A5">
        <w:rPr>
          <w:rFonts w:ascii="Times New Roman" w:eastAsia="Times New Roman" w:hAnsi="Times New Roman" w:cs="Times New Roman"/>
          <w:sz w:val="24"/>
          <w:szCs w:val="24"/>
          <w:lang w:eastAsia="ru-RU"/>
        </w:rPr>
        <w:t>муниципальной программе</w:t>
      </w:r>
      <w:r w:rsidRPr="00EA55DF">
        <w:rPr>
          <w:rFonts w:ascii="Times New Roman" w:eastAsia="Times New Roman" w:hAnsi="Times New Roman" w:cs="Times New Roman"/>
          <w:sz w:val="24"/>
          <w:szCs w:val="24"/>
          <w:lang w:eastAsia="ru-RU"/>
        </w:rPr>
        <w:t xml:space="preserve"> «Развитие жилищной сферы на территории городского округа город Мегион на </w:t>
      </w:r>
      <w:r w:rsidRPr="00EA55DF">
        <w:rPr>
          <w:rFonts w:ascii="Times New Roman" w:eastAsia="Times New Roman" w:hAnsi="Times New Roman" w:cs="Times New Roman"/>
          <w:sz w:val="24"/>
          <w:szCs w:val="24"/>
          <w:lang w:eastAsia="ru-RU"/>
        </w:rPr>
        <w:lastRenderedPageBreak/>
        <w:t>2019-2025 годы», утвержденной постановлением администрации города от 20.12.2018 №2779 (далее – муниципальная программа).</w:t>
      </w:r>
    </w:p>
    <w:p w14:paraId="1468CB59" w14:textId="0C39CE97" w:rsidR="002974A4" w:rsidRPr="00EA55DF" w:rsidRDefault="002A0AC5"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Наиболее приоритетными</w:t>
      </w:r>
      <w:r w:rsidR="002974A4" w:rsidRPr="00EA55DF">
        <w:rPr>
          <w:rFonts w:ascii="Times New Roman" w:eastAsia="Times New Roman" w:hAnsi="Times New Roman" w:cs="Times New Roman"/>
          <w:sz w:val="24"/>
          <w:szCs w:val="24"/>
          <w:lang w:eastAsia="ru-RU"/>
        </w:rPr>
        <w:t xml:space="preserve"> механизм</w:t>
      </w:r>
      <w:r>
        <w:rPr>
          <w:rFonts w:ascii="Times New Roman" w:eastAsia="Times New Roman" w:hAnsi="Times New Roman" w:cs="Times New Roman"/>
          <w:sz w:val="24"/>
          <w:szCs w:val="24"/>
          <w:lang w:eastAsia="ru-RU"/>
        </w:rPr>
        <w:t>ами</w:t>
      </w:r>
      <w:r w:rsidR="002974A4" w:rsidRPr="00EA55DF">
        <w:rPr>
          <w:rFonts w:ascii="Times New Roman" w:eastAsia="Times New Roman" w:hAnsi="Times New Roman" w:cs="Times New Roman"/>
          <w:sz w:val="24"/>
          <w:szCs w:val="24"/>
          <w:lang w:eastAsia="ru-RU"/>
        </w:rPr>
        <w:t xml:space="preserve"> реализации муниципальной программы являются расселение аварийного жилья, приспособленных для проживания строений, а также улучшение жилищных условий отдельных категорий граждан.</w:t>
      </w:r>
    </w:p>
    <w:p w14:paraId="134DC344" w14:textId="3BFF7162"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В целях улучшения жилищных условий отдельных категорий граждан в 2019 году</w:t>
      </w:r>
      <w:r w:rsidR="002A0AC5">
        <w:rPr>
          <w:rFonts w:ascii="Times New Roman" w:eastAsia="Times New Roman" w:hAnsi="Times New Roman" w:cs="Times New Roman"/>
          <w:sz w:val="24"/>
          <w:szCs w:val="24"/>
          <w:lang w:eastAsia="ru-RU"/>
        </w:rPr>
        <w:t xml:space="preserve"> выплачены</w:t>
      </w:r>
      <w:r w:rsidRPr="00EA55DF">
        <w:rPr>
          <w:rFonts w:ascii="Times New Roman" w:eastAsia="Times New Roman" w:hAnsi="Times New Roman" w:cs="Times New Roman"/>
          <w:sz w:val="24"/>
          <w:szCs w:val="24"/>
          <w:lang w:eastAsia="ru-RU"/>
        </w:rPr>
        <w:t>:</w:t>
      </w:r>
    </w:p>
    <w:p w14:paraId="2948C871" w14:textId="1F2D2936"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7 субсидий ветеранам, инвалидам, семьям, имеющим детей-инвал</w:t>
      </w:r>
      <w:r w:rsidR="002A0AC5">
        <w:rPr>
          <w:rFonts w:ascii="Times New Roman" w:eastAsia="Times New Roman" w:hAnsi="Times New Roman" w:cs="Times New Roman"/>
          <w:sz w:val="24"/>
          <w:szCs w:val="24"/>
          <w:lang w:eastAsia="ru-RU"/>
        </w:rPr>
        <w:t xml:space="preserve">идов в сумме </w:t>
      </w:r>
      <w:r w:rsidR="00082458">
        <w:rPr>
          <w:rFonts w:ascii="Times New Roman" w:eastAsia="Times New Roman" w:hAnsi="Times New Roman" w:cs="Times New Roman"/>
          <w:sz w:val="24"/>
          <w:szCs w:val="24"/>
          <w:lang w:eastAsia="ru-RU"/>
        </w:rPr>
        <w:t>6 258,6</w:t>
      </w:r>
      <w:r w:rsidR="002A0AC5">
        <w:rPr>
          <w:rFonts w:ascii="Times New Roman" w:eastAsia="Times New Roman" w:hAnsi="Times New Roman" w:cs="Times New Roman"/>
          <w:sz w:val="24"/>
          <w:szCs w:val="24"/>
          <w:lang w:eastAsia="ru-RU"/>
        </w:rPr>
        <w:t xml:space="preserve"> тыс. руб.;</w:t>
      </w:r>
    </w:p>
    <w:p w14:paraId="683E6E7D" w14:textId="5FF2917E" w:rsidR="002974A4" w:rsidRPr="00EA55DF" w:rsidRDefault="002974A4" w:rsidP="002974A4">
      <w:pPr>
        <w:widowControl w:val="0"/>
        <w:suppressAutoHyphens/>
        <w:autoSpaceDN w:val="0"/>
        <w:spacing w:after="0" w:line="240" w:lineRule="auto"/>
        <w:ind w:firstLine="709"/>
        <w:jc w:val="both"/>
        <w:textAlignment w:val="baseline"/>
        <w:rPr>
          <w:rFonts w:ascii="Times New Roman" w:eastAsia="SimSun" w:hAnsi="Times New Roman" w:cs="Times New Roman"/>
          <w:kern w:val="3"/>
          <w:sz w:val="24"/>
          <w:szCs w:val="24"/>
        </w:rPr>
      </w:pPr>
      <w:r w:rsidRPr="00EA55DF">
        <w:rPr>
          <w:rFonts w:ascii="Times New Roman" w:eastAsia="SimSun" w:hAnsi="Times New Roman" w:cs="Times New Roman"/>
          <w:kern w:val="3"/>
          <w:sz w:val="24"/>
          <w:szCs w:val="24"/>
        </w:rPr>
        <w:t>субсидии двум молодым</w:t>
      </w:r>
      <w:r w:rsidR="00E6538A">
        <w:rPr>
          <w:rFonts w:ascii="Times New Roman" w:eastAsia="SimSun" w:hAnsi="Times New Roman" w:cs="Times New Roman"/>
          <w:kern w:val="3"/>
          <w:sz w:val="24"/>
          <w:szCs w:val="24"/>
        </w:rPr>
        <w:t xml:space="preserve"> семьям, в размере 1 657,9</w:t>
      </w:r>
      <w:r w:rsidRPr="00EA55DF">
        <w:rPr>
          <w:rFonts w:ascii="Times New Roman" w:eastAsia="SimSun" w:hAnsi="Times New Roman" w:cs="Times New Roman"/>
          <w:kern w:val="3"/>
          <w:sz w:val="24"/>
          <w:szCs w:val="24"/>
        </w:rPr>
        <w:t xml:space="preserve"> тыс.</w:t>
      </w:r>
      <w:r w:rsidR="00FF4366">
        <w:rPr>
          <w:rFonts w:ascii="Times New Roman" w:eastAsia="SimSun" w:hAnsi="Times New Roman" w:cs="Times New Roman"/>
          <w:kern w:val="3"/>
          <w:sz w:val="24"/>
          <w:szCs w:val="24"/>
        </w:rPr>
        <w:t xml:space="preserve"> </w:t>
      </w:r>
      <w:r w:rsidRPr="00EA55DF">
        <w:rPr>
          <w:rFonts w:ascii="Times New Roman" w:eastAsia="SimSun" w:hAnsi="Times New Roman" w:cs="Times New Roman"/>
          <w:kern w:val="3"/>
          <w:sz w:val="24"/>
          <w:szCs w:val="24"/>
        </w:rPr>
        <w:t>руб.</w:t>
      </w:r>
      <w:r w:rsidR="002A0AC5">
        <w:rPr>
          <w:rFonts w:ascii="Times New Roman" w:eastAsia="SimSun" w:hAnsi="Times New Roman" w:cs="Times New Roman"/>
          <w:kern w:val="3"/>
          <w:sz w:val="24"/>
          <w:szCs w:val="24"/>
        </w:rPr>
        <w:t>;</w:t>
      </w:r>
    </w:p>
    <w:p w14:paraId="3E21B0A4" w14:textId="5CA2136D"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одна субсидия ветерану Великой Отечественной войны в размере 2 319,12 тыс.</w:t>
      </w:r>
      <w:r w:rsidR="002E6152">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руб.</w:t>
      </w:r>
    </w:p>
    <w:p w14:paraId="79F98990" w14:textId="0359C93E"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В соответствии  с мероприятием «Предоставлени</w:t>
      </w:r>
      <w:r w:rsidR="002A0AC5">
        <w:rPr>
          <w:rFonts w:ascii="Times New Roman" w:eastAsia="Times New Roman" w:hAnsi="Times New Roman" w:cs="Times New Roman"/>
          <w:sz w:val="24"/>
          <w:szCs w:val="24"/>
          <w:lang w:eastAsia="ru-RU"/>
        </w:rPr>
        <w:t>е</w:t>
      </w:r>
      <w:r w:rsidRPr="00EA55DF">
        <w:rPr>
          <w:rFonts w:ascii="Times New Roman" w:eastAsia="Times New Roman" w:hAnsi="Times New Roman" w:cs="Times New Roman"/>
          <w:sz w:val="24"/>
          <w:szCs w:val="24"/>
          <w:lang w:eastAsia="ru-RU"/>
        </w:rPr>
        <w:t xml:space="preserve"> социальных выплат отдельным категориям граждан на обеспечение жилыми помещениями в Ханты - Мансийском автономном округе – Югре» подпрограммы IV «Обеспечение мерами государственной поддержки по улучшению жилищных условий отдельных категорий граждан», утвержденной    постановлением </w:t>
      </w:r>
      <w:r w:rsidR="0055322F">
        <w:rPr>
          <w:rFonts w:ascii="Times New Roman" w:eastAsia="Times New Roman" w:hAnsi="Times New Roman" w:cs="Times New Roman"/>
          <w:sz w:val="24"/>
          <w:szCs w:val="24"/>
          <w:lang w:eastAsia="ru-RU"/>
        </w:rPr>
        <w:t>П</w:t>
      </w:r>
      <w:r w:rsidRPr="00EA55DF">
        <w:rPr>
          <w:rFonts w:ascii="Times New Roman" w:eastAsia="Times New Roman" w:hAnsi="Times New Roman" w:cs="Times New Roman"/>
          <w:sz w:val="24"/>
          <w:szCs w:val="24"/>
          <w:lang w:eastAsia="ru-RU"/>
        </w:rPr>
        <w:t>равительства</w:t>
      </w:r>
      <w:r w:rsidR="004A73B6">
        <w:rPr>
          <w:rFonts w:ascii="Times New Roman" w:eastAsia="Times New Roman" w:hAnsi="Times New Roman" w:cs="Times New Roman"/>
          <w:sz w:val="24"/>
          <w:szCs w:val="24"/>
          <w:lang w:eastAsia="ru-RU"/>
        </w:rPr>
        <w:t xml:space="preserve"> Ханты-Мансийского</w:t>
      </w:r>
      <w:r w:rsidRPr="00EA55DF">
        <w:rPr>
          <w:rFonts w:ascii="Times New Roman" w:eastAsia="Times New Roman" w:hAnsi="Times New Roman" w:cs="Times New Roman"/>
          <w:sz w:val="24"/>
          <w:szCs w:val="24"/>
          <w:lang w:eastAsia="ru-RU"/>
        </w:rPr>
        <w:t xml:space="preserve"> автономного округа</w:t>
      </w:r>
      <w:r w:rsidR="004A73B6">
        <w:rPr>
          <w:rFonts w:ascii="Times New Roman" w:eastAsia="Times New Roman" w:hAnsi="Times New Roman" w:cs="Times New Roman"/>
          <w:sz w:val="24"/>
          <w:szCs w:val="24"/>
          <w:lang w:eastAsia="ru-RU"/>
        </w:rPr>
        <w:t xml:space="preserve"> – Югры                                  </w:t>
      </w:r>
      <w:r w:rsidRPr="00EA55DF">
        <w:rPr>
          <w:rFonts w:ascii="Times New Roman" w:eastAsia="Times New Roman" w:hAnsi="Times New Roman" w:cs="Times New Roman"/>
          <w:sz w:val="24"/>
          <w:szCs w:val="24"/>
          <w:lang w:eastAsia="ru-RU"/>
        </w:rPr>
        <w:t>от 05.10.2018 №346-п «О государственной программе Ханты-Мансийского автономного округа - Югры «Развитие жилищной сферы»</w:t>
      </w:r>
      <w:r w:rsidR="002A0AC5">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 xml:space="preserve"> социальную выплату взамен предоставления земельного участка в собственность получили 11 семей, имеющих трех и более детей. </w:t>
      </w:r>
    </w:p>
    <w:p w14:paraId="4C418B27" w14:textId="1A1E8560"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В рамках подпрограммы «Содействие развитию жилищного строительства на территории городского округа город Мегион»  для реализации мероприятий по приобретению и изъятию жилых помещений на выделенные бюджетные ассигнования  приобретено 16</w:t>
      </w:r>
      <w:r w:rsidR="00E72665">
        <w:rPr>
          <w:rFonts w:ascii="Times New Roman" w:eastAsia="Times New Roman" w:hAnsi="Times New Roman" w:cs="Times New Roman"/>
          <w:sz w:val="24"/>
          <w:szCs w:val="24"/>
          <w:lang w:eastAsia="ru-RU"/>
        </w:rPr>
        <w:t>7</w:t>
      </w:r>
      <w:r w:rsidRPr="00EA55DF">
        <w:rPr>
          <w:rFonts w:ascii="Times New Roman" w:eastAsia="Times New Roman" w:hAnsi="Times New Roman" w:cs="Times New Roman"/>
          <w:sz w:val="24"/>
          <w:szCs w:val="24"/>
          <w:lang w:eastAsia="ru-RU"/>
        </w:rPr>
        <w:t xml:space="preserve"> жилых помещений, общей площадью 10,27 тыс. кв.</w:t>
      </w:r>
      <w:r w:rsidR="002E6152">
        <w:rPr>
          <w:rFonts w:ascii="Times New Roman" w:eastAsia="Times New Roman" w:hAnsi="Times New Roman" w:cs="Times New Roman"/>
          <w:sz w:val="24"/>
          <w:szCs w:val="24"/>
          <w:lang w:eastAsia="ru-RU"/>
        </w:rPr>
        <w:t xml:space="preserve"> </w:t>
      </w:r>
      <w:r w:rsidR="00990951">
        <w:rPr>
          <w:rFonts w:ascii="Times New Roman" w:eastAsia="Times New Roman" w:hAnsi="Times New Roman" w:cs="Times New Roman"/>
          <w:sz w:val="24"/>
          <w:szCs w:val="24"/>
          <w:lang w:eastAsia="ru-RU"/>
        </w:rPr>
        <w:t>м</w:t>
      </w:r>
      <w:r w:rsidRPr="00EA55DF">
        <w:rPr>
          <w:rFonts w:ascii="Times New Roman" w:eastAsia="Times New Roman" w:hAnsi="Times New Roman" w:cs="Times New Roman"/>
          <w:sz w:val="24"/>
          <w:szCs w:val="24"/>
          <w:lang w:eastAsia="ru-RU"/>
        </w:rPr>
        <w:t>,  на сумму – 539 869,47 тыс.</w:t>
      </w:r>
      <w:r w:rsidR="007B1407">
        <w:rPr>
          <w:rFonts w:ascii="Times New Roman" w:eastAsia="Times New Roman" w:hAnsi="Times New Roman" w:cs="Times New Roman"/>
          <w:sz w:val="24"/>
          <w:szCs w:val="24"/>
          <w:lang w:eastAsia="ru-RU"/>
        </w:rPr>
        <w:t xml:space="preserve"> руб., из них средства округа </w:t>
      </w:r>
      <w:r w:rsidR="007B1407" w:rsidRPr="00EA55DF">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 xml:space="preserve"> 502 078,61 тыс. </w:t>
      </w:r>
      <w:r w:rsidR="007B1407">
        <w:rPr>
          <w:rFonts w:ascii="Times New Roman" w:eastAsia="Times New Roman" w:hAnsi="Times New Roman" w:cs="Times New Roman"/>
          <w:sz w:val="24"/>
          <w:szCs w:val="24"/>
          <w:lang w:eastAsia="ru-RU"/>
        </w:rPr>
        <w:t>руб., средства местного бюджета</w:t>
      </w:r>
      <w:r w:rsidRPr="00EA55DF">
        <w:rPr>
          <w:rFonts w:ascii="Times New Roman" w:eastAsia="Times New Roman" w:hAnsi="Times New Roman" w:cs="Times New Roman"/>
          <w:sz w:val="24"/>
          <w:szCs w:val="24"/>
          <w:lang w:eastAsia="ru-RU"/>
        </w:rPr>
        <w:t xml:space="preserve"> </w:t>
      </w:r>
      <w:r w:rsidR="007B1407" w:rsidRPr="00EA55DF">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 xml:space="preserve"> 37 790,86 тыс. руб. </w:t>
      </w:r>
      <w:r w:rsidR="007B1407">
        <w:rPr>
          <w:rFonts w:ascii="Times New Roman" w:eastAsia="Times New Roman" w:hAnsi="Times New Roman" w:cs="Times New Roman"/>
          <w:sz w:val="24"/>
          <w:szCs w:val="24"/>
          <w:lang w:eastAsia="ru-RU"/>
        </w:rPr>
        <w:t xml:space="preserve">Денежные средства предназначены </w:t>
      </w:r>
      <w:r w:rsidRPr="00EA55DF">
        <w:rPr>
          <w:rFonts w:ascii="Times New Roman" w:eastAsia="Times New Roman" w:hAnsi="Times New Roman" w:cs="Times New Roman"/>
          <w:sz w:val="24"/>
          <w:szCs w:val="24"/>
          <w:lang w:eastAsia="ru-RU"/>
        </w:rPr>
        <w:t>для расселения аварийного жилищного фонда и обеспечения жилыми помещениями граждан состоящих на учете в качестве нуждающихся в жилых помещениях, предоставляемых по договорам социального найма, формирования маневренного жилищного фонда.</w:t>
      </w:r>
    </w:p>
    <w:p w14:paraId="09842985" w14:textId="78C6DEA0" w:rsidR="002974A4" w:rsidRPr="00EA55DF" w:rsidRDefault="00480E5A"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На выделенные из средств бюджета</w:t>
      </w:r>
      <w:r w:rsidR="004A73B6">
        <w:rPr>
          <w:rFonts w:ascii="Times New Roman" w:eastAsia="Times New Roman" w:hAnsi="Times New Roman" w:cs="Times New Roman"/>
          <w:sz w:val="24"/>
          <w:szCs w:val="24"/>
          <w:lang w:eastAsia="ru-RU"/>
        </w:rPr>
        <w:t xml:space="preserve"> городского округа</w:t>
      </w:r>
      <w:r w:rsidRPr="00EA55DF">
        <w:rPr>
          <w:rFonts w:ascii="Times New Roman" w:eastAsia="Times New Roman" w:hAnsi="Times New Roman" w:cs="Times New Roman"/>
          <w:sz w:val="24"/>
          <w:szCs w:val="24"/>
          <w:lang w:eastAsia="ru-RU"/>
        </w:rPr>
        <w:t xml:space="preserve"> бюджетные ассигнования в </w:t>
      </w:r>
      <w:r>
        <w:rPr>
          <w:rFonts w:ascii="Times New Roman" w:eastAsia="Times New Roman" w:hAnsi="Times New Roman" w:cs="Times New Roman"/>
          <w:sz w:val="24"/>
          <w:szCs w:val="24"/>
          <w:lang w:eastAsia="ru-RU"/>
        </w:rPr>
        <w:t>сумме</w:t>
      </w:r>
      <w:r w:rsidRPr="00EA55DF">
        <w:rPr>
          <w:rFonts w:ascii="Times New Roman" w:eastAsia="Times New Roman" w:hAnsi="Times New Roman" w:cs="Times New Roman"/>
          <w:sz w:val="24"/>
          <w:szCs w:val="24"/>
          <w:lang w:eastAsia="ru-RU"/>
        </w:rPr>
        <w:t xml:space="preserve"> </w:t>
      </w:r>
      <w:r w:rsidR="002974A4" w:rsidRPr="00EA55DF">
        <w:rPr>
          <w:rFonts w:ascii="Times New Roman" w:eastAsia="Times New Roman" w:hAnsi="Times New Roman" w:cs="Times New Roman"/>
          <w:sz w:val="24"/>
          <w:szCs w:val="24"/>
          <w:lang w:eastAsia="ru-RU"/>
        </w:rPr>
        <w:t>19 764,4 тыс. руб., выплачено 19 возмещений за изымаемые жилые помещения аварийного жилищного фонда общей площадью 814,0 кв.</w:t>
      </w:r>
      <w:r w:rsidR="002E6152">
        <w:rPr>
          <w:rFonts w:ascii="Times New Roman" w:eastAsia="Times New Roman" w:hAnsi="Times New Roman" w:cs="Times New Roman"/>
          <w:sz w:val="24"/>
          <w:szCs w:val="24"/>
          <w:lang w:eastAsia="ru-RU"/>
        </w:rPr>
        <w:t xml:space="preserve"> </w:t>
      </w:r>
      <w:r w:rsidR="002974A4" w:rsidRPr="00EA55DF">
        <w:rPr>
          <w:rFonts w:ascii="Times New Roman" w:eastAsia="Times New Roman" w:hAnsi="Times New Roman" w:cs="Times New Roman"/>
          <w:sz w:val="24"/>
          <w:szCs w:val="24"/>
          <w:lang w:eastAsia="ru-RU"/>
        </w:rPr>
        <w:t xml:space="preserve">м. </w:t>
      </w:r>
    </w:p>
    <w:p w14:paraId="2E397855" w14:textId="7F2AF841" w:rsidR="002974A4"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 xml:space="preserve">На выделенные денежные средства с целью реализации регионального проекта </w:t>
      </w:r>
      <w:r w:rsidRPr="00EA55DF">
        <w:rPr>
          <w:rFonts w:ascii="Times New Roman" w:eastAsia="Calibri" w:hAnsi="Times New Roman" w:cs="Times New Roman"/>
          <w:sz w:val="24"/>
          <w:szCs w:val="24"/>
        </w:rPr>
        <w:t xml:space="preserve">«Обеспечение устойчивого сокращения непригодного для проживания жилищного фонда» </w:t>
      </w:r>
      <w:r w:rsidRPr="00EA55DF">
        <w:rPr>
          <w:rFonts w:ascii="Times New Roman" w:eastAsia="Times New Roman" w:hAnsi="Times New Roman" w:cs="Times New Roman"/>
          <w:sz w:val="24"/>
          <w:szCs w:val="24"/>
          <w:lang w:eastAsia="ru-RU"/>
        </w:rPr>
        <w:t>приобретено 122 жилых помещения, общей площадью 7,26 тыс. кв.</w:t>
      </w:r>
      <w:r w:rsidR="002E6152">
        <w:rPr>
          <w:rFonts w:ascii="Times New Roman" w:eastAsia="Times New Roman" w:hAnsi="Times New Roman" w:cs="Times New Roman"/>
          <w:sz w:val="24"/>
          <w:szCs w:val="24"/>
          <w:lang w:eastAsia="ru-RU"/>
        </w:rPr>
        <w:t xml:space="preserve"> </w:t>
      </w:r>
      <w:r w:rsidR="00990951">
        <w:rPr>
          <w:rFonts w:ascii="Times New Roman" w:eastAsia="Times New Roman" w:hAnsi="Times New Roman" w:cs="Times New Roman"/>
          <w:sz w:val="24"/>
          <w:szCs w:val="24"/>
          <w:lang w:eastAsia="ru-RU"/>
        </w:rPr>
        <w:t>м</w:t>
      </w:r>
      <w:r w:rsidRPr="00EA55DF">
        <w:rPr>
          <w:rFonts w:ascii="Times New Roman" w:eastAsia="Times New Roman" w:hAnsi="Times New Roman" w:cs="Times New Roman"/>
          <w:sz w:val="24"/>
          <w:szCs w:val="24"/>
          <w:lang w:eastAsia="ru-RU"/>
        </w:rPr>
        <w:t>, на сумму –                          374 275,72 тыс. руб., из них средства округа - 348 076,42</w:t>
      </w:r>
      <w:r w:rsidR="005C08F7">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 xml:space="preserve">тыс. руб., средства местного бюджета </w:t>
      </w:r>
      <w:r w:rsidR="00113D82" w:rsidRPr="00EA55DF">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 xml:space="preserve"> 26 199,30 тыс. руб. для расселения аварийного жилищного фонда.</w:t>
      </w:r>
    </w:p>
    <w:p w14:paraId="6DCA2460" w14:textId="6CD6749D"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Заключен</w:t>
      </w:r>
      <w:r w:rsidR="00113D82">
        <w:rPr>
          <w:rFonts w:ascii="Times New Roman" w:eastAsia="Times New Roman" w:hAnsi="Times New Roman" w:cs="Times New Roman"/>
          <w:sz w:val="24"/>
          <w:szCs w:val="24"/>
          <w:lang w:eastAsia="ru-RU"/>
        </w:rPr>
        <w:t>ы</w:t>
      </w:r>
      <w:r w:rsidRPr="00EA55DF">
        <w:rPr>
          <w:rFonts w:ascii="Times New Roman" w:eastAsia="Times New Roman" w:hAnsi="Times New Roman" w:cs="Times New Roman"/>
          <w:sz w:val="24"/>
          <w:szCs w:val="24"/>
          <w:lang w:eastAsia="ru-RU"/>
        </w:rPr>
        <w:t xml:space="preserve"> соглашени</w:t>
      </w:r>
      <w:r w:rsidR="00113D82">
        <w:rPr>
          <w:rFonts w:ascii="Times New Roman" w:eastAsia="Times New Roman" w:hAnsi="Times New Roman" w:cs="Times New Roman"/>
          <w:sz w:val="24"/>
          <w:szCs w:val="24"/>
          <w:lang w:eastAsia="ru-RU"/>
        </w:rPr>
        <w:t>я</w:t>
      </w:r>
      <w:r w:rsidRPr="00EA55DF">
        <w:rPr>
          <w:rFonts w:ascii="Times New Roman" w:eastAsia="Times New Roman" w:hAnsi="Times New Roman" w:cs="Times New Roman"/>
          <w:sz w:val="24"/>
          <w:szCs w:val="24"/>
          <w:lang w:eastAsia="ru-RU"/>
        </w:rPr>
        <w:t xml:space="preserve"> с целью изъятия 3 жилых помещений аварийного жилищного фонда, общей площадью 93,2 кв</w:t>
      </w:r>
      <w:r w:rsidR="00FF4366">
        <w:rPr>
          <w:rFonts w:ascii="Times New Roman" w:eastAsia="Times New Roman" w:hAnsi="Times New Roman" w:cs="Times New Roman"/>
          <w:sz w:val="24"/>
          <w:szCs w:val="24"/>
          <w:lang w:eastAsia="ru-RU"/>
        </w:rPr>
        <w:t xml:space="preserve">. </w:t>
      </w:r>
      <w:r w:rsidR="00990951">
        <w:rPr>
          <w:rFonts w:ascii="Times New Roman" w:eastAsia="Times New Roman" w:hAnsi="Times New Roman" w:cs="Times New Roman"/>
          <w:sz w:val="24"/>
          <w:szCs w:val="24"/>
          <w:lang w:eastAsia="ru-RU"/>
        </w:rPr>
        <w:t>м</w:t>
      </w:r>
      <w:r w:rsidRPr="00EA55DF">
        <w:rPr>
          <w:rFonts w:ascii="Times New Roman" w:eastAsia="Times New Roman" w:hAnsi="Times New Roman" w:cs="Times New Roman"/>
          <w:sz w:val="24"/>
          <w:szCs w:val="24"/>
          <w:lang w:eastAsia="ru-RU"/>
        </w:rPr>
        <w:t xml:space="preserve">, на сумму 2 218,1 тыс. руб., из них средства федерального бюджета </w:t>
      </w:r>
      <w:r w:rsidR="00113D82" w:rsidRPr="00EA55DF">
        <w:rPr>
          <w:rFonts w:ascii="Times New Roman" w:eastAsia="Times New Roman" w:hAnsi="Times New Roman" w:cs="Times New Roman"/>
          <w:sz w:val="24"/>
          <w:szCs w:val="24"/>
          <w:lang w:eastAsia="ru-RU"/>
        </w:rPr>
        <w:t>–</w:t>
      </w:r>
      <w:r w:rsidR="00113D82">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804,5 тыс.</w:t>
      </w:r>
      <w:r w:rsidR="002E6152">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 xml:space="preserve">руб., окружного бюджета </w:t>
      </w:r>
      <w:r w:rsidR="00113D82" w:rsidRPr="00EA55DF">
        <w:rPr>
          <w:rFonts w:ascii="Times New Roman" w:eastAsia="Times New Roman" w:hAnsi="Times New Roman" w:cs="Times New Roman"/>
          <w:sz w:val="24"/>
          <w:szCs w:val="24"/>
          <w:lang w:eastAsia="ru-RU"/>
        </w:rPr>
        <w:t>–</w:t>
      </w:r>
      <w:r w:rsidR="00113D82">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1 258,3 тыс.</w:t>
      </w:r>
      <w:r w:rsidR="002E6152">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 xml:space="preserve">руб., местного бюджета </w:t>
      </w:r>
      <w:r w:rsidR="00113D82" w:rsidRPr="00EA55DF">
        <w:rPr>
          <w:rFonts w:ascii="Times New Roman" w:eastAsia="Times New Roman" w:hAnsi="Times New Roman" w:cs="Times New Roman"/>
          <w:sz w:val="24"/>
          <w:szCs w:val="24"/>
          <w:lang w:eastAsia="ru-RU"/>
        </w:rPr>
        <w:t>–</w:t>
      </w:r>
      <w:r w:rsidR="00113D82">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155,26 тыс. руб.</w:t>
      </w:r>
    </w:p>
    <w:p w14:paraId="7EE26C5C" w14:textId="0F990B9E"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Всего в рамках подпрограммы приобретено 288 жилых помещений, общей площадью 17,53 тыс. кв.</w:t>
      </w:r>
      <w:r w:rsidR="002E6152">
        <w:rPr>
          <w:rFonts w:ascii="Times New Roman" w:eastAsia="Times New Roman" w:hAnsi="Times New Roman" w:cs="Times New Roman"/>
          <w:sz w:val="24"/>
          <w:szCs w:val="24"/>
          <w:lang w:eastAsia="ru-RU"/>
        </w:rPr>
        <w:t xml:space="preserve"> </w:t>
      </w:r>
      <w:r w:rsidR="00990951">
        <w:rPr>
          <w:rFonts w:ascii="Times New Roman" w:eastAsia="Times New Roman" w:hAnsi="Times New Roman" w:cs="Times New Roman"/>
          <w:sz w:val="24"/>
          <w:szCs w:val="24"/>
          <w:lang w:eastAsia="ru-RU"/>
        </w:rPr>
        <w:t>м</w:t>
      </w:r>
      <w:r w:rsidRPr="00EA55DF">
        <w:rPr>
          <w:rFonts w:ascii="Times New Roman" w:eastAsia="Times New Roman" w:hAnsi="Times New Roman" w:cs="Times New Roman"/>
          <w:sz w:val="24"/>
          <w:szCs w:val="24"/>
          <w:lang w:eastAsia="ru-RU"/>
        </w:rPr>
        <w:t>, на сумму – 914 145,19 ты</w:t>
      </w:r>
      <w:r w:rsidR="00113D82">
        <w:rPr>
          <w:rFonts w:ascii="Times New Roman" w:eastAsia="Times New Roman" w:hAnsi="Times New Roman" w:cs="Times New Roman"/>
          <w:sz w:val="24"/>
          <w:szCs w:val="24"/>
          <w:lang w:eastAsia="ru-RU"/>
        </w:rPr>
        <w:t>с. руб., из них средства округа</w:t>
      </w:r>
      <w:r w:rsidRPr="00EA55DF">
        <w:rPr>
          <w:rFonts w:ascii="Times New Roman" w:eastAsia="Times New Roman" w:hAnsi="Times New Roman" w:cs="Times New Roman"/>
          <w:sz w:val="24"/>
          <w:szCs w:val="24"/>
          <w:lang w:eastAsia="ru-RU"/>
        </w:rPr>
        <w:t xml:space="preserve"> </w:t>
      </w:r>
      <w:r w:rsidR="00113D82" w:rsidRPr="00EA55DF">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 xml:space="preserve"> 850 155,03 тыс. </w:t>
      </w:r>
      <w:r w:rsidR="00113D82">
        <w:rPr>
          <w:rFonts w:ascii="Times New Roman" w:eastAsia="Times New Roman" w:hAnsi="Times New Roman" w:cs="Times New Roman"/>
          <w:sz w:val="24"/>
          <w:szCs w:val="24"/>
          <w:lang w:eastAsia="ru-RU"/>
        </w:rPr>
        <w:t>руб., средства местного бюджета</w:t>
      </w:r>
      <w:r w:rsidRPr="00EA55DF">
        <w:rPr>
          <w:rFonts w:ascii="Times New Roman" w:eastAsia="Times New Roman" w:hAnsi="Times New Roman" w:cs="Times New Roman"/>
          <w:sz w:val="24"/>
          <w:szCs w:val="24"/>
          <w:lang w:eastAsia="ru-RU"/>
        </w:rPr>
        <w:t xml:space="preserve"> </w:t>
      </w:r>
      <w:r w:rsidR="00113D82" w:rsidRPr="00EA55DF">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 xml:space="preserve"> 63 990,16 тыс. Изъято путем выплаты возмещений 22 жилых помещения на сумму 21 982,5 тыс.</w:t>
      </w:r>
      <w:r w:rsidR="002E6152">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руб.</w:t>
      </w:r>
    </w:p>
    <w:p w14:paraId="4F63FE6E" w14:textId="5459803F"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По состоянию на 01.01.2019 подлежало расселению 189 аварийных жилых домов, состоящих из 2008 квартир, общей площадью 75,6 тыс. кв.</w:t>
      </w:r>
      <w:r w:rsidR="002E6152">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м.  В течение года полностью завершено расселение 19 аварийных жилых домов, частично</w:t>
      </w:r>
      <w:r w:rsidR="00113D82">
        <w:rPr>
          <w:rFonts w:ascii="Times New Roman" w:eastAsia="Times New Roman" w:hAnsi="Times New Roman" w:cs="Times New Roman"/>
          <w:sz w:val="24"/>
          <w:szCs w:val="24"/>
          <w:lang w:eastAsia="ru-RU"/>
        </w:rPr>
        <w:t xml:space="preserve"> </w:t>
      </w:r>
      <w:r w:rsidR="00113D82" w:rsidRPr="00EA55DF">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 xml:space="preserve"> 14 (в </w:t>
      </w:r>
      <w:r w:rsidR="00863121">
        <w:rPr>
          <w:rFonts w:ascii="Times New Roman" w:eastAsia="Times New Roman" w:hAnsi="Times New Roman" w:cs="Times New Roman"/>
          <w:sz w:val="24"/>
          <w:szCs w:val="24"/>
          <w:lang w:eastAsia="ru-RU"/>
        </w:rPr>
        <w:t>том числе</w:t>
      </w:r>
      <w:r w:rsidRPr="00EA55DF">
        <w:rPr>
          <w:rFonts w:ascii="Times New Roman" w:eastAsia="Times New Roman" w:hAnsi="Times New Roman" w:cs="Times New Roman"/>
          <w:sz w:val="24"/>
          <w:szCs w:val="24"/>
          <w:lang w:eastAsia="ru-RU"/>
        </w:rPr>
        <w:t xml:space="preserve"> 117 жилых помещений), что позволило сократ</w:t>
      </w:r>
      <w:r w:rsidR="00113D82">
        <w:rPr>
          <w:rFonts w:ascii="Times New Roman" w:eastAsia="Times New Roman" w:hAnsi="Times New Roman" w:cs="Times New Roman"/>
          <w:sz w:val="24"/>
          <w:szCs w:val="24"/>
          <w:lang w:eastAsia="ru-RU"/>
        </w:rPr>
        <w:t>ить количество аварийного жилья</w:t>
      </w:r>
      <w:r w:rsidRPr="00EA55DF">
        <w:rPr>
          <w:rFonts w:ascii="Times New Roman" w:eastAsia="Times New Roman" w:hAnsi="Times New Roman" w:cs="Times New Roman"/>
          <w:sz w:val="24"/>
          <w:szCs w:val="24"/>
          <w:lang w:eastAsia="ru-RU"/>
        </w:rPr>
        <w:t>, общей площадью 4,01 тыс.  кв.</w:t>
      </w:r>
      <w:r w:rsidR="002E6152">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 xml:space="preserve">м. </w:t>
      </w:r>
    </w:p>
    <w:p w14:paraId="4A24A949" w14:textId="25451458"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 xml:space="preserve">Мероприятия по переселению граждан из аварийного жилищного фонда в жилые помещения, приобретенные в муниципальную собственность в декабре </w:t>
      </w:r>
      <w:r w:rsidR="00863121">
        <w:rPr>
          <w:rFonts w:ascii="Times New Roman" w:eastAsia="Times New Roman" w:hAnsi="Times New Roman" w:cs="Times New Roman"/>
          <w:sz w:val="24"/>
          <w:szCs w:val="24"/>
          <w:lang w:eastAsia="ru-RU"/>
        </w:rPr>
        <w:t>2019 года</w:t>
      </w:r>
      <w:r w:rsidR="006234A5">
        <w:rPr>
          <w:rFonts w:ascii="Times New Roman" w:eastAsia="Times New Roman" w:hAnsi="Times New Roman" w:cs="Times New Roman"/>
          <w:sz w:val="24"/>
          <w:szCs w:val="24"/>
          <w:lang w:eastAsia="ru-RU"/>
        </w:rPr>
        <w:t xml:space="preserve">, </w:t>
      </w:r>
      <w:r w:rsidR="006234A5" w:rsidRPr="00EA55DF">
        <w:rPr>
          <w:rFonts w:ascii="Times New Roman" w:eastAsia="Times New Roman" w:hAnsi="Times New Roman" w:cs="Times New Roman"/>
          <w:sz w:val="24"/>
          <w:szCs w:val="24"/>
          <w:lang w:eastAsia="ru-RU"/>
        </w:rPr>
        <w:t xml:space="preserve">будут </w:t>
      </w:r>
      <w:r w:rsidR="006234A5" w:rsidRPr="00EA55DF">
        <w:rPr>
          <w:rFonts w:ascii="Times New Roman" w:eastAsia="Times New Roman" w:hAnsi="Times New Roman" w:cs="Times New Roman"/>
          <w:sz w:val="24"/>
          <w:szCs w:val="24"/>
          <w:lang w:eastAsia="ru-RU"/>
        </w:rPr>
        <w:lastRenderedPageBreak/>
        <w:t>продолжены в 2020 году</w:t>
      </w:r>
      <w:r w:rsidR="00863121">
        <w:rPr>
          <w:rFonts w:ascii="Times New Roman" w:eastAsia="Times New Roman" w:hAnsi="Times New Roman" w:cs="Times New Roman"/>
          <w:sz w:val="24"/>
          <w:szCs w:val="24"/>
          <w:lang w:eastAsia="ru-RU"/>
        </w:rPr>
        <w:t xml:space="preserve">. Количество </w:t>
      </w:r>
      <w:proofErr w:type="gramStart"/>
      <w:r w:rsidR="00863121">
        <w:rPr>
          <w:rFonts w:ascii="Times New Roman" w:eastAsia="Times New Roman" w:hAnsi="Times New Roman" w:cs="Times New Roman"/>
          <w:sz w:val="24"/>
          <w:szCs w:val="24"/>
          <w:lang w:eastAsia="ru-RU"/>
        </w:rPr>
        <w:t xml:space="preserve">аварийных </w:t>
      </w:r>
      <w:r w:rsidRPr="00EA55DF">
        <w:rPr>
          <w:rFonts w:ascii="Times New Roman" w:eastAsia="Times New Roman" w:hAnsi="Times New Roman" w:cs="Times New Roman"/>
          <w:sz w:val="24"/>
          <w:szCs w:val="24"/>
          <w:lang w:eastAsia="ru-RU"/>
        </w:rPr>
        <w:t>домов</w:t>
      </w:r>
      <w:proofErr w:type="gramEnd"/>
      <w:r w:rsidRPr="00EA55DF">
        <w:rPr>
          <w:rFonts w:ascii="Times New Roman" w:eastAsia="Times New Roman" w:hAnsi="Times New Roman" w:cs="Times New Roman"/>
          <w:sz w:val="24"/>
          <w:szCs w:val="24"/>
          <w:lang w:eastAsia="ru-RU"/>
        </w:rPr>
        <w:t xml:space="preserve"> планируемых к расселению </w:t>
      </w:r>
      <w:r w:rsidR="00113D82" w:rsidRPr="00EA55DF">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 xml:space="preserve">  20, общей площадью 4,52 тыс. кв.</w:t>
      </w:r>
      <w:r w:rsidR="002E6152">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м.</w:t>
      </w:r>
    </w:p>
    <w:p w14:paraId="5C0EAE26" w14:textId="3DB22DB0"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 xml:space="preserve">В рамках подпрограммы 4 «Адресная программа по ликвидации и расселению строений, приспособленных для проживания, расположенных на </w:t>
      </w:r>
      <w:r w:rsidR="00863121">
        <w:rPr>
          <w:rFonts w:ascii="Times New Roman" w:eastAsia="Times New Roman" w:hAnsi="Times New Roman" w:cs="Times New Roman"/>
          <w:sz w:val="24"/>
          <w:szCs w:val="24"/>
          <w:lang w:eastAsia="ru-RU"/>
        </w:rPr>
        <w:t xml:space="preserve">территории городского округа город </w:t>
      </w:r>
      <w:r w:rsidRPr="00EA55DF">
        <w:rPr>
          <w:rFonts w:ascii="Times New Roman" w:eastAsia="Times New Roman" w:hAnsi="Times New Roman" w:cs="Times New Roman"/>
          <w:sz w:val="24"/>
          <w:szCs w:val="24"/>
          <w:lang w:eastAsia="ru-RU"/>
        </w:rPr>
        <w:t xml:space="preserve">Мегион» указанной муниципальной </w:t>
      </w:r>
      <w:r w:rsidR="00621481">
        <w:rPr>
          <w:rFonts w:ascii="Times New Roman" w:eastAsia="Times New Roman" w:hAnsi="Times New Roman" w:cs="Times New Roman"/>
          <w:sz w:val="24"/>
          <w:szCs w:val="24"/>
          <w:lang w:eastAsia="ru-RU"/>
        </w:rPr>
        <w:t>п</w:t>
      </w:r>
      <w:r w:rsidRPr="00EA55DF">
        <w:rPr>
          <w:rFonts w:ascii="Times New Roman" w:eastAsia="Times New Roman" w:hAnsi="Times New Roman" w:cs="Times New Roman"/>
          <w:sz w:val="24"/>
          <w:szCs w:val="24"/>
          <w:lang w:eastAsia="ru-RU"/>
        </w:rPr>
        <w:t>рограммы выделено 402</w:t>
      </w:r>
      <w:r w:rsidR="002E6152">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7</w:t>
      </w:r>
      <w:r w:rsidR="002E6152">
        <w:rPr>
          <w:rFonts w:ascii="Times New Roman" w:eastAsia="Times New Roman" w:hAnsi="Times New Roman" w:cs="Times New Roman"/>
          <w:sz w:val="24"/>
          <w:szCs w:val="24"/>
          <w:lang w:eastAsia="ru-RU"/>
        </w:rPr>
        <w:t xml:space="preserve"> млн</w:t>
      </w:r>
      <w:r w:rsidRPr="00EA55DF">
        <w:rPr>
          <w:rFonts w:ascii="Times New Roman" w:eastAsia="Times New Roman" w:hAnsi="Times New Roman" w:cs="Times New Roman"/>
          <w:sz w:val="24"/>
          <w:szCs w:val="24"/>
          <w:lang w:eastAsia="ru-RU"/>
        </w:rPr>
        <w:t xml:space="preserve"> руб., из</w:t>
      </w:r>
      <w:r w:rsidR="00C02F6F">
        <w:rPr>
          <w:rFonts w:ascii="Times New Roman" w:eastAsia="Times New Roman" w:hAnsi="Times New Roman" w:cs="Times New Roman"/>
          <w:sz w:val="24"/>
          <w:szCs w:val="24"/>
          <w:lang w:eastAsia="ru-RU"/>
        </w:rPr>
        <w:t xml:space="preserve"> которых сумма денежных средств</w:t>
      </w:r>
      <w:r w:rsidRPr="00EA55DF">
        <w:rPr>
          <w:rFonts w:ascii="Times New Roman" w:eastAsia="Times New Roman" w:hAnsi="Times New Roman" w:cs="Times New Roman"/>
          <w:sz w:val="24"/>
          <w:szCs w:val="24"/>
          <w:lang w:eastAsia="ru-RU"/>
        </w:rPr>
        <w:t xml:space="preserve"> </w:t>
      </w:r>
      <w:r w:rsidR="00C02F6F">
        <w:rPr>
          <w:rFonts w:ascii="Times New Roman" w:eastAsia="Times New Roman" w:hAnsi="Times New Roman" w:cs="Times New Roman"/>
          <w:sz w:val="24"/>
          <w:szCs w:val="24"/>
          <w:lang w:eastAsia="ru-RU"/>
        </w:rPr>
        <w:t xml:space="preserve">из </w:t>
      </w:r>
      <w:r w:rsidRPr="00EA55DF">
        <w:rPr>
          <w:rFonts w:ascii="Times New Roman" w:eastAsia="Times New Roman" w:hAnsi="Times New Roman" w:cs="Times New Roman"/>
          <w:sz w:val="24"/>
          <w:szCs w:val="24"/>
          <w:lang w:eastAsia="ru-RU"/>
        </w:rPr>
        <w:t>бюджета автоном</w:t>
      </w:r>
      <w:r w:rsidR="00C02F6F">
        <w:rPr>
          <w:rFonts w:ascii="Times New Roman" w:eastAsia="Times New Roman" w:hAnsi="Times New Roman" w:cs="Times New Roman"/>
          <w:sz w:val="24"/>
          <w:szCs w:val="24"/>
          <w:lang w:eastAsia="ru-RU"/>
        </w:rPr>
        <w:t>ного округа</w:t>
      </w:r>
      <w:r w:rsidR="0057327F">
        <w:rPr>
          <w:rFonts w:ascii="Times New Roman" w:eastAsia="Times New Roman" w:hAnsi="Times New Roman" w:cs="Times New Roman"/>
          <w:sz w:val="24"/>
          <w:szCs w:val="24"/>
          <w:lang w:eastAsia="ru-RU"/>
        </w:rPr>
        <w:t xml:space="preserve"> составляет 358 млн</w:t>
      </w:r>
      <w:r w:rsidRPr="00EA55DF">
        <w:rPr>
          <w:rFonts w:ascii="Times New Roman" w:eastAsia="Times New Roman" w:hAnsi="Times New Roman" w:cs="Times New Roman"/>
          <w:sz w:val="24"/>
          <w:szCs w:val="24"/>
          <w:lang w:eastAsia="ru-RU"/>
        </w:rPr>
        <w:t xml:space="preserve"> руб.,</w:t>
      </w:r>
      <w:r w:rsidR="006234A5">
        <w:rPr>
          <w:rFonts w:ascii="Times New Roman" w:eastAsia="Times New Roman" w:hAnsi="Times New Roman" w:cs="Times New Roman"/>
          <w:sz w:val="24"/>
          <w:szCs w:val="24"/>
          <w:lang w:eastAsia="ru-RU"/>
        </w:rPr>
        <w:t xml:space="preserve"> доля местного бюджета – 44 млн</w:t>
      </w:r>
      <w:r w:rsidRPr="00EA55DF">
        <w:rPr>
          <w:rFonts w:ascii="Times New Roman" w:eastAsia="Times New Roman" w:hAnsi="Times New Roman" w:cs="Times New Roman"/>
          <w:sz w:val="24"/>
          <w:szCs w:val="24"/>
          <w:lang w:eastAsia="ru-RU"/>
        </w:rPr>
        <w:t xml:space="preserve"> руб.</w:t>
      </w:r>
    </w:p>
    <w:p w14:paraId="3A3BD32D" w14:textId="77898D1D"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Всего выплачено 213 субсидий (164 балка) на сумму 365</w:t>
      </w:r>
      <w:r w:rsidR="002E6152">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 xml:space="preserve">5 </w:t>
      </w:r>
      <w:r w:rsidR="002E6152">
        <w:rPr>
          <w:rFonts w:ascii="Times New Roman" w:eastAsia="Times New Roman" w:hAnsi="Times New Roman" w:cs="Times New Roman"/>
          <w:sz w:val="24"/>
          <w:szCs w:val="24"/>
          <w:lang w:eastAsia="ru-RU"/>
        </w:rPr>
        <w:t>млн</w:t>
      </w:r>
      <w:r w:rsidR="00863121">
        <w:rPr>
          <w:rFonts w:ascii="Times New Roman" w:eastAsia="Times New Roman" w:hAnsi="Times New Roman" w:cs="Times New Roman"/>
          <w:sz w:val="24"/>
          <w:szCs w:val="24"/>
          <w:lang w:eastAsia="ru-RU"/>
        </w:rPr>
        <w:t xml:space="preserve"> </w:t>
      </w:r>
      <w:r w:rsidRPr="00EA55DF">
        <w:rPr>
          <w:rFonts w:ascii="Times New Roman" w:eastAsia="Times New Roman" w:hAnsi="Times New Roman" w:cs="Times New Roman"/>
          <w:sz w:val="24"/>
          <w:szCs w:val="24"/>
          <w:lang w:eastAsia="ru-RU"/>
        </w:rPr>
        <w:t>руб. Оплачено контрактов по сносу 75 строений на сумму 5</w:t>
      </w:r>
      <w:r w:rsidR="0057327F">
        <w:rPr>
          <w:rFonts w:ascii="Times New Roman" w:eastAsia="Times New Roman" w:hAnsi="Times New Roman" w:cs="Times New Roman"/>
          <w:sz w:val="24"/>
          <w:szCs w:val="24"/>
          <w:lang w:eastAsia="ru-RU"/>
        </w:rPr>
        <w:t>,</w:t>
      </w:r>
      <w:r w:rsidRPr="00EA55DF">
        <w:rPr>
          <w:rFonts w:ascii="Times New Roman" w:eastAsia="Times New Roman" w:hAnsi="Times New Roman" w:cs="Times New Roman"/>
          <w:sz w:val="24"/>
          <w:szCs w:val="24"/>
          <w:lang w:eastAsia="ru-RU"/>
        </w:rPr>
        <w:t>97</w:t>
      </w:r>
      <w:r w:rsidR="0057327F">
        <w:rPr>
          <w:rFonts w:ascii="Times New Roman" w:eastAsia="Times New Roman" w:hAnsi="Times New Roman" w:cs="Times New Roman"/>
          <w:sz w:val="24"/>
          <w:szCs w:val="24"/>
          <w:lang w:eastAsia="ru-RU"/>
        </w:rPr>
        <w:t xml:space="preserve"> млн</w:t>
      </w:r>
      <w:r w:rsidRPr="00EA55DF">
        <w:rPr>
          <w:rFonts w:ascii="Times New Roman" w:eastAsia="Times New Roman" w:hAnsi="Times New Roman" w:cs="Times New Roman"/>
          <w:sz w:val="24"/>
          <w:szCs w:val="24"/>
          <w:lang w:eastAsia="ru-RU"/>
        </w:rPr>
        <w:t xml:space="preserve"> руб. Всего использовано: 371</w:t>
      </w:r>
      <w:r w:rsidR="002E6152">
        <w:rPr>
          <w:rFonts w:ascii="Times New Roman" w:eastAsia="Times New Roman" w:hAnsi="Times New Roman" w:cs="Times New Roman"/>
          <w:sz w:val="24"/>
          <w:szCs w:val="24"/>
          <w:lang w:eastAsia="ru-RU"/>
        </w:rPr>
        <w:t>,5 млн</w:t>
      </w:r>
      <w:r w:rsidRPr="00EA55DF">
        <w:rPr>
          <w:rFonts w:ascii="Times New Roman" w:eastAsia="Times New Roman" w:hAnsi="Times New Roman" w:cs="Times New Roman"/>
          <w:sz w:val="24"/>
          <w:szCs w:val="24"/>
          <w:lang w:eastAsia="ru-RU"/>
        </w:rPr>
        <w:t xml:space="preserve"> руб. </w:t>
      </w:r>
    </w:p>
    <w:p w14:paraId="2C2E32D7" w14:textId="54924D8C"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В соответствии со статьями 49 - 52 Жилищного кодекса Российской Федерации ведется учет граждан, признанных нуждающимися в ж</w:t>
      </w:r>
      <w:r w:rsidR="00EB6640">
        <w:rPr>
          <w:rFonts w:ascii="Times New Roman" w:eastAsia="Times New Roman" w:hAnsi="Times New Roman" w:cs="Times New Roman"/>
          <w:sz w:val="24"/>
          <w:szCs w:val="24"/>
          <w:lang w:eastAsia="ru-RU"/>
        </w:rPr>
        <w:t>илых помещениях, предоставляемых</w:t>
      </w:r>
      <w:r w:rsidRPr="00EA55DF">
        <w:rPr>
          <w:rFonts w:ascii="Times New Roman" w:eastAsia="Times New Roman" w:hAnsi="Times New Roman" w:cs="Times New Roman"/>
          <w:sz w:val="24"/>
          <w:szCs w:val="24"/>
          <w:lang w:eastAsia="ru-RU"/>
        </w:rPr>
        <w:t xml:space="preserve"> по договорам социального найма. В 2019 году состояло на учете в качестве нуждающихся в жилых помещениях, предоставляемых по договорам социального найма на территории городского округа 2 376 семей,</w:t>
      </w:r>
      <w:r w:rsidRPr="00EA55DF">
        <w:rPr>
          <w:rFonts w:ascii="Times New Roman" w:eastAsia="Times New Roman" w:hAnsi="Times New Roman" w:cs="Times New Roman"/>
          <w:b/>
          <w:sz w:val="24"/>
          <w:szCs w:val="24"/>
          <w:lang w:eastAsia="ru-RU"/>
        </w:rPr>
        <w:t xml:space="preserve"> </w:t>
      </w:r>
      <w:r w:rsidRPr="00EA55DF">
        <w:rPr>
          <w:rFonts w:ascii="Times New Roman" w:eastAsia="Times New Roman" w:hAnsi="Times New Roman" w:cs="Times New Roman"/>
          <w:sz w:val="24"/>
          <w:szCs w:val="24"/>
          <w:lang w:eastAsia="ru-RU"/>
        </w:rPr>
        <w:t>из них 21 семья, имеющая право на предоставление жилых помещений во</w:t>
      </w:r>
      <w:r>
        <w:rPr>
          <w:rFonts w:ascii="Times New Roman" w:eastAsia="Times New Roman" w:hAnsi="Times New Roman" w:cs="Times New Roman"/>
          <w:sz w:val="24"/>
          <w:szCs w:val="24"/>
          <w:lang w:eastAsia="ru-RU"/>
        </w:rPr>
        <w:t xml:space="preserve"> внеочередном порядке.    3 семьи</w:t>
      </w:r>
      <w:r w:rsidRPr="00EA55DF">
        <w:rPr>
          <w:rFonts w:ascii="Times New Roman" w:eastAsia="Times New Roman" w:hAnsi="Times New Roman" w:cs="Times New Roman"/>
          <w:sz w:val="24"/>
          <w:szCs w:val="24"/>
          <w:lang w:eastAsia="ru-RU"/>
        </w:rPr>
        <w:t xml:space="preserve"> обеспечены жилыми помещениями.</w:t>
      </w:r>
    </w:p>
    <w:p w14:paraId="442BA5C0" w14:textId="4337AE0B" w:rsidR="002974A4" w:rsidRPr="00EA55DF" w:rsidRDefault="002974A4" w:rsidP="002974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 xml:space="preserve">В 2020 году будет </w:t>
      </w:r>
      <w:r w:rsidR="00C02F6F">
        <w:rPr>
          <w:rFonts w:ascii="Times New Roman" w:eastAsia="Times New Roman" w:hAnsi="Times New Roman" w:cs="Times New Roman"/>
          <w:sz w:val="24"/>
          <w:szCs w:val="24"/>
          <w:lang w:eastAsia="ru-RU"/>
        </w:rPr>
        <w:t>продолжена работа по расселению</w:t>
      </w:r>
      <w:r w:rsidRPr="00EA55DF">
        <w:rPr>
          <w:rFonts w:ascii="Times New Roman" w:eastAsia="Times New Roman" w:hAnsi="Times New Roman" w:cs="Times New Roman"/>
          <w:sz w:val="24"/>
          <w:szCs w:val="24"/>
          <w:lang w:eastAsia="ru-RU"/>
        </w:rPr>
        <w:t xml:space="preserve"> </w:t>
      </w:r>
      <w:r w:rsidR="005A5B4F">
        <w:rPr>
          <w:rFonts w:ascii="Times New Roman" w:eastAsia="Times New Roman" w:hAnsi="Times New Roman" w:cs="Times New Roman"/>
          <w:sz w:val="24"/>
          <w:szCs w:val="24"/>
          <w:lang w:eastAsia="ru-RU"/>
        </w:rPr>
        <w:t>граждан, проживающих в аварийном жилье и</w:t>
      </w:r>
      <w:r w:rsidRPr="00EA55DF">
        <w:rPr>
          <w:rFonts w:ascii="Times New Roman" w:eastAsia="Times New Roman" w:hAnsi="Times New Roman" w:cs="Times New Roman"/>
          <w:sz w:val="24"/>
          <w:szCs w:val="24"/>
          <w:lang w:eastAsia="ru-RU"/>
        </w:rPr>
        <w:t xml:space="preserve"> приспособ</w:t>
      </w:r>
      <w:r w:rsidR="005A5B4F">
        <w:rPr>
          <w:rFonts w:ascii="Times New Roman" w:eastAsia="Times New Roman" w:hAnsi="Times New Roman" w:cs="Times New Roman"/>
          <w:sz w:val="24"/>
          <w:szCs w:val="24"/>
          <w:lang w:eastAsia="ru-RU"/>
        </w:rPr>
        <w:t>ленных для проживания строений, а также</w:t>
      </w:r>
      <w:r w:rsidRPr="00EA55DF">
        <w:rPr>
          <w:rFonts w:ascii="Times New Roman" w:eastAsia="Times New Roman" w:hAnsi="Times New Roman" w:cs="Times New Roman"/>
          <w:sz w:val="24"/>
          <w:szCs w:val="24"/>
          <w:lang w:eastAsia="ru-RU"/>
        </w:rPr>
        <w:t xml:space="preserve"> улучшению жилищных условий отдельных категорий гражда</w:t>
      </w:r>
      <w:r w:rsidR="005A5B4F">
        <w:rPr>
          <w:rFonts w:ascii="Times New Roman" w:eastAsia="Times New Roman" w:hAnsi="Times New Roman" w:cs="Times New Roman"/>
          <w:sz w:val="24"/>
          <w:szCs w:val="24"/>
          <w:lang w:eastAsia="ru-RU"/>
        </w:rPr>
        <w:t>н и</w:t>
      </w:r>
      <w:r w:rsidRPr="00EA55DF">
        <w:rPr>
          <w:rFonts w:ascii="Times New Roman" w:eastAsia="Times New Roman" w:hAnsi="Times New Roman" w:cs="Times New Roman"/>
          <w:sz w:val="24"/>
          <w:szCs w:val="24"/>
          <w:lang w:eastAsia="ru-RU"/>
        </w:rPr>
        <w:t xml:space="preserve"> созданию эффективных механизмов развития жилищного строительства, в том числе, с привлечением коллективных инвестиций, в соответствии с муниципальной программой «Развитие жилищной сферы на территории городского округа </w:t>
      </w:r>
      <w:r w:rsidR="00C02F6F">
        <w:rPr>
          <w:rFonts w:ascii="Times New Roman" w:eastAsia="Times New Roman" w:hAnsi="Times New Roman" w:cs="Times New Roman"/>
          <w:sz w:val="24"/>
          <w:szCs w:val="24"/>
          <w:lang w:eastAsia="ru-RU"/>
        </w:rPr>
        <w:t>город Мегион на 2019-2025 годы»</w:t>
      </w:r>
      <w:r w:rsidRPr="00EA55DF">
        <w:rPr>
          <w:rFonts w:ascii="Times New Roman" w:eastAsia="Times New Roman" w:hAnsi="Times New Roman" w:cs="Times New Roman"/>
          <w:sz w:val="24"/>
          <w:szCs w:val="24"/>
          <w:lang w:eastAsia="ru-RU"/>
        </w:rPr>
        <w:t>.</w:t>
      </w:r>
    </w:p>
    <w:p w14:paraId="59828EDD" w14:textId="2A34EDE5" w:rsidR="002974A4" w:rsidRPr="00EA55DF" w:rsidRDefault="002974A4" w:rsidP="002974A4">
      <w:pPr>
        <w:spacing w:after="0" w:line="240" w:lineRule="auto"/>
        <w:ind w:firstLine="709"/>
        <w:jc w:val="both"/>
        <w:rPr>
          <w:rFonts w:ascii="Times New Roman" w:eastAsia="Calibri" w:hAnsi="Times New Roman" w:cs="Times New Roman"/>
          <w:bCs/>
          <w:sz w:val="24"/>
          <w:szCs w:val="24"/>
        </w:rPr>
      </w:pPr>
      <w:r w:rsidRPr="00EA55DF">
        <w:rPr>
          <w:rFonts w:ascii="Times New Roman" w:eastAsia="Calibri" w:hAnsi="Times New Roman" w:cs="Times New Roman"/>
          <w:bCs/>
          <w:sz w:val="24"/>
          <w:szCs w:val="24"/>
        </w:rPr>
        <w:t xml:space="preserve">В </w:t>
      </w:r>
      <w:r w:rsidR="00863121">
        <w:rPr>
          <w:rFonts w:ascii="Times New Roman" w:eastAsia="Calibri" w:hAnsi="Times New Roman" w:cs="Times New Roman"/>
          <w:bCs/>
          <w:sz w:val="24"/>
          <w:szCs w:val="24"/>
          <w:lang w:val="en-US"/>
        </w:rPr>
        <w:t>I</w:t>
      </w:r>
      <w:r w:rsidRPr="00EA55DF">
        <w:rPr>
          <w:rFonts w:ascii="Times New Roman" w:eastAsia="Calibri" w:hAnsi="Times New Roman" w:cs="Times New Roman"/>
          <w:bCs/>
          <w:sz w:val="24"/>
          <w:szCs w:val="24"/>
        </w:rPr>
        <w:t xml:space="preserve"> квартале 2020 года планируется предоставление 20 жилых помещений детям-сиротам. Также продолж</w:t>
      </w:r>
      <w:r w:rsidR="00C02F6F">
        <w:rPr>
          <w:rFonts w:ascii="Times New Roman" w:eastAsia="Calibri" w:hAnsi="Times New Roman" w:cs="Times New Roman"/>
          <w:bCs/>
          <w:sz w:val="24"/>
          <w:szCs w:val="24"/>
        </w:rPr>
        <w:t>ить</w:t>
      </w:r>
      <w:r w:rsidRPr="00EA55DF">
        <w:rPr>
          <w:rFonts w:ascii="Times New Roman" w:eastAsia="Calibri" w:hAnsi="Times New Roman" w:cs="Times New Roman"/>
          <w:bCs/>
          <w:sz w:val="24"/>
          <w:szCs w:val="24"/>
        </w:rPr>
        <w:t xml:space="preserve"> работа с застройщиками с целью своевременного приобретения жилых помещений детям-сиротам.</w:t>
      </w:r>
    </w:p>
    <w:p w14:paraId="00AFA582" w14:textId="33D21B58" w:rsidR="002974A4" w:rsidRDefault="002974A4" w:rsidP="002974A4">
      <w:pPr>
        <w:spacing w:after="0" w:line="240" w:lineRule="auto"/>
        <w:ind w:firstLine="709"/>
        <w:jc w:val="both"/>
        <w:rPr>
          <w:rFonts w:ascii="Times New Roman" w:eastAsia="Calibri" w:hAnsi="Times New Roman" w:cs="Times New Roman"/>
          <w:bCs/>
          <w:sz w:val="24"/>
          <w:szCs w:val="24"/>
        </w:rPr>
      </w:pPr>
      <w:r w:rsidRPr="00EA55DF">
        <w:rPr>
          <w:rFonts w:ascii="Times New Roman" w:eastAsia="Calibri" w:hAnsi="Times New Roman" w:cs="Times New Roman"/>
          <w:bCs/>
          <w:sz w:val="24"/>
          <w:szCs w:val="24"/>
        </w:rPr>
        <w:t>Кроме того, планируется выплатить 12 субсидий за счет субвенций гражданам из числа участников боевых действий, инвалидов и семей, имеющих детей инвалидов.</w:t>
      </w:r>
    </w:p>
    <w:p w14:paraId="3E1D5129" w14:textId="77777777" w:rsidR="0057327F" w:rsidRDefault="0057327F" w:rsidP="002974A4">
      <w:pPr>
        <w:spacing w:after="0" w:line="240" w:lineRule="auto"/>
        <w:ind w:firstLine="709"/>
        <w:jc w:val="both"/>
        <w:rPr>
          <w:rFonts w:ascii="Times New Roman" w:eastAsia="Calibri" w:hAnsi="Times New Roman" w:cs="Times New Roman"/>
          <w:bCs/>
          <w:sz w:val="24"/>
          <w:szCs w:val="24"/>
        </w:rPr>
      </w:pPr>
    </w:p>
    <w:p w14:paraId="6709DF16" w14:textId="24DB1CF2" w:rsidR="00B07EDC" w:rsidRDefault="00B07EDC" w:rsidP="00B07EDC">
      <w:pPr>
        <w:spacing w:after="0" w:line="240" w:lineRule="auto"/>
        <w:ind w:firstLine="709"/>
        <w:jc w:val="right"/>
        <w:rPr>
          <w:rFonts w:ascii="Times New Roman" w:eastAsia="Calibri" w:hAnsi="Times New Roman" w:cs="Times New Roman"/>
          <w:bCs/>
          <w:sz w:val="24"/>
          <w:szCs w:val="24"/>
        </w:rPr>
      </w:pPr>
      <w:r w:rsidRPr="002E6152">
        <w:rPr>
          <w:rFonts w:ascii="Times New Roman" w:eastAsia="Calibri" w:hAnsi="Times New Roman" w:cs="Times New Roman"/>
          <w:bCs/>
          <w:sz w:val="24"/>
          <w:szCs w:val="24"/>
        </w:rPr>
        <w:t>Таблица</w:t>
      </w:r>
      <w:r w:rsidR="00C70578" w:rsidRPr="002E6152">
        <w:rPr>
          <w:rFonts w:ascii="Times New Roman" w:eastAsia="Calibri" w:hAnsi="Times New Roman" w:cs="Times New Roman"/>
          <w:bCs/>
          <w:sz w:val="24"/>
          <w:szCs w:val="24"/>
        </w:rPr>
        <w:t xml:space="preserve"> 23</w:t>
      </w:r>
    </w:p>
    <w:p w14:paraId="04F245E1" w14:textId="77777777" w:rsidR="002E6152" w:rsidRDefault="002E6152" w:rsidP="00B07EDC">
      <w:pPr>
        <w:spacing w:after="0" w:line="240" w:lineRule="auto"/>
        <w:ind w:firstLine="709"/>
        <w:jc w:val="right"/>
        <w:rPr>
          <w:rFonts w:ascii="Times New Roman" w:eastAsia="Calibri" w:hAnsi="Times New Roman" w:cs="Times New Roman"/>
          <w:bCs/>
          <w:sz w:val="24"/>
          <w:szCs w:val="2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360"/>
        <w:gridCol w:w="1361"/>
        <w:gridCol w:w="1361"/>
        <w:gridCol w:w="1361"/>
        <w:gridCol w:w="1361"/>
      </w:tblGrid>
      <w:tr w:rsidR="000A0104" w:rsidRPr="00863121" w14:paraId="350C4FFC" w14:textId="77777777" w:rsidTr="005A1916">
        <w:trPr>
          <w:trHeight w:val="653"/>
          <w:tblHeader/>
        </w:trPr>
        <w:tc>
          <w:tcPr>
            <w:tcW w:w="2864" w:type="dxa"/>
            <w:shd w:val="clear" w:color="auto" w:fill="auto"/>
            <w:vAlign w:val="center"/>
          </w:tcPr>
          <w:p w14:paraId="4BFA42A8" w14:textId="77777777" w:rsidR="000A0104" w:rsidRPr="00863121" w:rsidRDefault="000A0104" w:rsidP="00B07EDC">
            <w:pPr>
              <w:spacing w:after="0" w:line="240" w:lineRule="auto"/>
              <w:jc w:val="center"/>
              <w:rPr>
                <w:rFonts w:ascii="Times New Roman" w:eastAsia="Times New Roman" w:hAnsi="Times New Roman" w:cs="Times New Roman"/>
                <w:sz w:val="20"/>
                <w:szCs w:val="20"/>
                <w:lang w:eastAsia="ru-RU"/>
              </w:rPr>
            </w:pPr>
            <w:r w:rsidRPr="00863121">
              <w:rPr>
                <w:rFonts w:ascii="Times New Roman" w:eastAsia="Times New Roman" w:hAnsi="Times New Roman" w:cs="Times New Roman"/>
                <w:sz w:val="20"/>
                <w:szCs w:val="20"/>
                <w:lang w:eastAsia="ru-RU"/>
              </w:rPr>
              <w:t>Наименование мероприятия</w:t>
            </w:r>
          </w:p>
        </w:tc>
        <w:tc>
          <w:tcPr>
            <w:tcW w:w="1360" w:type="dxa"/>
            <w:vAlign w:val="center"/>
          </w:tcPr>
          <w:p w14:paraId="5FA2E141" w14:textId="77777777" w:rsidR="000A0104" w:rsidRDefault="000A0104" w:rsidP="000A0104">
            <w:pPr>
              <w:spacing w:after="0" w:line="240" w:lineRule="auto"/>
              <w:jc w:val="center"/>
              <w:rPr>
                <w:rFonts w:ascii="Times New Roman" w:eastAsia="Times New Roman" w:hAnsi="Times New Roman" w:cs="Times New Roman"/>
                <w:sz w:val="20"/>
                <w:szCs w:val="20"/>
                <w:lang w:eastAsia="ru-RU"/>
              </w:rPr>
            </w:pPr>
            <w:r w:rsidRPr="00863121">
              <w:rPr>
                <w:rFonts w:ascii="Times New Roman" w:eastAsia="Times New Roman" w:hAnsi="Times New Roman" w:cs="Times New Roman"/>
                <w:sz w:val="20"/>
                <w:szCs w:val="20"/>
                <w:lang w:eastAsia="ru-RU"/>
              </w:rPr>
              <w:t>2015</w:t>
            </w:r>
            <w:r>
              <w:rPr>
                <w:rFonts w:ascii="Times New Roman" w:eastAsia="Times New Roman" w:hAnsi="Times New Roman" w:cs="Times New Roman"/>
                <w:sz w:val="20"/>
                <w:szCs w:val="20"/>
                <w:lang w:eastAsia="ru-RU"/>
              </w:rPr>
              <w:t xml:space="preserve"> год</w:t>
            </w:r>
            <w:r w:rsidRPr="00863121">
              <w:rPr>
                <w:rFonts w:ascii="Times New Roman" w:eastAsia="Times New Roman" w:hAnsi="Times New Roman" w:cs="Times New Roman"/>
                <w:sz w:val="20"/>
                <w:szCs w:val="20"/>
                <w:lang w:eastAsia="ru-RU"/>
              </w:rPr>
              <w:t xml:space="preserve"> </w:t>
            </w:r>
          </w:p>
          <w:p w14:paraId="5ADBF601" w14:textId="44065731" w:rsidR="000A0104" w:rsidRPr="00863121" w:rsidRDefault="000A0104" w:rsidP="000A01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 руб.</w:t>
            </w:r>
            <w:r w:rsidRPr="00863121">
              <w:rPr>
                <w:rFonts w:ascii="Times New Roman" w:eastAsia="Times New Roman" w:hAnsi="Times New Roman" w:cs="Times New Roman"/>
                <w:sz w:val="20"/>
                <w:szCs w:val="20"/>
                <w:lang w:eastAsia="ru-RU"/>
              </w:rPr>
              <w:t>/чел.</w:t>
            </w:r>
          </w:p>
        </w:tc>
        <w:tc>
          <w:tcPr>
            <w:tcW w:w="1361" w:type="dxa"/>
            <w:shd w:val="clear" w:color="auto" w:fill="auto"/>
            <w:vAlign w:val="center"/>
          </w:tcPr>
          <w:p w14:paraId="236CD19D" w14:textId="43045B13" w:rsidR="000A0104" w:rsidRDefault="000A0104" w:rsidP="000A01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 год</w:t>
            </w:r>
            <w:r w:rsidRPr="00863121">
              <w:rPr>
                <w:rFonts w:ascii="Times New Roman" w:eastAsia="Times New Roman" w:hAnsi="Times New Roman" w:cs="Times New Roman"/>
                <w:sz w:val="20"/>
                <w:szCs w:val="20"/>
                <w:lang w:eastAsia="ru-RU"/>
              </w:rPr>
              <w:t xml:space="preserve"> </w:t>
            </w:r>
          </w:p>
          <w:p w14:paraId="43796F70" w14:textId="20B248DB" w:rsidR="000A0104" w:rsidRPr="00863121" w:rsidRDefault="000A0104" w:rsidP="000A01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 руб.</w:t>
            </w:r>
            <w:r w:rsidRPr="00863121">
              <w:rPr>
                <w:rFonts w:ascii="Times New Roman" w:eastAsia="Times New Roman" w:hAnsi="Times New Roman" w:cs="Times New Roman"/>
                <w:sz w:val="20"/>
                <w:szCs w:val="20"/>
                <w:lang w:eastAsia="ru-RU"/>
              </w:rPr>
              <w:t>/чел.</w:t>
            </w:r>
          </w:p>
        </w:tc>
        <w:tc>
          <w:tcPr>
            <w:tcW w:w="1361" w:type="dxa"/>
            <w:shd w:val="clear" w:color="auto" w:fill="auto"/>
            <w:vAlign w:val="center"/>
          </w:tcPr>
          <w:p w14:paraId="1926C38B" w14:textId="407339D0" w:rsidR="000A0104" w:rsidRDefault="000A0104" w:rsidP="000A01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 год</w:t>
            </w:r>
            <w:r w:rsidRPr="00863121">
              <w:rPr>
                <w:rFonts w:ascii="Times New Roman" w:eastAsia="Times New Roman" w:hAnsi="Times New Roman" w:cs="Times New Roman"/>
                <w:sz w:val="20"/>
                <w:szCs w:val="20"/>
                <w:lang w:eastAsia="ru-RU"/>
              </w:rPr>
              <w:t xml:space="preserve"> </w:t>
            </w:r>
          </w:p>
          <w:p w14:paraId="4ABB0A8E" w14:textId="7F286497" w:rsidR="000A0104" w:rsidRPr="00863121" w:rsidRDefault="000A0104" w:rsidP="000A01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 руб.</w:t>
            </w:r>
            <w:r w:rsidRPr="00863121">
              <w:rPr>
                <w:rFonts w:ascii="Times New Roman" w:eastAsia="Times New Roman" w:hAnsi="Times New Roman" w:cs="Times New Roman"/>
                <w:sz w:val="20"/>
                <w:szCs w:val="20"/>
                <w:lang w:eastAsia="ru-RU"/>
              </w:rPr>
              <w:t>/чел.</w:t>
            </w:r>
          </w:p>
        </w:tc>
        <w:tc>
          <w:tcPr>
            <w:tcW w:w="1361" w:type="dxa"/>
            <w:shd w:val="clear" w:color="auto" w:fill="auto"/>
            <w:vAlign w:val="center"/>
          </w:tcPr>
          <w:p w14:paraId="4BA7DE6E" w14:textId="34F1D844" w:rsidR="000A0104" w:rsidRDefault="000A0104" w:rsidP="000A01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 год</w:t>
            </w:r>
            <w:r w:rsidRPr="00863121">
              <w:rPr>
                <w:rFonts w:ascii="Times New Roman" w:eastAsia="Times New Roman" w:hAnsi="Times New Roman" w:cs="Times New Roman"/>
                <w:sz w:val="20"/>
                <w:szCs w:val="20"/>
                <w:lang w:eastAsia="ru-RU"/>
              </w:rPr>
              <w:t xml:space="preserve"> </w:t>
            </w:r>
          </w:p>
          <w:p w14:paraId="4052A205" w14:textId="020CF942" w:rsidR="000A0104" w:rsidRPr="00863121" w:rsidRDefault="000A0104" w:rsidP="000A01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 руб.</w:t>
            </w:r>
            <w:r w:rsidRPr="00863121">
              <w:rPr>
                <w:rFonts w:ascii="Times New Roman" w:eastAsia="Times New Roman" w:hAnsi="Times New Roman" w:cs="Times New Roman"/>
                <w:sz w:val="20"/>
                <w:szCs w:val="20"/>
                <w:lang w:eastAsia="ru-RU"/>
              </w:rPr>
              <w:t>/чел.</w:t>
            </w:r>
          </w:p>
        </w:tc>
        <w:tc>
          <w:tcPr>
            <w:tcW w:w="1361" w:type="dxa"/>
            <w:shd w:val="clear" w:color="auto" w:fill="auto"/>
            <w:vAlign w:val="center"/>
          </w:tcPr>
          <w:p w14:paraId="46C2FD8B" w14:textId="203ACF81" w:rsidR="000A0104" w:rsidRDefault="000A0104" w:rsidP="000A0104">
            <w:pPr>
              <w:spacing w:after="0" w:line="240" w:lineRule="auto"/>
              <w:jc w:val="center"/>
              <w:rPr>
                <w:rFonts w:ascii="Times New Roman" w:eastAsia="Times New Roman" w:hAnsi="Times New Roman" w:cs="Times New Roman"/>
                <w:sz w:val="20"/>
                <w:szCs w:val="20"/>
                <w:lang w:eastAsia="ru-RU"/>
              </w:rPr>
            </w:pPr>
            <w:r w:rsidRPr="00863121">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9 год</w:t>
            </w:r>
            <w:r w:rsidRPr="00863121">
              <w:rPr>
                <w:rFonts w:ascii="Times New Roman" w:eastAsia="Times New Roman" w:hAnsi="Times New Roman" w:cs="Times New Roman"/>
                <w:sz w:val="20"/>
                <w:szCs w:val="20"/>
                <w:lang w:eastAsia="ru-RU"/>
              </w:rPr>
              <w:t xml:space="preserve"> </w:t>
            </w:r>
          </w:p>
          <w:p w14:paraId="3D1E77A1" w14:textId="4185898D" w:rsidR="000A0104" w:rsidRPr="00863121" w:rsidRDefault="000A0104" w:rsidP="000A01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 руб.</w:t>
            </w:r>
            <w:r w:rsidRPr="00863121">
              <w:rPr>
                <w:rFonts w:ascii="Times New Roman" w:eastAsia="Times New Roman" w:hAnsi="Times New Roman" w:cs="Times New Roman"/>
                <w:sz w:val="20"/>
                <w:szCs w:val="20"/>
                <w:lang w:eastAsia="ru-RU"/>
              </w:rPr>
              <w:t>/чел.</w:t>
            </w:r>
          </w:p>
        </w:tc>
      </w:tr>
      <w:tr w:rsidR="000A0104" w:rsidRPr="00EA55DF" w14:paraId="001B0B90" w14:textId="77777777" w:rsidTr="000A0104">
        <w:trPr>
          <w:trHeight w:val="415"/>
        </w:trPr>
        <w:tc>
          <w:tcPr>
            <w:tcW w:w="2864" w:type="dxa"/>
            <w:shd w:val="clear" w:color="auto" w:fill="auto"/>
            <w:vAlign w:val="center"/>
          </w:tcPr>
          <w:p w14:paraId="346558A1" w14:textId="77777777" w:rsidR="000A0104" w:rsidRPr="00EA55DF" w:rsidRDefault="000A0104" w:rsidP="00863121">
            <w:pPr>
              <w:spacing w:after="0" w:line="240" w:lineRule="auto"/>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Обеспечение жильем участников боевых действий, инвалидов и семей, имеющих детей инвалидов, вставших на учет до 01.01.2005</w:t>
            </w:r>
          </w:p>
        </w:tc>
        <w:tc>
          <w:tcPr>
            <w:tcW w:w="1360" w:type="dxa"/>
            <w:vAlign w:val="center"/>
          </w:tcPr>
          <w:p w14:paraId="53589BD6" w14:textId="252D6B16" w:rsidR="000A0104" w:rsidRPr="00EA55DF" w:rsidRDefault="000A0104" w:rsidP="00D26DCB">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5</w:t>
            </w:r>
            <w:r>
              <w:rPr>
                <w:rFonts w:ascii="Times New Roman" w:eastAsia="Times New Roman" w:hAnsi="Times New Roman" w:cs="Times New Roman"/>
                <w:sz w:val="24"/>
                <w:szCs w:val="20"/>
                <w:lang w:eastAsia="ru-RU"/>
              </w:rPr>
              <w:t>,</w:t>
            </w:r>
            <w:r w:rsidRPr="00EA55DF">
              <w:rPr>
                <w:rFonts w:ascii="Times New Roman" w:eastAsia="Times New Roman" w:hAnsi="Times New Roman" w:cs="Times New Roman"/>
                <w:sz w:val="24"/>
                <w:szCs w:val="20"/>
                <w:lang w:eastAsia="ru-RU"/>
              </w:rPr>
              <w:t>9/8</w:t>
            </w:r>
          </w:p>
        </w:tc>
        <w:tc>
          <w:tcPr>
            <w:tcW w:w="1361" w:type="dxa"/>
            <w:shd w:val="clear" w:color="auto" w:fill="auto"/>
            <w:vAlign w:val="center"/>
          </w:tcPr>
          <w:p w14:paraId="095F4F1D" w14:textId="42678283" w:rsidR="000A0104" w:rsidRPr="00EA55DF" w:rsidRDefault="000A0104" w:rsidP="00D26DCB">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4</w:t>
            </w:r>
            <w:r>
              <w:rPr>
                <w:rFonts w:ascii="Times New Roman" w:eastAsia="Times New Roman" w:hAnsi="Times New Roman" w:cs="Times New Roman"/>
                <w:sz w:val="24"/>
                <w:szCs w:val="20"/>
                <w:lang w:eastAsia="ru-RU"/>
              </w:rPr>
              <w:t>,6</w:t>
            </w:r>
            <w:r w:rsidRPr="00EA55DF">
              <w:rPr>
                <w:rFonts w:ascii="Times New Roman" w:eastAsia="Times New Roman" w:hAnsi="Times New Roman" w:cs="Times New Roman"/>
                <w:sz w:val="24"/>
                <w:szCs w:val="20"/>
                <w:lang w:eastAsia="ru-RU"/>
              </w:rPr>
              <w:t>/6</w:t>
            </w:r>
          </w:p>
        </w:tc>
        <w:tc>
          <w:tcPr>
            <w:tcW w:w="1361" w:type="dxa"/>
            <w:shd w:val="clear" w:color="auto" w:fill="auto"/>
            <w:vAlign w:val="center"/>
          </w:tcPr>
          <w:p w14:paraId="286AD45E" w14:textId="782176EC" w:rsidR="000A0104" w:rsidRPr="00EA55DF" w:rsidRDefault="000A0104" w:rsidP="00D26DCB">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5</w:t>
            </w:r>
            <w:r>
              <w:rPr>
                <w:rFonts w:ascii="Times New Roman" w:eastAsia="Times New Roman" w:hAnsi="Times New Roman" w:cs="Times New Roman"/>
                <w:sz w:val="24"/>
                <w:szCs w:val="20"/>
                <w:lang w:eastAsia="ru-RU"/>
              </w:rPr>
              <w:t>,</w:t>
            </w:r>
            <w:r w:rsidRPr="00EA55DF">
              <w:rPr>
                <w:rFonts w:ascii="Times New Roman" w:eastAsia="Times New Roman" w:hAnsi="Times New Roman" w:cs="Times New Roman"/>
                <w:sz w:val="24"/>
                <w:szCs w:val="20"/>
                <w:lang w:eastAsia="ru-RU"/>
              </w:rPr>
              <w:t>4/7</w:t>
            </w:r>
          </w:p>
        </w:tc>
        <w:tc>
          <w:tcPr>
            <w:tcW w:w="1361" w:type="dxa"/>
            <w:shd w:val="clear" w:color="auto" w:fill="auto"/>
            <w:vAlign w:val="center"/>
          </w:tcPr>
          <w:p w14:paraId="2561E2E8" w14:textId="1EB5E81F" w:rsidR="000A0104" w:rsidRPr="00EA55DF" w:rsidRDefault="000A0104" w:rsidP="00D26DCB">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3</w:t>
            </w:r>
            <w:r>
              <w:rPr>
                <w:rFonts w:ascii="Times New Roman" w:eastAsia="Times New Roman" w:hAnsi="Times New Roman" w:cs="Times New Roman"/>
                <w:sz w:val="24"/>
                <w:szCs w:val="20"/>
                <w:lang w:eastAsia="ru-RU"/>
              </w:rPr>
              <w:t>,</w:t>
            </w:r>
            <w:r w:rsidRPr="00EA55DF">
              <w:rPr>
                <w:rFonts w:ascii="Times New Roman" w:eastAsia="Times New Roman" w:hAnsi="Times New Roman" w:cs="Times New Roman"/>
                <w:sz w:val="24"/>
                <w:szCs w:val="20"/>
                <w:lang w:eastAsia="ru-RU"/>
              </w:rPr>
              <w:t>5/4</w:t>
            </w:r>
          </w:p>
        </w:tc>
        <w:tc>
          <w:tcPr>
            <w:tcW w:w="1361" w:type="dxa"/>
            <w:shd w:val="clear" w:color="auto" w:fill="auto"/>
            <w:vAlign w:val="center"/>
          </w:tcPr>
          <w:p w14:paraId="374AA012" w14:textId="4D7CFB7A" w:rsidR="000A0104" w:rsidRPr="00EA55DF" w:rsidRDefault="000A0104" w:rsidP="00D26DCB">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7</w:t>
            </w:r>
            <w:r>
              <w:rPr>
                <w:rFonts w:ascii="Times New Roman" w:eastAsia="Times New Roman" w:hAnsi="Times New Roman" w:cs="Times New Roman"/>
                <w:sz w:val="24"/>
                <w:szCs w:val="20"/>
                <w:lang w:eastAsia="ru-RU"/>
              </w:rPr>
              <w:t>,</w:t>
            </w:r>
            <w:r w:rsidRPr="00EA55DF">
              <w:rPr>
                <w:rFonts w:ascii="Times New Roman" w:eastAsia="Times New Roman" w:hAnsi="Times New Roman" w:cs="Times New Roman"/>
                <w:sz w:val="24"/>
                <w:szCs w:val="20"/>
                <w:lang w:eastAsia="ru-RU"/>
              </w:rPr>
              <w:t>9/7</w:t>
            </w:r>
          </w:p>
        </w:tc>
      </w:tr>
      <w:tr w:rsidR="000A0104" w:rsidRPr="00EA55DF" w14:paraId="64E7226C" w14:textId="77777777" w:rsidTr="005A1916">
        <w:trPr>
          <w:trHeight w:val="96"/>
        </w:trPr>
        <w:tc>
          <w:tcPr>
            <w:tcW w:w="2864" w:type="dxa"/>
            <w:shd w:val="clear" w:color="auto" w:fill="auto"/>
            <w:vAlign w:val="center"/>
          </w:tcPr>
          <w:p w14:paraId="289748BD" w14:textId="386A3047" w:rsidR="000A0104" w:rsidRPr="00EA55DF" w:rsidRDefault="000A0104" w:rsidP="00A8188A">
            <w:pPr>
              <w:spacing w:after="0" w:line="240" w:lineRule="auto"/>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Обеспечение жиль</w:t>
            </w:r>
            <w:r>
              <w:rPr>
                <w:rFonts w:ascii="Times New Roman" w:eastAsia="Times New Roman" w:hAnsi="Times New Roman" w:cs="Times New Roman"/>
                <w:sz w:val="24"/>
                <w:szCs w:val="20"/>
                <w:lang w:eastAsia="ru-RU"/>
              </w:rPr>
              <w:t>е</w:t>
            </w:r>
            <w:r w:rsidRPr="00EA55DF">
              <w:rPr>
                <w:rFonts w:ascii="Times New Roman" w:eastAsia="Times New Roman" w:hAnsi="Times New Roman" w:cs="Times New Roman"/>
                <w:sz w:val="24"/>
                <w:szCs w:val="20"/>
                <w:lang w:eastAsia="ru-RU"/>
              </w:rPr>
              <w:t>м  детей-сирот, детей оставшихся без попечени</w:t>
            </w:r>
            <w:r>
              <w:rPr>
                <w:rFonts w:ascii="Times New Roman" w:eastAsia="Times New Roman" w:hAnsi="Times New Roman" w:cs="Times New Roman"/>
                <w:sz w:val="24"/>
                <w:szCs w:val="20"/>
                <w:lang w:eastAsia="ru-RU"/>
              </w:rPr>
              <w:t>я</w:t>
            </w:r>
            <w:r w:rsidRPr="00EA55DF">
              <w:rPr>
                <w:rFonts w:ascii="Times New Roman" w:eastAsia="Times New Roman" w:hAnsi="Times New Roman" w:cs="Times New Roman"/>
                <w:sz w:val="24"/>
                <w:szCs w:val="20"/>
                <w:lang w:eastAsia="ru-RU"/>
              </w:rPr>
              <w:t xml:space="preserve"> родителей</w:t>
            </w:r>
          </w:p>
        </w:tc>
        <w:tc>
          <w:tcPr>
            <w:tcW w:w="1360" w:type="dxa"/>
            <w:vAlign w:val="center"/>
          </w:tcPr>
          <w:p w14:paraId="59BB1305" w14:textId="7A33DD4F" w:rsidR="000A0104" w:rsidRPr="00EA55DF" w:rsidRDefault="000A0104" w:rsidP="003F785D">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13</w:t>
            </w:r>
            <w:r>
              <w:rPr>
                <w:rFonts w:ascii="Times New Roman" w:eastAsia="Times New Roman" w:hAnsi="Times New Roman" w:cs="Times New Roman"/>
                <w:sz w:val="24"/>
                <w:szCs w:val="20"/>
                <w:lang w:eastAsia="ru-RU"/>
              </w:rPr>
              <w:t>,</w:t>
            </w:r>
            <w:r w:rsidRPr="00EA55DF">
              <w:rPr>
                <w:rFonts w:ascii="Times New Roman" w:eastAsia="Times New Roman" w:hAnsi="Times New Roman" w:cs="Times New Roman"/>
                <w:sz w:val="24"/>
                <w:szCs w:val="20"/>
                <w:lang w:eastAsia="ru-RU"/>
              </w:rPr>
              <w:t>0/17</w:t>
            </w:r>
          </w:p>
        </w:tc>
        <w:tc>
          <w:tcPr>
            <w:tcW w:w="1361" w:type="dxa"/>
            <w:shd w:val="clear" w:color="auto" w:fill="auto"/>
            <w:vAlign w:val="center"/>
          </w:tcPr>
          <w:p w14:paraId="78D579FC" w14:textId="382D7C1A" w:rsidR="000A0104" w:rsidRPr="00EA55DF" w:rsidRDefault="000A0104" w:rsidP="003F785D">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w:t>
            </w:r>
            <w:r>
              <w:rPr>
                <w:rFonts w:ascii="Times New Roman" w:eastAsia="Times New Roman" w:hAnsi="Times New Roman" w:cs="Times New Roman"/>
                <w:sz w:val="24"/>
                <w:szCs w:val="20"/>
                <w:lang w:eastAsia="ru-RU"/>
              </w:rPr>
              <w:t>1,4</w:t>
            </w:r>
            <w:r w:rsidRPr="00EA55DF">
              <w:rPr>
                <w:rFonts w:ascii="Times New Roman" w:eastAsia="Times New Roman" w:hAnsi="Times New Roman" w:cs="Times New Roman"/>
                <w:sz w:val="24"/>
                <w:szCs w:val="20"/>
                <w:lang w:eastAsia="ru-RU"/>
              </w:rPr>
              <w:t>/8</w:t>
            </w:r>
          </w:p>
        </w:tc>
        <w:tc>
          <w:tcPr>
            <w:tcW w:w="1361" w:type="dxa"/>
            <w:shd w:val="clear" w:color="auto" w:fill="auto"/>
            <w:vAlign w:val="center"/>
          </w:tcPr>
          <w:p w14:paraId="30B5AA37" w14:textId="08E2C1FE" w:rsidR="000A0104" w:rsidRPr="00EA55DF" w:rsidRDefault="000A0104" w:rsidP="003F785D">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w:t>
            </w:r>
            <w:r>
              <w:rPr>
                <w:rFonts w:ascii="Times New Roman" w:eastAsia="Times New Roman" w:hAnsi="Times New Roman" w:cs="Times New Roman"/>
                <w:sz w:val="24"/>
                <w:szCs w:val="20"/>
                <w:lang w:eastAsia="ru-RU"/>
              </w:rPr>
              <w:t>5,</w:t>
            </w:r>
            <w:r w:rsidRPr="00EA55DF">
              <w:rPr>
                <w:rFonts w:ascii="Times New Roman" w:eastAsia="Times New Roman" w:hAnsi="Times New Roman" w:cs="Times New Roman"/>
                <w:sz w:val="24"/>
                <w:szCs w:val="20"/>
                <w:lang w:eastAsia="ru-RU"/>
              </w:rPr>
              <w:t>2/11</w:t>
            </w:r>
          </w:p>
        </w:tc>
        <w:tc>
          <w:tcPr>
            <w:tcW w:w="1361" w:type="dxa"/>
            <w:shd w:val="clear" w:color="auto" w:fill="auto"/>
            <w:vAlign w:val="center"/>
          </w:tcPr>
          <w:p w14:paraId="444FC896" w14:textId="77777777" w:rsidR="000A0104" w:rsidRPr="00EA55DF" w:rsidRDefault="000A0104" w:rsidP="00D26DCB">
            <w:pPr>
              <w:spacing w:after="0" w:line="240" w:lineRule="auto"/>
              <w:jc w:val="center"/>
              <w:rPr>
                <w:rFonts w:ascii="Times New Roman" w:eastAsia="Times New Roman" w:hAnsi="Times New Roman" w:cs="Times New Roman"/>
                <w:sz w:val="24"/>
                <w:szCs w:val="20"/>
                <w:lang w:val="en-US" w:eastAsia="ru-RU"/>
              </w:rPr>
            </w:pPr>
            <w:r w:rsidRPr="00EA55DF">
              <w:rPr>
                <w:rFonts w:ascii="Times New Roman" w:eastAsia="Times New Roman" w:hAnsi="Times New Roman" w:cs="Times New Roman"/>
                <w:sz w:val="24"/>
                <w:szCs w:val="20"/>
                <w:lang w:eastAsia="ru-RU"/>
              </w:rPr>
              <w:t>0/1</w:t>
            </w:r>
            <w:r w:rsidRPr="00EA55DF">
              <w:rPr>
                <w:rFonts w:ascii="Times New Roman" w:eastAsia="Times New Roman" w:hAnsi="Times New Roman" w:cs="Times New Roman"/>
                <w:sz w:val="24"/>
                <w:szCs w:val="20"/>
                <w:lang w:val="en-US" w:eastAsia="ru-RU"/>
              </w:rPr>
              <w:t>*</w:t>
            </w:r>
          </w:p>
        </w:tc>
        <w:tc>
          <w:tcPr>
            <w:tcW w:w="1361" w:type="dxa"/>
            <w:shd w:val="clear" w:color="auto" w:fill="auto"/>
            <w:vAlign w:val="center"/>
          </w:tcPr>
          <w:p w14:paraId="43CEFCB5" w14:textId="68A62AB6" w:rsidR="000A0104" w:rsidRPr="00EA55DF" w:rsidRDefault="000A0104" w:rsidP="003F785D">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Calibri" w:hAnsi="Times New Roman" w:cs="Times New Roman"/>
                <w:bCs/>
                <w:sz w:val="24"/>
                <w:szCs w:val="24"/>
                <w:lang w:eastAsia="ru-RU"/>
              </w:rPr>
              <w:t>33</w:t>
            </w:r>
            <w:r>
              <w:rPr>
                <w:rFonts w:ascii="Times New Roman" w:eastAsia="Calibri" w:hAnsi="Times New Roman" w:cs="Times New Roman"/>
                <w:bCs/>
                <w:sz w:val="24"/>
                <w:szCs w:val="24"/>
                <w:lang w:eastAsia="ru-RU"/>
              </w:rPr>
              <w:t>,2</w:t>
            </w:r>
            <w:r w:rsidRPr="00EA55DF">
              <w:rPr>
                <w:rFonts w:ascii="Times New Roman" w:eastAsia="Times New Roman" w:hAnsi="Times New Roman" w:cs="Times New Roman"/>
                <w:sz w:val="24"/>
                <w:szCs w:val="20"/>
                <w:lang w:eastAsia="ru-RU"/>
              </w:rPr>
              <w:t>/20</w:t>
            </w:r>
          </w:p>
        </w:tc>
      </w:tr>
      <w:tr w:rsidR="000A0104" w:rsidRPr="00EA55DF" w14:paraId="096DAC73" w14:textId="77777777" w:rsidTr="005A1916">
        <w:trPr>
          <w:trHeight w:val="515"/>
        </w:trPr>
        <w:tc>
          <w:tcPr>
            <w:tcW w:w="2864" w:type="dxa"/>
            <w:shd w:val="clear" w:color="auto" w:fill="auto"/>
            <w:vAlign w:val="center"/>
          </w:tcPr>
          <w:p w14:paraId="122077C2" w14:textId="64543FAA" w:rsidR="000A0104" w:rsidRPr="00EA55DF" w:rsidRDefault="000A0104" w:rsidP="00A8188A">
            <w:pPr>
              <w:spacing w:after="0" w:line="240" w:lineRule="auto"/>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Обеспечение жиль</w:t>
            </w:r>
            <w:r>
              <w:rPr>
                <w:rFonts w:ascii="Times New Roman" w:eastAsia="Times New Roman" w:hAnsi="Times New Roman" w:cs="Times New Roman"/>
                <w:sz w:val="24"/>
                <w:szCs w:val="20"/>
                <w:lang w:eastAsia="ru-RU"/>
              </w:rPr>
              <w:t>е</w:t>
            </w:r>
            <w:r w:rsidRPr="00EA55DF">
              <w:rPr>
                <w:rFonts w:ascii="Times New Roman" w:eastAsia="Times New Roman" w:hAnsi="Times New Roman" w:cs="Times New Roman"/>
                <w:sz w:val="24"/>
                <w:szCs w:val="20"/>
                <w:lang w:eastAsia="ru-RU"/>
              </w:rPr>
              <w:t>м молодых семей</w:t>
            </w:r>
          </w:p>
        </w:tc>
        <w:tc>
          <w:tcPr>
            <w:tcW w:w="1360" w:type="dxa"/>
            <w:vAlign w:val="center"/>
          </w:tcPr>
          <w:p w14:paraId="029EFDE2" w14:textId="77777777" w:rsidR="000A0104" w:rsidRDefault="000A0104" w:rsidP="00D26DCB">
            <w:pPr>
              <w:spacing w:after="0" w:line="240" w:lineRule="auto"/>
              <w:jc w:val="center"/>
              <w:rPr>
                <w:rFonts w:ascii="Times New Roman" w:eastAsia="Times New Roman" w:hAnsi="Times New Roman" w:cs="Times New Roman"/>
                <w:color w:val="000000"/>
                <w:sz w:val="24"/>
                <w:szCs w:val="20"/>
                <w:lang w:eastAsia="ru-RU"/>
              </w:rPr>
            </w:pPr>
          </w:p>
          <w:p w14:paraId="287E879E" w14:textId="59D799B4" w:rsidR="000A0104" w:rsidRPr="00EA55DF" w:rsidRDefault="000A0104" w:rsidP="003F785D">
            <w:pPr>
              <w:spacing w:after="0" w:line="240" w:lineRule="auto"/>
              <w:jc w:val="center"/>
              <w:rPr>
                <w:rFonts w:ascii="Times New Roman" w:eastAsia="Times New Roman" w:hAnsi="Times New Roman" w:cs="Times New Roman"/>
                <w:color w:val="000000"/>
                <w:sz w:val="24"/>
                <w:szCs w:val="20"/>
                <w:lang w:eastAsia="ru-RU"/>
              </w:rPr>
            </w:pPr>
            <w:r w:rsidRPr="00EA55DF">
              <w:rPr>
                <w:rFonts w:ascii="Times New Roman" w:eastAsia="Times New Roman" w:hAnsi="Times New Roman" w:cs="Times New Roman"/>
                <w:color w:val="000000"/>
                <w:sz w:val="24"/>
                <w:szCs w:val="20"/>
                <w:lang w:eastAsia="ru-RU"/>
              </w:rPr>
              <w:t>1</w:t>
            </w:r>
            <w:r>
              <w:rPr>
                <w:rFonts w:ascii="Times New Roman" w:eastAsia="Times New Roman" w:hAnsi="Times New Roman" w:cs="Times New Roman"/>
                <w:color w:val="000000"/>
                <w:sz w:val="24"/>
                <w:szCs w:val="20"/>
                <w:lang w:eastAsia="ru-RU"/>
              </w:rPr>
              <w:t>,</w:t>
            </w:r>
            <w:r w:rsidRPr="00EA55DF">
              <w:rPr>
                <w:rFonts w:ascii="Times New Roman" w:eastAsia="Times New Roman" w:hAnsi="Times New Roman" w:cs="Times New Roman"/>
                <w:color w:val="000000"/>
                <w:sz w:val="24"/>
                <w:szCs w:val="20"/>
                <w:lang w:eastAsia="ru-RU"/>
              </w:rPr>
              <w:t>0/1</w:t>
            </w:r>
          </w:p>
        </w:tc>
        <w:tc>
          <w:tcPr>
            <w:tcW w:w="1361" w:type="dxa"/>
            <w:shd w:val="clear" w:color="auto" w:fill="auto"/>
            <w:vAlign w:val="center"/>
          </w:tcPr>
          <w:p w14:paraId="19257AF1" w14:textId="0303C3DD" w:rsidR="000A0104" w:rsidRPr="00EA55DF" w:rsidRDefault="000A0104" w:rsidP="003F785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0,5</w:t>
            </w:r>
            <w:r w:rsidRPr="00EA55DF">
              <w:rPr>
                <w:rFonts w:ascii="Times New Roman" w:eastAsia="Times New Roman" w:hAnsi="Times New Roman" w:cs="Times New Roman"/>
                <w:color w:val="000000"/>
                <w:sz w:val="24"/>
                <w:szCs w:val="20"/>
                <w:lang w:eastAsia="ru-RU"/>
              </w:rPr>
              <w:t>/1</w:t>
            </w:r>
          </w:p>
        </w:tc>
        <w:tc>
          <w:tcPr>
            <w:tcW w:w="1361" w:type="dxa"/>
            <w:shd w:val="clear" w:color="auto" w:fill="auto"/>
            <w:vAlign w:val="center"/>
          </w:tcPr>
          <w:p w14:paraId="4DEA1F0E" w14:textId="215EC71C" w:rsidR="000A0104" w:rsidRPr="00EA55DF" w:rsidRDefault="000A0104" w:rsidP="003F785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0,</w:t>
            </w:r>
            <w:r w:rsidRPr="00EA55DF">
              <w:rPr>
                <w:rFonts w:ascii="Times New Roman" w:eastAsia="Times New Roman" w:hAnsi="Times New Roman" w:cs="Times New Roman"/>
                <w:color w:val="000000"/>
                <w:sz w:val="24"/>
                <w:szCs w:val="20"/>
                <w:lang w:eastAsia="ru-RU"/>
              </w:rPr>
              <w:t>8/0</w:t>
            </w:r>
          </w:p>
        </w:tc>
        <w:tc>
          <w:tcPr>
            <w:tcW w:w="1361" w:type="dxa"/>
            <w:shd w:val="clear" w:color="auto" w:fill="auto"/>
            <w:vAlign w:val="center"/>
          </w:tcPr>
          <w:p w14:paraId="29B63C12" w14:textId="7B1B72D2" w:rsidR="000A0104" w:rsidRPr="00EA55DF" w:rsidRDefault="000A0104" w:rsidP="003F785D">
            <w:pPr>
              <w:spacing w:after="0" w:line="240" w:lineRule="auto"/>
              <w:jc w:val="center"/>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0,</w:t>
            </w:r>
            <w:r w:rsidRPr="00EA55DF">
              <w:rPr>
                <w:rFonts w:ascii="Times New Roman" w:eastAsia="Times New Roman" w:hAnsi="Times New Roman" w:cs="Times New Roman"/>
                <w:color w:val="000000"/>
                <w:sz w:val="24"/>
                <w:szCs w:val="20"/>
                <w:lang w:eastAsia="ru-RU"/>
              </w:rPr>
              <w:t>8/1</w:t>
            </w:r>
          </w:p>
        </w:tc>
        <w:tc>
          <w:tcPr>
            <w:tcW w:w="1361" w:type="dxa"/>
            <w:shd w:val="clear" w:color="auto" w:fill="auto"/>
            <w:vAlign w:val="center"/>
          </w:tcPr>
          <w:p w14:paraId="4F2B4C2A" w14:textId="707F2935" w:rsidR="000A0104" w:rsidRPr="00EA55DF" w:rsidRDefault="000A0104" w:rsidP="003F785D">
            <w:pPr>
              <w:spacing w:after="0" w:line="240" w:lineRule="auto"/>
              <w:jc w:val="center"/>
              <w:rPr>
                <w:rFonts w:ascii="Times New Roman" w:eastAsia="Times New Roman" w:hAnsi="Times New Roman" w:cs="Times New Roman"/>
                <w:color w:val="000000"/>
                <w:sz w:val="24"/>
                <w:szCs w:val="20"/>
                <w:lang w:eastAsia="ru-RU"/>
              </w:rPr>
            </w:pPr>
            <w:r w:rsidRPr="00EA55DF">
              <w:rPr>
                <w:rFonts w:ascii="Times New Roman" w:eastAsia="Times New Roman" w:hAnsi="Times New Roman" w:cs="Times New Roman"/>
                <w:color w:val="000000"/>
                <w:sz w:val="24"/>
                <w:szCs w:val="20"/>
                <w:lang w:eastAsia="ru-RU"/>
              </w:rPr>
              <w:t>1</w:t>
            </w:r>
            <w:r>
              <w:rPr>
                <w:rFonts w:ascii="Times New Roman" w:eastAsia="Times New Roman" w:hAnsi="Times New Roman" w:cs="Times New Roman"/>
                <w:color w:val="000000"/>
                <w:sz w:val="24"/>
                <w:szCs w:val="20"/>
                <w:lang w:eastAsia="ru-RU"/>
              </w:rPr>
              <w:t>,7</w:t>
            </w:r>
            <w:r w:rsidRPr="00EA55DF">
              <w:rPr>
                <w:rFonts w:ascii="Times New Roman" w:eastAsia="Times New Roman" w:hAnsi="Times New Roman" w:cs="Times New Roman"/>
                <w:color w:val="000000"/>
                <w:sz w:val="24"/>
                <w:szCs w:val="20"/>
                <w:lang w:eastAsia="ru-RU"/>
              </w:rPr>
              <w:t>/2</w:t>
            </w:r>
          </w:p>
        </w:tc>
      </w:tr>
      <w:tr w:rsidR="000A0104" w:rsidRPr="00EA55DF" w14:paraId="755CD352" w14:textId="77777777" w:rsidTr="005A1916">
        <w:trPr>
          <w:trHeight w:val="523"/>
        </w:trPr>
        <w:tc>
          <w:tcPr>
            <w:tcW w:w="2864" w:type="dxa"/>
            <w:shd w:val="clear" w:color="auto" w:fill="auto"/>
            <w:vAlign w:val="center"/>
          </w:tcPr>
          <w:p w14:paraId="4F7D5BBE" w14:textId="593E6E08" w:rsidR="000A0104" w:rsidRPr="00EA55DF" w:rsidRDefault="00E6538A" w:rsidP="00863121">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Расселение и л</w:t>
            </w:r>
            <w:r w:rsidR="000A0104" w:rsidRPr="00EA55DF">
              <w:rPr>
                <w:rFonts w:ascii="Times New Roman" w:eastAsia="Times New Roman" w:hAnsi="Times New Roman" w:cs="Times New Roman"/>
                <w:sz w:val="24"/>
                <w:szCs w:val="20"/>
                <w:lang w:eastAsia="ru-RU"/>
              </w:rPr>
              <w:t>иквидация приспособленных для проживания строений</w:t>
            </w:r>
          </w:p>
        </w:tc>
        <w:tc>
          <w:tcPr>
            <w:tcW w:w="1360" w:type="dxa"/>
            <w:vAlign w:val="center"/>
          </w:tcPr>
          <w:p w14:paraId="770C208A" w14:textId="49EE564A" w:rsidR="000A0104" w:rsidRPr="00EA55DF" w:rsidRDefault="000A0104" w:rsidP="003F785D">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val="en-US" w:eastAsia="ru-RU"/>
              </w:rPr>
              <w:t>89</w:t>
            </w:r>
            <w:r>
              <w:rPr>
                <w:rFonts w:ascii="Times New Roman" w:eastAsia="Times New Roman" w:hAnsi="Times New Roman" w:cs="Times New Roman"/>
                <w:sz w:val="24"/>
                <w:szCs w:val="20"/>
                <w:lang w:eastAsia="ru-RU"/>
              </w:rPr>
              <w:t>,9</w:t>
            </w:r>
            <w:r w:rsidRPr="00EA55DF">
              <w:rPr>
                <w:rFonts w:ascii="Times New Roman" w:eastAsia="Times New Roman" w:hAnsi="Times New Roman" w:cs="Times New Roman"/>
                <w:sz w:val="24"/>
                <w:szCs w:val="20"/>
                <w:lang w:eastAsia="ru-RU"/>
              </w:rPr>
              <w:t>/ 50</w:t>
            </w:r>
          </w:p>
        </w:tc>
        <w:tc>
          <w:tcPr>
            <w:tcW w:w="1361" w:type="dxa"/>
            <w:shd w:val="clear" w:color="auto" w:fill="auto"/>
            <w:vAlign w:val="center"/>
          </w:tcPr>
          <w:p w14:paraId="4071E075" w14:textId="569B78B9" w:rsidR="000A0104" w:rsidRPr="00EA55DF" w:rsidRDefault="000A0104" w:rsidP="003F785D">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130</w:t>
            </w:r>
            <w:r>
              <w:rPr>
                <w:rFonts w:ascii="Times New Roman" w:eastAsia="Times New Roman" w:hAnsi="Times New Roman" w:cs="Times New Roman"/>
                <w:sz w:val="24"/>
                <w:szCs w:val="20"/>
                <w:lang w:eastAsia="ru-RU"/>
              </w:rPr>
              <w:t>,</w:t>
            </w:r>
            <w:r w:rsidRPr="00EA55DF">
              <w:rPr>
                <w:rFonts w:ascii="Times New Roman" w:eastAsia="Times New Roman" w:hAnsi="Times New Roman" w:cs="Times New Roman"/>
                <w:sz w:val="24"/>
                <w:szCs w:val="20"/>
                <w:lang w:eastAsia="ru-RU"/>
              </w:rPr>
              <w:t>8/51</w:t>
            </w:r>
          </w:p>
        </w:tc>
        <w:tc>
          <w:tcPr>
            <w:tcW w:w="1361" w:type="dxa"/>
            <w:shd w:val="clear" w:color="auto" w:fill="auto"/>
            <w:vAlign w:val="center"/>
          </w:tcPr>
          <w:p w14:paraId="6BBCC26A" w14:textId="2CF8ACF6" w:rsidR="000A0104" w:rsidRPr="00EA55DF" w:rsidRDefault="000A0104" w:rsidP="003F785D">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bCs/>
                <w:sz w:val="24"/>
                <w:szCs w:val="20"/>
                <w:lang w:eastAsia="ru-RU"/>
              </w:rPr>
              <w:t>220</w:t>
            </w:r>
            <w:r>
              <w:rPr>
                <w:rFonts w:ascii="Times New Roman" w:eastAsia="Times New Roman" w:hAnsi="Times New Roman" w:cs="Times New Roman"/>
                <w:bCs/>
                <w:sz w:val="24"/>
                <w:szCs w:val="20"/>
                <w:lang w:eastAsia="ru-RU"/>
              </w:rPr>
              <w:t>,</w:t>
            </w:r>
            <w:r w:rsidRPr="00EA55DF">
              <w:rPr>
                <w:rFonts w:ascii="Times New Roman" w:eastAsia="Times New Roman" w:hAnsi="Times New Roman" w:cs="Times New Roman"/>
                <w:bCs/>
                <w:sz w:val="24"/>
                <w:szCs w:val="20"/>
                <w:lang w:eastAsia="ru-RU"/>
              </w:rPr>
              <w:t>3/84</w:t>
            </w:r>
          </w:p>
        </w:tc>
        <w:tc>
          <w:tcPr>
            <w:tcW w:w="1361" w:type="dxa"/>
            <w:shd w:val="clear" w:color="auto" w:fill="auto"/>
            <w:vAlign w:val="center"/>
          </w:tcPr>
          <w:p w14:paraId="437B5B83" w14:textId="26F966F5" w:rsidR="000A0104" w:rsidRPr="00EA55DF" w:rsidRDefault="000A0104" w:rsidP="003F785D">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297</w:t>
            </w:r>
            <w:r>
              <w:rPr>
                <w:rFonts w:ascii="Times New Roman" w:eastAsia="Times New Roman" w:hAnsi="Times New Roman" w:cs="Times New Roman"/>
                <w:sz w:val="24"/>
                <w:szCs w:val="20"/>
                <w:lang w:eastAsia="ru-RU"/>
              </w:rPr>
              <w:t>,</w:t>
            </w:r>
            <w:r w:rsidRPr="00EA55DF">
              <w:rPr>
                <w:rFonts w:ascii="Times New Roman" w:eastAsia="Times New Roman" w:hAnsi="Times New Roman" w:cs="Times New Roman"/>
                <w:sz w:val="24"/>
                <w:szCs w:val="20"/>
                <w:lang w:eastAsia="ru-RU"/>
              </w:rPr>
              <w:t>7/</w:t>
            </w:r>
            <w:r>
              <w:rPr>
                <w:rFonts w:ascii="Times New Roman" w:eastAsia="Times New Roman" w:hAnsi="Times New Roman" w:cs="Times New Roman"/>
                <w:sz w:val="24"/>
                <w:szCs w:val="20"/>
                <w:lang w:eastAsia="ru-RU"/>
              </w:rPr>
              <w:t xml:space="preserve"> </w:t>
            </w:r>
            <w:r w:rsidRPr="00EA55DF">
              <w:rPr>
                <w:rFonts w:ascii="Times New Roman" w:eastAsia="Times New Roman" w:hAnsi="Times New Roman" w:cs="Times New Roman"/>
                <w:sz w:val="24"/>
                <w:szCs w:val="20"/>
                <w:lang w:eastAsia="ru-RU"/>
              </w:rPr>
              <w:t>129</w:t>
            </w:r>
          </w:p>
        </w:tc>
        <w:tc>
          <w:tcPr>
            <w:tcW w:w="1361" w:type="dxa"/>
            <w:shd w:val="clear" w:color="auto" w:fill="auto"/>
            <w:vAlign w:val="center"/>
          </w:tcPr>
          <w:p w14:paraId="6E7285EE" w14:textId="506A4476" w:rsidR="000A0104" w:rsidRPr="00EA55DF" w:rsidRDefault="000A0104" w:rsidP="003F785D">
            <w:pPr>
              <w:spacing w:after="0" w:line="240" w:lineRule="auto"/>
              <w:jc w:val="center"/>
              <w:rPr>
                <w:rFonts w:ascii="Times New Roman" w:eastAsia="Times New Roman" w:hAnsi="Times New Roman" w:cs="Times New Roman"/>
                <w:sz w:val="24"/>
                <w:szCs w:val="20"/>
                <w:lang w:val="en-US" w:eastAsia="ru-RU"/>
              </w:rPr>
            </w:pPr>
            <w:r w:rsidRPr="00EA55DF">
              <w:rPr>
                <w:rFonts w:ascii="Times New Roman" w:eastAsia="Times New Roman" w:hAnsi="Times New Roman" w:cs="Times New Roman"/>
                <w:sz w:val="24"/>
                <w:szCs w:val="20"/>
                <w:lang w:eastAsia="ru-RU"/>
              </w:rPr>
              <w:t>371</w:t>
            </w:r>
            <w:r>
              <w:rPr>
                <w:rFonts w:ascii="Times New Roman" w:eastAsia="Times New Roman" w:hAnsi="Times New Roman" w:cs="Times New Roman"/>
                <w:sz w:val="24"/>
                <w:szCs w:val="20"/>
                <w:lang w:eastAsia="ru-RU"/>
              </w:rPr>
              <w:t>,5</w:t>
            </w:r>
            <w:r w:rsidRPr="00EA55DF">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w:t>
            </w:r>
            <w:r w:rsidRPr="00EA55DF">
              <w:rPr>
                <w:rFonts w:ascii="Times New Roman" w:eastAsia="Times New Roman" w:hAnsi="Times New Roman" w:cs="Times New Roman"/>
                <w:sz w:val="24"/>
                <w:szCs w:val="20"/>
                <w:lang w:eastAsia="ru-RU"/>
              </w:rPr>
              <w:t>16</w:t>
            </w:r>
            <w:r w:rsidRPr="00EA55DF">
              <w:rPr>
                <w:rFonts w:ascii="Times New Roman" w:eastAsia="Times New Roman" w:hAnsi="Times New Roman" w:cs="Times New Roman"/>
                <w:sz w:val="24"/>
                <w:szCs w:val="20"/>
                <w:lang w:val="en-US" w:eastAsia="ru-RU"/>
              </w:rPr>
              <w:t>4</w:t>
            </w:r>
          </w:p>
        </w:tc>
      </w:tr>
    </w:tbl>
    <w:p w14:paraId="0523EE26" w14:textId="77777777" w:rsidR="00863121" w:rsidRPr="00EA55DF" w:rsidRDefault="00863121" w:rsidP="00863121">
      <w:pPr>
        <w:spacing w:after="0" w:line="240" w:lineRule="auto"/>
        <w:ind w:firstLine="709"/>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*жилое помещение было предоставлено из имеющегося жилищного фонда</w:t>
      </w:r>
    </w:p>
    <w:p w14:paraId="4E73D6EF" w14:textId="77777777" w:rsidR="00863121" w:rsidRPr="00EA55DF" w:rsidRDefault="00863121" w:rsidP="00863121">
      <w:pPr>
        <w:spacing w:after="0" w:line="240" w:lineRule="auto"/>
        <w:ind w:right="33" w:firstLine="459"/>
        <w:jc w:val="center"/>
        <w:rPr>
          <w:rFonts w:ascii="Times New Roman" w:eastAsia="Times New Roman" w:hAnsi="Times New Roman" w:cs="Times New Roman"/>
          <w:sz w:val="24"/>
          <w:szCs w:val="24"/>
          <w:lang w:eastAsia="ru-RU"/>
        </w:rPr>
      </w:pPr>
    </w:p>
    <w:p w14:paraId="4D097254" w14:textId="5542DC64" w:rsidR="00863121" w:rsidRPr="00EA55DF" w:rsidRDefault="00863121" w:rsidP="008260A5">
      <w:pPr>
        <w:spacing w:after="0" w:line="240" w:lineRule="auto"/>
        <w:ind w:right="33" w:firstLine="459"/>
        <w:jc w:val="both"/>
        <w:rPr>
          <w:rFonts w:ascii="Times New Roman" w:eastAsia="Times New Roman" w:hAnsi="Times New Roman" w:cs="Times New Roman"/>
          <w:sz w:val="24"/>
          <w:szCs w:val="24"/>
          <w:lang w:eastAsia="ru-RU"/>
        </w:rPr>
      </w:pPr>
      <w:r w:rsidRPr="00EA55DF">
        <w:rPr>
          <w:rFonts w:ascii="Times New Roman" w:eastAsia="Times New Roman" w:hAnsi="Times New Roman" w:cs="Times New Roman"/>
          <w:sz w:val="24"/>
          <w:szCs w:val="24"/>
          <w:lang w:eastAsia="ru-RU"/>
        </w:rPr>
        <w:t>В соответствии со статьями 49 – 52 Жилищного кодекса Российской Федерации ведется учет граждан, признанных нуждающимися в предоставлении жилых помещений, предоставляемых</w:t>
      </w:r>
      <w:r w:rsidR="003F785D">
        <w:rPr>
          <w:rFonts w:ascii="Times New Roman" w:eastAsia="Times New Roman" w:hAnsi="Times New Roman" w:cs="Times New Roman"/>
          <w:sz w:val="24"/>
          <w:szCs w:val="24"/>
          <w:lang w:eastAsia="ru-RU"/>
        </w:rPr>
        <w:t xml:space="preserve"> по договорам социального найма</w:t>
      </w:r>
      <w:r w:rsidR="008260A5">
        <w:rPr>
          <w:rFonts w:ascii="Times New Roman" w:eastAsia="Times New Roman" w:hAnsi="Times New Roman" w:cs="Times New Roman"/>
          <w:sz w:val="24"/>
          <w:szCs w:val="24"/>
          <w:lang w:eastAsia="ru-RU"/>
        </w:rPr>
        <w:t xml:space="preserve"> и иных категорий:</w:t>
      </w:r>
    </w:p>
    <w:p w14:paraId="7F7B2DEB" w14:textId="4E5E6E48" w:rsidR="00863121" w:rsidRDefault="00863121" w:rsidP="008260A5">
      <w:pPr>
        <w:spacing w:after="0" w:line="240" w:lineRule="auto"/>
        <w:ind w:firstLine="709"/>
        <w:jc w:val="both"/>
        <w:rPr>
          <w:rFonts w:ascii="Times New Roman" w:eastAsia="Calibri" w:hAnsi="Times New Roman" w:cs="Times New Roman"/>
          <w:bCs/>
          <w:sz w:val="24"/>
          <w:szCs w:val="24"/>
        </w:rPr>
      </w:pPr>
    </w:p>
    <w:p w14:paraId="17B9AFA7" w14:textId="77BC158E" w:rsidR="00B07EDC" w:rsidRDefault="00B07EDC" w:rsidP="00B07EDC">
      <w:pPr>
        <w:spacing w:after="0" w:line="240" w:lineRule="auto"/>
        <w:ind w:firstLine="709"/>
        <w:jc w:val="right"/>
        <w:rPr>
          <w:rFonts w:ascii="Times New Roman" w:eastAsia="Calibri" w:hAnsi="Times New Roman" w:cs="Times New Roman"/>
          <w:bCs/>
          <w:sz w:val="24"/>
          <w:szCs w:val="24"/>
        </w:rPr>
      </w:pPr>
      <w:r w:rsidRPr="0057327F">
        <w:rPr>
          <w:rFonts w:ascii="Times New Roman" w:eastAsia="Calibri" w:hAnsi="Times New Roman" w:cs="Times New Roman"/>
          <w:bCs/>
          <w:sz w:val="24"/>
          <w:szCs w:val="24"/>
        </w:rPr>
        <w:lastRenderedPageBreak/>
        <w:t>Таблица</w:t>
      </w:r>
      <w:r w:rsidR="00C70578" w:rsidRPr="0057327F">
        <w:rPr>
          <w:rFonts w:ascii="Times New Roman" w:eastAsia="Calibri" w:hAnsi="Times New Roman" w:cs="Times New Roman"/>
          <w:bCs/>
          <w:sz w:val="24"/>
          <w:szCs w:val="24"/>
        </w:rPr>
        <w:t xml:space="preserve"> 24</w:t>
      </w:r>
    </w:p>
    <w:p w14:paraId="4614E6B6" w14:textId="77777777" w:rsidR="000A0104" w:rsidRDefault="000A0104" w:rsidP="00B07EDC">
      <w:pPr>
        <w:spacing w:after="0" w:line="240" w:lineRule="auto"/>
        <w:ind w:firstLine="709"/>
        <w:jc w:val="right"/>
        <w:rPr>
          <w:rFonts w:ascii="Times New Roman" w:eastAsia="Calibri" w:hAnsi="Times New Roman" w:cs="Times New Roman"/>
          <w:bCs/>
          <w:sz w:val="24"/>
          <w:szCs w:val="24"/>
        </w:rPr>
      </w:pPr>
    </w:p>
    <w:p w14:paraId="71D33832" w14:textId="1041C450" w:rsidR="008260A5" w:rsidRPr="00EA55DF" w:rsidRDefault="000A0104" w:rsidP="000A0104">
      <w:pPr>
        <w:spacing w:after="0" w:line="240" w:lineRule="auto"/>
        <w:ind w:right="33" w:firstLine="459"/>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человек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05"/>
        <w:gridCol w:w="1106"/>
        <w:gridCol w:w="1106"/>
        <w:gridCol w:w="1106"/>
        <w:gridCol w:w="1106"/>
      </w:tblGrid>
      <w:tr w:rsidR="000A0104" w:rsidRPr="008260A5" w14:paraId="6C312F69" w14:textId="77777777" w:rsidTr="000A0104">
        <w:trPr>
          <w:trHeight w:val="96"/>
          <w:tblHeader/>
        </w:trPr>
        <w:tc>
          <w:tcPr>
            <w:tcW w:w="4077" w:type="dxa"/>
            <w:vMerge w:val="restart"/>
            <w:shd w:val="clear" w:color="auto" w:fill="auto"/>
            <w:vAlign w:val="center"/>
          </w:tcPr>
          <w:p w14:paraId="363EF1E5" w14:textId="48BDEFB4" w:rsidR="000A0104" w:rsidRPr="008260A5" w:rsidRDefault="000A0104" w:rsidP="008260A5">
            <w:pPr>
              <w:spacing w:after="0" w:line="240" w:lineRule="auto"/>
              <w:jc w:val="center"/>
              <w:rPr>
                <w:rFonts w:ascii="Times New Roman" w:eastAsia="Times New Roman" w:hAnsi="Times New Roman" w:cs="Times New Roman"/>
                <w:sz w:val="20"/>
                <w:szCs w:val="20"/>
                <w:lang w:eastAsia="ru-RU"/>
              </w:rPr>
            </w:pPr>
            <w:r w:rsidRPr="008260A5">
              <w:rPr>
                <w:rFonts w:ascii="Times New Roman" w:eastAsia="Times New Roman" w:hAnsi="Times New Roman" w:cs="Times New Roman"/>
                <w:sz w:val="20"/>
                <w:szCs w:val="20"/>
                <w:lang w:eastAsia="ru-RU"/>
              </w:rPr>
              <w:t>Наименование категорий</w:t>
            </w:r>
          </w:p>
        </w:tc>
        <w:tc>
          <w:tcPr>
            <w:tcW w:w="1105" w:type="dxa"/>
            <w:shd w:val="clear" w:color="auto" w:fill="auto"/>
            <w:vAlign w:val="center"/>
          </w:tcPr>
          <w:p w14:paraId="78965FED" w14:textId="2AE3B00E" w:rsidR="000A0104" w:rsidRPr="008260A5" w:rsidRDefault="000A0104" w:rsidP="00826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2015 год</w:t>
            </w:r>
          </w:p>
        </w:tc>
        <w:tc>
          <w:tcPr>
            <w:tcW w:w="1106" w:type="dxa"/>
            <w:shd w:val="clear" w:color="auto" w:fill="auto"/>
            <w:vAlign w:val="center"/>
          </w:tcPr>
          <w:p w14:paraId="3BEAECDA" w14:textId="7BE5DE0D" w:rsidR="000A0104" w:rsidRPr="008260A5" w:rsidRDefault="000A0104" w:rsidP="00826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 год</w:t>
            </w:r>
          </w:p>
        </w:tc>
        <w:tc>
          <w:tcPr>
            <w:tcW w:w="1106" w:type="dxa"/>
            <w:shd w:val="clear" w:color="auto" w:fill="auto"/>
            <w:vAlign w:val="center"/>
          </w:tcPr>
          <w:p w14:paraId="3E8D3472" w14:textId="3C84982D" w:rsidR="000A0104" w:rsidRPr="008260A5" w:rsidRDefault="000A0104" w:rsidP="00826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 год</w:t>
            </w:r>
          </w:p>
        </w:tc>
        <w:tc>
          <w:tcPr>
            <w:tcW w:w="1106" w:type="dxa"/>
            <w:shd w:val="clear" w:color="auto" w:fill="auto"/>
            <w:vAlign w:val="center"/>
          </w:tcPr>
          <w:p w14:paraId="4A21DDAB" w14:textId="45CECF23" w:rsidR="000A0104" w:rsidRPr="008260A5" w:rsidRDefault="000A0104" w:rsidP="00826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 год</w:t>
            </w:r>
          </w:p>
        </w:tc>
        <w:tc>
          <w:tcPr>
            <w:tcW w:w="1106" w:type="dxa"/>
            <w:shd w:val="clear" w:color="auto" w:fill="auto"/>
            <w:vAlign w:val="center"/>
          </w:tcPr>
          <w:p w14:paraId="29A2F8D8" w14:textId="29ED54EC" w:rsidR="000A0104" w:rsidRPr="008260A5" w:rsidRDefault="000A0104" w:rsidP="00826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 год</w:t>
            </w:r>
          </w:p>
        </w:tc>
      </w:tr>
      <w:tr w:rsidR="008260A5" w:rsidRPr="008260A5" w14:paraId="2B1B90E7" w14:textId="77777777" w:rsidTr="000A0104">
        <w:trPr>
          <w:trHeight w:val="567"/>
          <w:tblHeader/>
        </w:trPr>
        <w:tc>
          <w:tcPr>
            <w:tcW w:w="4077" w:type="dxa"/>
            <w:vMerge/>
            <w:shd w:val="clear" w:color="auto" w:fill="auto"/>
            <w:vAlign w:val="center"/>
          </w:tcPr>
          <w:p w14:paraId="4B0D3163" w14:textId="135897A2" w:rsidR="008260A5" w:rsidRPr="008260A5" w:rsidRDefault="008260A5" w:rsidP="008260A5">
            <w:pPr>
              <w:spacing w:after="0" w:line="240" w:lineRule="auto"/>
              <w:jc w:val="center"/>
              <w:rPr>
                <w:rFonts w:ascii="Times New Roman" w:eastAsia="Times New Roman" w:hAnsi="Times New Roman" w:cs="Times New Roman"/>
                <w:sz w:val="20"/>
                <w:szCs w:val="20"/>
                <w:lang w:eastAsia="ru-RU"/>
              </w:rPr>
            </w:pPr>
          </w:p>
        </w:tc>
        <w:tc>
          <w:tcPr>
            <w:tcW w:w="1105" w:type="dxa"/>
            <w:shd w:val="clear" w:color="auto" w:fill="auto"/>
            <w:vAlign w:val="center"/>
          </w:tcPr>
          <w:p w14:paraId="542C6FD7" w14:textId="01910651" w:rsidR="008260A5" w:rsidRPr="008260A5" w:rsidRDefault="008260A5" w:rsidP="000A0104">
            <w:pPr>
              <w:spacing w:after="0" w:line="240" w:lineRule="auto"/>
              <w:jc w:val="center"/>
              <w:rPr>
                <w:rFonts w:ascii="Times New Roman" w:eastAsia="Times New Roman" w:hAnsi="Times New Roman" w:cs="Times New Roman"/>
                <w:sz w:val="20"/>
                <w:szCs w:val="20"/>
                <w:lang w:eastAsia="ru-RU"/>
              </w:rPr>
            </w:pPr>
            <w:r w:rsidRPr="008260A5">
              <w:rPr>
                <w:rFonts w:ascii="Times New Roman" w:eastAsia="Times New Roman" w:hAnsi="Times New Roman" w:cs="Times New Roman"/>
                <w:sz w:val="20"/>
                <w:szCs w:val="20"/>
                <w:lang w:eastAsia="ru-RU"/>
              </w:rPr>
              <w:t xml:space="preserve">состоящие на учете </w:t>
            </w:r>
            <w:r w:rsidR="000A0104">
              <w:rPr>
                <w:rFonts w:ascii="Times New Roman" w:eastAsia="Times New Roman" w:hAnsi="Times New Roman" w:cs="Times New Roman"/>
                <w:sz w:val="20"/>
                <w:szCs w:val="20"/>
                <w:lang w:eastAsia="ru-RU"/>
              </w:rPr>
              <w:t>/обеспеченно</w:t>
            </w:r>
          </w:p>
        </w:tc>
        <w:tc>
          <w:tcPr>
            <w:tcW w:w="1106" w:type="dxa"/>
            <w:shd w:val="clear" w:color="auto" w:fill="auto"/>
            <w:vAlign w:val="center"/>
          </w:tcPr>
          <w:p w14:paraId="47CB72E2" w14:textId="4CDF841D" w:rsidR="008260A5" w:rsidRPr="008260A5" w:rsidRDefault="000A0104" w:rsidP="008260A5">
            <w:pPr>
              <w:spacing w:after="0" w:line="240" w:lineRule="auto"/>
              <w:jc w:val="center"/>
              <w:rPr>
                <w:rFonts w:ascii="Times New Roman" w:eastAsia="Times New Roman" w:hAnsi="Times New Roman" w:cs="Times New Roman"/>
                <w:sz w:val="20"/>
                <w:szCs w:val="20"/>
                <w:lang w:eastAsia="ru-RU"/>
              </w:rPr>
            </w:pPr>
            <w:r w:rsidRPr="008260A5">
              <w:rPr>
                <w:rFonts w:ascii="Times New Roman" w:eastAsia="Times New Roman" w:hAnsi="Times New Roman" w:cs="Times New Roman"/>
                <w:sz w:val="20"/>
                <w:szCs w:val="20"/>
                <w:lang w:eastAsia="ru-RU"/>
              </w:rPr>
              <w:t xml:space="preserve">состоящие на учете </w:t>
            </w:r>
            <w:r>
              <w:rPr>
                <w:rFonts w:ascii="Times New Roman" w:eastAsia="Times New Roman" w:hAnsi="Times New Roman" w:cs="Times New Roman"/>
                <w:sz w:val="20"/>
                <w:szCs w:val="20"/>
                <w:lang w:eastAsia="ru-RU"/>
              </w:rPr>
              <w:t>/обеспеченно</w:t>
            </w:r>
          </w:p>
        </w:tc>
        <w:tc>
          <w:tcPr>
            <w:tcW w:w="1106" w:type="dxa"/>
            <w:shd w:val="clear" w:color="auto" w:fill="auto"/>
            <w:vAlign w:val="center"/>
          </w:tcPr>
          <w:p w14:paraId="63031188" w14:textId="57ADDA15" w:rsidR="008260A5" w:rsidRPr="008260A5" w:rsidRDefault="000A0104" w:rsidP="008260A5">
            <w:pPr>
              <w:spacing w:after="0" w:line="240" w:lineRule="auto"/>
              <w:jc w:val="center"/>
              <w:rPr>
                <w:rFonts w:ascii="Times New Roman" w:eastAsia="Times New Roman" w:hAnsi="Times New Roman" w:cs="Times New Roman"/>
                <w:sz w:val="20"/>
                <w:szCs w:val="20"/>
                <w:lang w:eastAsia="ru-RU"/>
              </w:rPr>
            </w:pPr>
            <w:r w:rsidRPr="008260A5">
              <w:rPr>
                <w:rFonts w:ascii="Times New Roman" w:eastAsia="Times New Roman" w:hAnsi="Times New Roman" w:cs="Times New Roman"/>
                <w:sz w:val="20"/>
                <w:szCs w:val="20"/>
                <w:lang w:eastAsia="ru-RU"/>
              </w:rPr>
              <w:t xml:space="preserve">состоящие на учете </w:t>
            </w:r>
            <w:r>
              <w:rPr>
                <w:rFonts w:ascii="Times New Roman" w:eastAsia="Times New Roman" w:hAnsi="Times New Roman" w:cs="Times New Roman"/>
                <w:sz w:val="20"/>
                <w:szCs w:val="20"/>
                <w:lang w:eastAsia="ru-RU"/>
              </w:rPr>
              <w:t>/обеспеченно</w:t>
            </w:r>
          </w:p>
        </w:tc>
        <w:tc>
          <w:tcPr>
            <w:tcW w:w="1106" w:type="dxa"/>
            <w:shd w:val="clear" w:color="auto" w:fill="auto"/>
            <w:vAlign w:val="center"/>
          </w:tcPr>
          <w:p w14:paraId="07C4688C" w14:textId="2A53F693" w:rsidR="008260A5" w:rsidRPr="008260A5" w:rsidRDefault="000A0104" w:rsidP="008260A5">
            <w:pPr>
              <w:spacing w:after="0" w:line="240" w:lineRule="auto"/>
              <w:jc w:val="center"/>
              <w:rPr>
                <w:rFonts w:ascii="Times New Roman" w:eastAsia="Times New Roman" w:hAnsi="Times New Roman" w:cs="Times New Roman"/>
                <w:sz w:val="20"/>
                <w:szCs w:val="20"/>
                <w:lang w:eastAsia="ru-RU"/>
              </w:rPr>
            </w:pPr>
            <w:r w:rsidRPr="008260A5">
              <w:rPr>
                <w:rFonts w:ascii="Times New Roman" w:eastAsia="Times New Roman" w:hAnsi="Times New Roman" w:cs="Times New Roman"/>
                <w:sz w:val="20"/>
                <w:szCs w:val="20"/>
                <w:lang w:eastAsia="ru-RU"/>
              </w:rPr>
              <w:t xml:space="preserve">состоящие на учете </w:t>
            </w:r>
            <w:r>
              <w:rPr>
                <w:rFonts w:ascii="Times New Roman" w:eastAsia="Times New Roman" w:hAnsi="Times New Roman" w:cs="Times New Roman"/>
                <w:sz w:val="20"/>
                <w:szCs w:val="20"/>
                <w:lang w:eastAsia="ru-RU"/>
              </w:rPr>
              <w:t>/обеспеченно</w:t>
            </w:r>
          </w:p>
        </w:tc>
        <w:tc>
          <w:tcPr>
            <w:tcW w:w="1106" w:type="dxa"/>
            <w:shd w:val="clear" w:color="auto" w:fill="auto"/>
            <w:vAlign w:val="center"/>
          </w:tcPr>
          <w:p w14:paraId="14EB8A0B" w14:textId="62E66AE8" w:rsidR="008260A5" w:rsidRPr="008260A5" w:rsidRDefault="000A0104" w:rsidP="008260A5">
            <w:pPr>
              <w:spacing w:after="0" w:line="240" w:lineRule="auto"/>
              <w:jc w:val="center"/>
              <w:rPr>
                <w:rFonts w:ascii="Times New Roman" w:eastAsia="Times New Roman" w:hAnsi="Times New Roman" w:cs="Times New Roman"/>
                <w:sz w:val="20"/>
                <w:szCs w:val="20"/>
                <w:lang w:eastAsia="ru-RU"/>
              </w:rPr>
            </w:pPr>
            <w:r w:rsidRPr="008260A5">
              <w:rPr>
                <w:rFonts w:ascii="Times New Roman" w:eastAsia="Times New Roman" w:hAnsi="Times New Roman" w:cs="Times New Roman"/>
                <w:sz w:val="20"/>
                <w:szCs w:val="20"/>
                <w:lang w:eastAsia="ru-RU"/>
              </w:rPr>
              <w:t xml:space="preserve">состоящие на учете </w:t>
            </w:r>
            <w:r>
              <w:rPr>
                <w:rFonts w:ascii="Times New Roman" w:eastAsia="Times New Roman" w:hAnsi="Times New Roman" w:cs="Times New Roman"/>
                <w:sz w:val="20"/>
                <w:szCs w:val="20"/>
                <w:lang w:eastAsia="ru-RU"/>
              </w:rPr>
              <w:t>/обеспеченно</w:t>
            </w:r>
          </w:p>
        </w:tc>
      </w:tr>
      <w:tr w:rsidR="008260A5" w:rsidRPr="00EA55DF" w14:paraId="50C8DE8D" w14:textId="77777777" w:rsidTr="005A1916">
        <w:trPr>
          <w:trHeight w:val="1705"/>
        </w:trPr>
        <w:tc>
          <w:tcPr>
            <w:tcW w:w="4077" w:type="dxa"/>
            <w:shd w:val="clear" w:color="auto" w:fill="auto"/>
            <w:vAlign w:val="center"/>
          </w:tcPr>
          <w:p w14:paraId="35F4D125" w14:textId="77777777" w:rsidR="008260A5" w:rsidRPr="008260A5" w:rsidRDefault="008260A5" w:rsidP="008260A5">
            <w:pPr>
              <w:autoSpaceDE w:val="0"/>
              <w:autoSpaceDN w:val="0"/>
              <w:adjustRightInd w:val="0"/>
              <w:spacing w:after="0" w:line="240" w:lineRule="auto"/>
              <w:rPr>
                <w:rFonts w:ascii="Times New Roman" w:eastAsia="Times New Roman" w:hAnsi="Times New Roman" w:cs="Times New Roman"/>
                <w:sz w:val="24"/>
                <w:szCs w:val="20"/>
                <w:lang w:eastAsia="ru-RU"/>
              </w:rPr>
            </w:pPr>
            <w:r w:rsidRPr="008260A5">
              <w:rPr>
                <w:rFonts w:ascii="Times New Roman" w:eastAsia="Times New Roman" w:hAnsi="Times New Roman" w:cs="Times New Roman"/>
                <w:sz w:val="24"/>
                <w:szCs w:val="20"/>
                <w:lang w:eastAsia="ru-RU"/>
              </w:rPr>
              <w:t>Граждане, состоящие на учете в качестве нуждающихся в жилых помещениях, предоставляемых по договорам социального найма на территории городского округа город Мегион</w:t>
            </w:r>
          </w:p>
        </w:tc>
        <w:tc>
          <w:tcPr>
            <w:tcW w:w="1105" w:type="dxa"/>
            <w:shd w:val="clear" w:color="auto" w:fill="auto"/>
            <w:vAlign w:val="center"/>
          </w:tcPr>
          <w:p w14:paraId="0C0857FA"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2617/0</w:t>
            </w:r>
          </w:p>
        </w:tc>
        <w:tc>
          <w:tcPr>
            <w:tcW w:w="1106" w:type="dxa"/>
            <w:shd w:val="clear" w:color="auto" w:fill="auto"/>
            <w:vAlign w:val="center"/>
          </w:tcPr>
          <w:p w14:paraId="3723DC00"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2596/0</w:t>
            </w:r>
          </w:p>
        </w:tc>
        <w:tc>
          <w:tcPr>
            <w:tcW w:w="1106" w:type="dxa"/>
            <w:shd w:val="clear" w:color="auto" w:fill="auto"/>
            <w:vAlign w:val="center"/>
          </w:tcPr>
          <w:p w14:paraId="75BBBF18"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2565/0</w:t>
            </w:r>
          </w:p>
        </w:tc>
        <w:tc>
          <w:tcPr>
            <w:tcW w:w="1106" w:type="dxa"/>
            <w:shd w:val="clear" w:color="auto" w:fill="auto"/>
            <w:vAlign w:val="center"/>
          </w:tcPr>
          <w:p w14:paraId="3E9EE66B"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2418/0</w:t>
            </w:r>
          </w:p>
        </w:tc>
        <w:tc>
          <w:tcPr>
            <w:tcW w:w="1106" w:type="dxa"/>
            <w:shd w:val="clear" w:color="auto" w:fill="auto"/>
            <w:vAlign w:val="center"/>
          </w:tcPr>
          <w:p w14:paraId="70FA6385"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2376/0</w:t>
            </w:r>
          </w:p>
        </w:tc>
      </w:tr>
      <w:tr w:rsidR="008260A5" w:rsidRPr="00EA55DF" w14:paraId="3A399AA6" w14:textId="77777777" w:rsidTr="005A1916">
        <w:trPr>
          <w:trHeight w:val="2254"/>
        </w:trPr>
        <w:tc>
          <w:tcPr>
            <w:tcW w:w="4077" w:type="dxa"/>
            <w:shd w:val="clear" w:color="auto" w:fill="auto"/>
            <w:vAlign w:val="center"/>
          </w:tcPr>
          <w:p w14:paraId="450E9D2A" w14:textId="77777777" w:rsidR="008260A5" w:rsidRPr="008260A5" w:rsidRDefault="008260A5" w:rsidP="008260A5">
            <w:pPr>
              <w:autoSpaceDE w:val="0"/>
              <w:autoSpaceDN w:val="0"/>
              <w:adjustRightInd w:val="0"/>
              <w:spacing w:after="0" w:line="240" w:lineRule="auto"/>
              <w:rPr>
                <w:rFonts w:ascii="Times New Roman" w:eastAsia="Times New Roman" w:hAnsi="Times New Roman" w:cs="Times New Roman"/>
                <w:sz w:val="24"/>
                <w:szCs w:val="20"/>
                <w:lang w:eastAsia="ru-RU"/>
              </w:rPr>
            </w:pPr>
            <w:r w:rsidRPr="008260A5">
              <w:rPr>
                <w:rFonts w:ascii="Times New Roman" w:eastAsia="Times New Roman" w:hAnsi="Times New Roman" w:cs="Times New Roman"/>
                <w:sz w:val="24"/>
                <w:szCs w:val="20"/>
                <w:lang w:eastAsia="ru-RU"/>
              </w:rPr>
              <w:t>Граждане, состоящие на учете в качестве нуждающихся в жилых помещениях, предоставляемых по договорам социального найма на территории городского округа город Мегион (первоочередное предоставление жилья, список сформирован до 01.03.2005)</w:t>
            </w:r>
          </w:p>
        </w:tc>
        <w:tc>
          <w:tcPr>
            <w:tcW w:w="1105" w:type="dxa"/>
            <w:shd w:val="clear" w:color="auto" w:fill="auto"/>
            <w:vAlign w:val="center"/>
          </w:tcPr>
          <w:p w14:paraId="5CB03B35"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454/0</w:t>
            </w:r>
          </w:p>
        </w:tc>
        <w:tc>
          <w:tcPr>
            <w:tcW w:w="1106" w:type="dxa"/>
            <w:shd w:val="clear" w:color="auto" w:fill="auto"/>
            <w:vAlign w:val="center"/>
          </w:tcPr>
          <w:p w14:paraId="6FDC501F"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443/0</w:t>
            </w:r>
          </w:p>
        </w:tc>
        <w:tc>
          <w:tcPr>
            <w:tcW w:w="1106" w:type="dxa"/>
            <w:shd w:val="clear" w:color="auto" w:fill="auto"/>
            <w:vAlign w:val="center"/>
          </w:tcPr>
          <w:p w14:paraId="71FA965E"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429/0</w:t>
            </w:r>
          </w:p>
        </w:tc>
        <w:tc>
          <w:tcPr>
            <w:tcW w:w="1106" w:type="dxa"/>
            <w:shd w:val="clear" w:color="auto" w:fill="auto"/>
            <w:vAlign w:val="center"/>
          </w:tcPr>
          <w:p w14:paraId="35677D93"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403/0</w:t>
            </w:r>
          </w:p>
        </w:tc>
        <w:tc>
          <w:tcPr>
            <w:tcW w:w="1106" w:type="dxa"/>
            <w:shd w:val="clear" w:color="auto" w:fill="auto"/>
            <w:vAlign w:val="center"/>
          </w:tcPr>
          <w:p w14:paraId="5E4939C1"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387/0</w:t>
            </w:r>
          </w:p>
        </w:tc>
      </w:tr>
      <w:tr w:rsidR="008260A5" w:rsidRPr="00EA55DF" w14:paraId="728229C3" w14:textId="77777777" w:rsidTr="000A0104">
        <w:trPr>
          <w:trHeight w:val="1507"/>
        </w:trPr>
        <w:tc>
          <w:tcPr>
            <w:tcW w:w="4077" w:type="dxa"/>
            <w:shd w:val="clear" w:color="auto" w:fill="auto"/>
            <w:vAlign w:val="center"/>
          </w:tcPr>
          <w:p w14:paraId="4EEE9D9B" w14:textId="77777777" w:rsidR="008260A5" w:rsidRPr="008260A5" w:rsidRDefault="008260A5" w:rsidP="008260A5">
            <w:pPr>
              <w:autoSpaceDE w:val="0"/>
              <w:autoSpaceDN w:val="0"/>
              <w:adjustRightInd w:val="0"/>
              <w:spacing w:after="0" w:line="240" w:lineRule="auto"/>
              <w:rPr>
                <w:rFonts w:ascii="Times New Roman" w:eastAsia="Times New Roman" w:hAnsi="Times New Roman" w:cs="Times New Roman"/>
                <w:sz w:val="24"/>
                <w:szCs w:val="20"/>
                <w:lang w:eastAsia="ru-RU"/>
              </w:rPr>
            </w:pPr>
            <w:r w:rsidRPr="008260A5">
              <w:rPr>
                <w:rFonts w:ascii="Times New Roman" w:eastAsia="Times New Roman" w:hAnsi="Times New Roman" w:cs="Times New Roman"/>
                <w:sz w:val="24"/>
                <w:szCs w:val="20"/>
                <w:lang w:eastAsia="ru-RU"/>
              </w:rPr>
              <w:t>Граждане, имеющие право на предоставление субсидии из федерального бюджета (участники боевых действий, инвалиды, семьи, имеющие детей-инвалидов)</w:t>
            </w:r>
          </w:p>
        </w:tc>
        <w:tc>
          <w:tcPr>
            <w:tcW w:w="1105" w:type="dxa"/>
            <w:shd w:val="clear" w:color="auto" w:fill="auto"/>
            <w:vAlign w:val="center"/>
          </w:tcPr>
          <w:p w14:paraId="33213234"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147/8</w:t>
            </w:r>
          </w:p>
        </w:tc>
        <w:tc>
          <w:tcPr>
            <w:tcW w:w="1106" w:type="dxa"/>
            <w:shd w:val="clear" w:color="auto" w:fill="auto"/>
            <w:vAlign w:val="center"/>
          </w:tcPr>
          <w:p w14:paraId="1B8FC823"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132/6</w:t>
            </w:r>
          </w:p>
        </w:tc>
        <w:tc>
          <w:tcPr>
            <w:tcW w:w="1106" w:type="dxa"/>
            <w:shd w:val="clear" w:color="auto" w:fill="auto"/>
            <w:vAlign w:val="center"/>
          </w:tcPr>
          <w:p w14:paraId="75FDB8FC"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123/7</w:t>
            </w:r>
          </w:p>
        </w:tc>
        <w:tc>
          <w:tcPr>
            <w:tcW w:w="1106" w:type="dxa"/>
            <w:shd w:val="clear" w:color="auto" w:fill="auto"/>
            <w:vAlign w:val="center"/>
          </w:tcPr>
          <w:p w14:paraId="21AE8652"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109/4</w:t>
            </w:r>
          </w:p>
        </w:tc>
        <w:tc>
          <w:tcPr>
            <w:tcW w:w="1106" w:type="dxa"/>
            <w:shd w:val="clear" w:color="auto" w:fill="auto"/>
            <w:vAlign w:val="center"/>
          </w:tcPr>
          <w:p w14:paraId="3F63CB7C"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96/7</w:t>
            </w:r>
          </w:p>
        </w:tc>
      </w:tr>
      <w:tr w:rsidR="008260A5" w:rsidRPr="00EA55DF" w14:paraId="5F4F1A29" w14:textId="77777777" w:rsidTr="000A0104">
        <w:trPr>
          <w:trHeight w:val="542"/>
        </w:trPr>
        <w:tc>
          <w:tcPr>
            <w:tcW w:w="4077" w:type="dxa"/>
            <w:shd w:val="clear" w:color="auto" w:fill="auto"/>
            <w:vAlign w:val="center"/>
          </w:tcPr>
          <w:p w14:paraId="06891641" w14:textId="3650A4EB" w:rsidR="008260A5" w:rsidRPr="008260A5" w:rsidRDefault="008260A5" w:rsidP="008260A5">
            <w:pPr>
              <w:spacing w:after="0" w:line="240" w:lineRule="auto"/>
              <w:rPr>
                <w:rFonts w:ascii="Times New Roman" w:eastAsia="Times New Roman" w:hAnsi="Times New Roman" w:cs="Times New Roman"/>
                <w:sz w:val="24"/>
                <w:szCs w:val="20"/>
                <w:lang w:eastAsia="ru-RU"/>
              </w:rPr>
            </w:pPr>
            <w:r w:rsidRPr="008260A5">
              <w:rPr>
                <w:rFonts w:ascii="Times New Roman" w:eastAsia="Times New Roman" w:hAnsi="Times New Roman" w:cs="Times New Roman"/>
                <w:sz w:val="24"/>
                <w:szCs w:val="20"/>
                <w:lang w:eastAsia="ru-RU"/>
              </w:rPr>
              <w:t>Ветераны Великой Отечественной войны 1941-1945</w:t>
            </w:r>
            <w:r w:rsidR="00EB6640">
              <w:rPr>
                <w:rFonts w:ascii="Times New Roman" w:eastAsia="Times New Roman" w:hAnsi="Times New Roman" w:cs="Times New Roman"/>
                <w:sz w:val="24"/>
                <w:szCs w:val="20"/>
                <w:lang w:eastAsia="ru-RU"/>
              </w:rPr>
              <w:t xml:space="preserve"> годов</w:t>
            </w:r>
          </w:p>
        </w:tc>
        <w:tc>
          <w:tcPr>
            <w:tcW w:w="1105" w:type="dxa"/>
            <w:shd w:val="clear" w:color="auto" w:fill="auto"/>
            <w:vAlign w:val="center"/>
          </w:tcPr>
          <w:p w14:paraId="54276B31"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3/3</w:t>
            </w:r>
          </w:p>
        </w:tc>
        <w:tc>
          <w:tcPr>
            <w:tcW w:w="1106" w:type="dxa"/>
            <w:shd w:val="clear" w:color="auto" w:fill="auto"/>
            <w:vAlign w:val="center"/>
          </w:tcPr>
          <w:p w14:paraId="07481DC2"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1/1</w:t>
            </w:r>
          </w:p>
        </w:tc>
        <w:tc>
          <w:tcPr>
            <w:tcW w:w="1106" w:type="dxa"/>
            <w:shd w:val="clear" w:color="auto" w:fill="auto"/>
            <w:vAlign w:val="center"/>
          </w:tcPr>
          <w:p w14:paraId="74AA3E9D"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w:t>
            </w:r>
          </w:p>
        </w:tc>
        <w:tc>
          <w:tcPr>
            <w:tcW w:w="1106" w:type="dxa"/>
            <w:shd w:val="clear" w:color="auto" w:fill="auto"/>
            <w:vAlign w:val="center"/>
          </w:tcPr>
          <w:p w14:paraId="42311481"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1/1</w:t>
            </w:r>
          </w:p>
        </w:tc>
        <w:tc>
          <w:tcPr>
            <w:tcW w:w="1106" w:type="dxa"/>
            <w:shd w:val="clear" w:color="auto" w:fill="auto"/>
            <w:vAlign w:val="center"/>
          </w:tcPr>
          <w:p w14:paraId="6FEC8249"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1/1</w:t>
            </w:r>
          </w:p>
        </w:tc>
      </w:tr>
      <w:tr w:rsidR="008260A5" w:rsidRPr="00EA55DF" w14:paraId="2A8D8068" w14:textId="77777777" w:rsidTr="000A0104">
        <w:trPr>
          <w:trHeight w:val="2147"/>
        </w:trPr>
        <w:tc>
          <w:tcPr>
            <w:tcW w:w="4077" w:type="dxa"/>
            <w:shd w:val="clear" w:color="auto" w:fill="auto"/>
            <w:vAlign w:val="center"/>
          </w:tcPr>
          <w:p w14:paraId="78AB899B" w14:textId="051FC288" w:rsidR="008260A5" w:rsidRPr="008260A5" w:rsidRDefault="008260A5" w:rsidP="008260A5">
            <w:pPr>
              <w:spacing w:after="0" w:line="240" w:lineRule="auto"/>
              <w:rPr>
                <w:rFonts w:ascii="Times New Roman" w:eastAsia="Times New Roman" w:hAnsi="Times New Roman" w:cs="Times New Roman"/>
                <w:sz w:val="24"/>
                <w:szCs w:val="20"/>
                <w:lang w:eastAsia="ru-RU"/>
              </w:rPr>
            </w:pPr>
            <w:r w:rsidRPr="008260A5">
              <w:rPr>
                <w:rFonts w:ascii="Times New Roman" w:eastAsia="Times New Roman" w:hAnsi="Times New Roman" w:cs="Times New Roman"/>
                <w:bCs/>
                <w:sz w:val="24"/>
                <w:szCs w:val="20"/>
                <w:lang w:eastAsia="ru-RU"/>
              </w:rPr>
              <w:t>Граждане</w:t>
            </w:r>
            <w:r w:rsidR="00C02F6F">
              <w:rPr>
                <w:rFonts w:ascii="Times New Roman" w:eastAsia="Times New Roman" w:hAnsi="Times New Roman" w:cs="Times New Roman"/>
                <w:bCs/>
                <w:sz w:val="24"/>
                <w:szCs w:val="20"/>
                <w:lang w:eastAsia="ru-RU"/>
              </w:rPr>
              <w:t>,</w:t>
            </w:r>
            <w:r w:rsidR="00C02F6F">
              <w:rPr>
                <w:rFonts w:ascii="Times New Roman" w:eastAsia="Times New Roman" w:hAnsi="Times New Roman" w:cs="Times New Roman"/>
                <w:sz w:val="24"/>
                <w:szCs w:val="24"/>
                <w:lang w:eastAsia="ru-RU"/>
              </w:rPr>
              <w:t xml:space="preserve"> </w:t>
            </w:r>
            <w:r w:rsidRPr="008260A5">
              <w:rPr>
                <w:rFonts w:ascii="Times New Roman" w:eastAsia="Times New Roman" w:hAnsi="Times New Roman" w:cs="Times New Roman"/>
                <w:bCs/>
                <w:sz w:val="24"/>
                <w:szCs w:val="20"/>
                <w:lang w:eastAsia="ru-RU"/>
              </w:rPr>
              <w:t>участники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r w:rsidRPr="008260A5">
              <w:rPr>
                <w:rFonts w:ascii="Times New Roman" w:eastAsia="Times New Roman" w:hAnsi="Times New Roman" w:cs="Times New Roman"/>
                <w:sz w:val="24"/>
                <w:szCs w:val="20"/>
                <w:lang w:eastAsia="ru-RU"/>
              </w:rPr>
              <w:t xml:space="preserve"> (пенсионеры, инвалиды </w:t>
            </w:r>
            <w:r w:rsidRPr="008260A5">
              <w:rPr>
                <w:rFonts w:ascii="Times New Roman" w:eastAsia="Times New Roman" w:hAnsi="Times New Roman" w:cs="Times New Roman"/>
                <w:sz w:val="24"/>
                <w:szCs w:val="20"/>
                <w:lang w:val="en-US" w:eastAsia="ru-RU"/>
              </w:rPr>
              <w:t>I</w:t>
            </w:r>
            <w:r w:rsidRPr="008260A5">
              <w:rPr>
                <w:rFonts w:ascii="Times New Roman" w:eastAsia="Times New Roman" w:hAnsi="Times New Roman" w:cs="Times New Roman"/>
                <w:sz w:val="24"/>
                <w:szCs w:val="20"/>
                <w:lang w:eastAsia="ru-RU"/>
              </w:rPr>
              <w:t xml:space="preserve"> и </w:t>
            </w:r>
            <w:r w:rsidRPr="008260A5">
              <w:rPr>
                <w:rFonts w:ascii="Times New Roman" w:eastAsia="Times New Roman" w:hAnsi="Times New Roman" w:cs="Times New Roman"/>
                <w:sz w:val="24"/>
                <w:szCs w:val="20"/>
                <w:lang w:val="en-US" w:eastAsia="ru-RU"/>
              </w:rPr>
              <w:t>II</w:t>
            </w:r>
            <w:r w:rsidRPr="008260A5">
              <w:rPr>
                <w:rFonts w:ascii="Times New Roman" w:eastAsia="Times New Roman" w:hAnsi="Times New Roman" w:cs="Times New Roman"/>
                <w:sz w:val="24"/>
                <w:szCs w:val="20"/>
                <w:lang w:eastAsia="ru-RU"/>
              </w:rPr>
              <w:t xml:space="preserve"> групп, инвалиды детства)</w:t>
            </w:r>
          </w:p>
        </w:tc>
        <w:tc>
          <w:tcPr>
            <w:tcW w:w="1105" w:type="dxa"/>
            <w:shd w:val="clear" w:color="auto" w:fill="auto"/>
            <w:vAlign w:val="center"/>
          </w:tcPr>
          <w:p w14:paraId="67CB0308"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35/0</w:t>
            </w:r>
          </w:p>
        </w:tc>
        <w:tc>
          <w:tcPr>
            <w:tcW w:w="1106" w:type="dxa"/>
            <w:shd w:val="clear" w:color="auto" w:fill="auto"/>
            <w:vAlign w:val="center"/>
          </w:tcPr>
          <w:p w14:paraId="72403055"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50/1</w:t>
            </w:r>
          </w:p>
        </w:tc>
        <w:tc>
          <w:tcPr>
            <w:tcW w:w="1106" w:type="dxa"/>
            <w:shd w:val="clear" w:color="auto" w:fill="auto"/>
            <w:vAlign w:val="center"/>
          </w:tcPr>
          <w:p w14:paraId="238B1255"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66/0</w:t>
            </w:r>
          </w:p>
        </w:tc>
        <w:tc>
          <w:tcPr>
            <w:tcW w:w="1106" w:type="dxa"/>
            <w:shd w:val="clear" w:color="auto" w:fill="auto"/>
            <w:vAlign w:val="center"/>
          </w:tcPr>
          <w:p w14:paraId="294B1E9F"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65/0</w:t>
            </w:r>
          </w:p>
        </w:tc>
        <w:tc>
          <w:tcPr>
            <w:tcW w:w="1106" w:type="dxa"/>
            <w:shd w:val="clear" w:color="auto" w:fill="auto"/>
            <w:vAlign w:val="center"/>
          </w:tcPr>
          <w:p w14:paraId="41E28823"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72/0</w:t>
            </w:r>
          </w:p>
        </w:tc>
      </w:tr>
      <w:tr w:rsidR="008260A5" w:rsidRPr="00EA55DF" w14:paraId="71183135" w14:textId="77777777" w:rsidTr="005A1916">
        <w:trPr>
          <w:trHeight w:val="388"/>
        </w:trPr>
        <w:tc>
          <w:tcPr>
            <w:tcW w:w="4077" w:type="dxa"/>
            <w:shd w:val="clear" w:color="auto" w:fill="auto"/>
            <w:vAlign w:val="center"/>
          </w:tcPr>
          <w:p w14:paraId="1183D985" w14:textId="63FA12FE" w:rsidR="008260A5" w:rsidRPr="008260A5" w:rsidRDefault="008260A5" w:rsidP="00C02F6F">
            <w:pPr>
              <w:spacing w:after="0" w:line="240" w:lineRule="auto"/>
              <w:rPr>
                <w:rFonts w:ascii="Times New Roman" w:eastAsia="Times New Roman" w:hAnsi="Times New Roman" w:cs="Times New Roman"/>
                <w:sz w:val="24"/>
                <w:szCs w:val="20"/>
                <w:lang w:eastAsia="ru-RU"/>
              </w:rPr>
            </w:pPr>
            <w:r w:rsidRPr="008260A5">
              <w:rPr>
                <w:rFonts w:ascii="Times New Roman" w:eastAsia="Times New Roman" w:hAnsi="Times New Roman" w:cs="Times New Roman"/>
                <w:bCs/>
                <w:sz w:val="24"/>
                <w:szCs w:val="20"/>
                <w:lang w:eastAsia="ru-RU"/>
              </w:rPr>
              <w:t>Граждане</w:t>
            </w:r>
            <w:r w:rsidR="00C02F6F">
              <w:rPr>
                <w:rFonts w:ascii="Times New Roman" w:eastAsia="Times New Roman" w:hAnsi="Times New Roman" w:cs="Times New Roman"/>
                <w:bCs/>
                <w:sz w:val="24"/>
                <w:szCs w:val="20"/>
                <w:lang w:eastAsia="ru-RU"/>
              </w:rPr>
              <w:t>,</w:t>
            </w:r>
            <w:r w:rsidR="00C02F6F">
              <w:rPr>
                <w:rFonts w:ascii="Times New Roman" w:eastAsia="Times New Roman" w:hAnsi="Times New Roman" w:cs="Times New Roman"/>
                <w:sz w:val="24"/>
                <w:szCs w:val="24"/>
                <w:lang w:eastAsia="ru-RU"/>
              </w:rPr>
              <w:t xml:space="preserve"> </w:t>
            </w:r>
            <w:r w:rsidRPr="008260A5">
              <w:rPr>
                <w:rFonts w:ascii="Times New Roman" w:eastAsia="Times New Roman" w:hAnsi="Times New Roman" w:cs="Times New Roman"/>
                <w:bCs/>
                <w:sz w:val="24"/>
                <w:szCs w:val="20"/>
                <w:lang w:eastAsia="ru-RU"/>
              </w:rPr>
              <w:t>участники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(вынужденные переселенцы)</w:t>
            </w:r>
          </w:p>
        </w:tc>
        <w:tc>
          <w:tcPr>
            <w:tcW w:w="1105" w:type="dxa"/>
            <w:shd w:val="clear" w:color="auto" w:fill="auto"/>
            <w:vAlign w:val="center"/>
          </w:tcPr>
          <w:p w14:paraId="0A3C7E97"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4/0</w:t>
            </w:r>
          </w:p>
        </w:tc>
        <w:tc>
          <w:tcPr>
            <w:tcW w:w="1106" w:type="dxa"/>
            <w:shd w:val="clear" w:color="auto" w:fill="auto"/>
            <w:vAlign w:val="center"/>
          </w:tcPr>
          <w:p w14:paraId="4DD10DF8"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4/0</w:t>
            </w:r>
          </w:p>
        </w:tc>
        <w:tc>
          <w:tcPr>
            <w:tcW w:w="1106" w:type="dxa"/>
            <w:shd w:val="clear" w:color="auto" w:fill="auto"/>
            <w:vAlign w:val="center"/>
          </w:tcPr>
          <w:p w14:paraId="6811B5E3"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4/0</w:t>
            </w:r>
          </w:p>
        </w:tc>
        <w:tc>
          <w:tcPr>
            <w:tcW w:w="1106" w:type="dxa"/>
            <w:shd w:val="clear" w:color="auto" w:fill="auto"/>
            <w:vAlign w:val="center"/>
          </w:tcPr>
          <w:p w14:paraId="0A7BBAA8"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4/0</w:t>
            </w:r>
          </w:p>
        </w:tc>
        <w:tc>
          <w:tcPr>
            <w:tcW w:w="1106" w:type="dxa"/>
            <w:shd w:val="clear" w:color="auto" w:fill="auto"/>
            <w:vAlign w:val="center"/>
          </w:tcPr>
          <w:p w14:paraId="47B475CE"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4/1</w:t>
            </w:r>
          </w:p>
        </w:tc>
      </w:tr>
      <w:tr w:rsidR="008260A5" w:rsidRPr="00EA55DF" w14:paraId="4CB9F9EF" w14:textId="77777777" w:rsidTr="000A0104">
        <w:trPr>
          <w:trHeight w:val="1625"/>
        </w:trPr>
        <w:tc>
          <w:tcPr>
            <w:tcW w:w="4077" w:type="dxa"/>
            <w:shd w:val="clear" w:color="auto" w:fill="auto"/>
            <w:vAlign w:val="center"/>
          </w:tcPr>
          <w:p w14:paraId="4824A222" w14:textId="015F134E" w:rsidR="008260A5" w:rsidRPr="008260A5" w:rsidRDefault="00C02F6F" w:rsidP="008260A5">
            <w:pPr>
              <w:autoSpaceDE w:val="0"/>
              <w:autoSpaceDN w:val="0"/>
              <w:adjustRightInd w:val="0"/>
              <w:spacing w:after="0" w:line="240" w:lineRule="auto"/>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lastRenderedPageBreak/>
              <w:t xml:space="preserve">Граждане, </w:t>
            </w:r>
            <w:r w:rsidR="008260A5" w:rsidRPr="008260A5">
              <w:rPr>
                <w:rFonts w:ascii="Times New Roman" w:eastAsia="Times New Roman" w:hAnsi="Times New Roman" w:cs="Times New Roman"/>
                <w:bCs/>
                <w:sz w:val="24"/>
                <w:szCs w:val="20"/>
                <w:lang w:eastAsia="ru-RU"/>
              </w:rPr>
              <w:t>участники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(граждане, подверг</w:t>
            </w:r>
            <w:r w:rsidR="000A0104">
              <w:rPr>
                <w:rFonts w:ascii="Times New Roman" w:eastAsia="Times New Roman" w:hAnsi="Times New Roman" w:cs="Times New Roman"/>
                <w:bCs/>
                <w:sz w:val="24"/>
                <w:szCs w:val="20"/>
                <w:lang w:eastAsia="ru-RU"/>
              </w:rPr>
              <w:t>шиеся радиационному воздействию</w:t>
            </w:r>
            <w:r w:rsidR="008260A5" w:rsidRPr="008260A5">
              <w:rPr>
                <w:rFonts w:ascii="Times New Roman" w:eastAsia="Times New Roman" w:hAnsi="Times New Roman" w:cs="Times New Roman"/>
                <w:bCs/>
                <w:sz w:val="24"/>
                <w:szCs w:val="20"/>
                <w:lang w:eastAsia="ru-RU"/>
              </w:rPr>
              <w:t xml:space="preserve"> вследствие катастрофы на Чернобыльской АЭС)</w:t>
            </w:r>
          </w:p>
        </w:tc>
        <w:tc>
          <w:tcPr>
            <w:tcW w:w="1105" w:type="dxa"/>
            <w:shd w:val="clear" w:color="auto" w:fill="auto"/>
            <w:vAlign w:val="center"/>
          </w:tcPr>
          <w:p w14:paraId="406CD123"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2/0</w:t>
            </w:r>
          </w:p>
        </w:tc>
        <w:tc>
          <w:tcPr>
            <w:tcW w:w="1106" w:type="dxa"/>
            <w:shd w:val="clear" w:color="auto" w:fill="auto"/>
            <w:vAlign w:val="center"/>
          </w:tcPr>
          <w:p w14:paraId="299FFCF0"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2/1</w:t>
            </w:r>
          </w:p>
        </w:tc>
        <w:tc>
          <w:tcPr>
            <w:tcW w:w="1106" w:type="dxa"/>
            <w:shd w:val="clear" w:color="auto" w:fill="auto"/>
            <w:vAlign w:val="center"/>
          </w:tcPr>
          <w:p w14:paraId="79B75921"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3/0</w:t>
            </w:r>
          </w:p>
        </w:tc>
        <w:tc>
          <w:tcPr>
            <w:tcW w:w="1106" w:type="dxa"/>
            <w:shd w:val="clear" w:color="auto" w:fill="auto"/>
            <w:vAlign w:val="center"/>
          </w:tcPr>
          <w:p w14:paraId="09E32DF2"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2/1</w:t>
            </w:r>
          </w:p>
        </w:tc>
        <w:tc>
          <w:tcPr>
            <w:tcW w:w="1106" w:type="dxa"/>
            <w:shd w:val="clear" w:color="auto" w:fill="auto"/>
            <w:vAlign w:val="center"/>
          </w:tcPr>
          <w:p w14:paraId="6B664034"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2/0</w:t>
            </w:r>
          </w:p>
        </w:tc>
      </w:tr>
      <w:tr w:rsidR="008260A5" w:rsidRPr="00EA55DF" w14:paraId="43C34F71" w14:textId="77777777" w:rsidTr="000A0104">
        <w:trPr>
          <w:trHeight w:val="305"/>
        </w:trPr>
        <w:tc>
          <w:tcPr>
            <w:tcW w:w="4077" w:type="dxa"/>
            <w:shd w:val="clear" w:color="auto" w:fill="auto"/>
            <w:vAlign w:val="center"/>
          </w:tcPr>
          <w:p w14:paraId="15B62729" w14:textId="77777777" w:rsidR="008260A5" w:rsidRPr="008260A5" w:rsidRDefault="008260A5" w:rsidP="008260A5">
            <w:pPr>
              <w:autoSpaceDE w:val="0"/>
              <w:autoSpaceDN w:val="0"/>
              <w:adjustRightInd w:val="0"/>
              <w:spacing w:after="0" w:line="240" w:lineRule="auto"/>
              <w:rPr>
                <w:rFonts w:ascii="Times New Roman" w:eastAsia="Times New Roman" w:hAnsi="Times New Roman" w:cs="Times New Roman"/>
                <w:sz w:val="24"/>
                <w:szCs w:val="20"/>
                <w:lang w:eastAsia="ru-RU"/>
              </w:rPr>
            </w:pPr>
            <w:r w:rsidRPr="008260A5">
              <w:rPr>
                <w:rFonts w:ascii="Times New Roman" w:eastAsia="Times New Roman" w:hAnsi="Times New Roman" w:cs="Times New Roman"/>
                <w:sz w:val="24"/>
                <w:szCs w:val="20"/>
                <w:lang w:eastAsia="ru-RU"/>
              </w:rPr>
              <w:t xml:space="preserve">граждане участники подпрограммы     </w:t>
            </w:r>
            <w:r w:rsidRPr="008260A5">
              <w:rPr>
                <w:rFonts w:ascii="Times New Roman" w:eastAsia="Times New Roman" w:hAnsi="Times New Roman" w:cs="Times New Roman"/>
                <w:sz w:val="24"/>
                <w:szCs w:val="20"/>
                <w:lang w:val="en-US" w:eastAsia="ru-RU"/>
              </w:rPr>
              <w:t>V</w:t>
            </w:r>
            <w:r w:rsidRPr="008260A5">
              <w:rPr>
                <w:rFonts w:ascii="Times New Roman" w:eastAsia="Times New Roman" w:hAnsi="Times New Roman" w:cs="Times New Roman"/>
                <w:sz w:val="24"/>
                <w:szCs w:val="20"/>
                <w:lang w:eastAsia="ru-RU"/>
              </w:rPr>
              <w:t xml:space="preserve"> «Обеспечение мерами государственной поддержки по улучшению жилищных условий отдельных категорий граждан» в рамках мероприятия «Предоставление жилищных субсидий гражданам, выезжающим из Ханты-Мансийского автономного округа – Югры в субъекты Российской Федерации</w:t>
            </w:r>
          </w:p>
        </w:tc>
        <w:tc>
          <w:tcPr>
            <w:tcW w:w="1105" w:type="dxa"/>
            <w:shd w:val="clear" w:color="auto" w:fill="auto"/>
            <w:vAlign w:val="center"/>
          </w:tcPr>
          <w:p w14:paraId="08090180"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207/0</w:t>
            </w:r>
          </w:p>
        </w:tc>
        <w:tc>
          <w:tcPr>
            <w:tcW w:w="1106" w:type="dxa"/>
            <w:shd w:val="clear" w:color="auto" w:fill="auto"/>
            <w:vAlign w:val="center"/>
          </w:tcPr>
          <w:p w14:paraId="5C8B486A"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206/1</w:t>
            </w:r>
          </w:p>
        </w:tc>
        <w:tc>
          <w:tcPr>
            <w:tcW w:w="1106" w:type="dxa"/>
            <w:shd w:val="clear" w:color="auto" w:fill="auto"/>
            <w:vAlign w:val="center"/>
          </w:tcPr>
          <w:p w14:paraId="6665FE32"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199/0</w:t>
            </w:r>
          </w:p>
        </w:tc>
        <w:tc>
          <w:tcPr>
            <w:tcW w:w="1106" w:type="dxa"/>
            <w:shd w:val="clear" w:color="auto" w:fill="auto"/>
            <w:vAlign w:val="center"/>
          </w:tcPr>
          <w:p w14:paraId="71D5AF62"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188/0</w:t>
            </w:r>
          </w:p>
        </w:tc>
        <w:tc>
          <w:tcPr>
            <w:tcW w:w="1106" w:type="dxa"/>
            <w:shd w:val="clear" w:color="auto" w:fill="auto"/>
            <w:vAlign w:val="center"/>
          </w:tcPr>
          <w:p w14:paraId="2DB64008"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173/0</w:t>
            </w:r>
          </w:p>
        </w:tc>
      </w:tr>
      <w:tr w:rsidR="008260A5" w:rsidRPr="00EA55DF" w14:paraId="11168145" w14:textId="77777777" w:rsidTr="000A0104">
        <w:trPr>
          <w:trHeight w:val="104"/>
        </w:trPr>
        <w:tc>
          <w:tcPr>
            <w:tcW w:w="4077" w:type="dxa"/>
            <w:shd w:val="clear" w:color="auto" w:fill="auto"/>
            <w:vAlign w:val="center"/>
          </w:tcPr>
          <w:p w14:paraId="36CB8867" w14:textId="36E8D4BC" w:rsidR="008260A5" w:rsidRPr="008260A5" w:rsidRDefault="008260A5" w:rsidP="008260A5">
            <w:pPr>
              <w:autoSpaceDE w:val="0"/>
              <w:autoSpaceDN w:val="0"/>
              <w:adjustRightInd w:val="0"/>
              <w:spacing w:after="0" w:line="240" w:lineRule="auto"/>
              <w:rPr>
                <w:rFonts w:ascii="Times New Roman" w:eastAsia="Times New Roman" w:hAnsi="Times New Roman" w:cs="Times New Roman"/>
                <w:sz w:val="24"/>
                <w:szCs w:val="20"/>
                <w:lang w:eastAsia="ru-RU"/>
              </w:rPr>
            </w:pPr>
            <w:r w:rsidRPr="008260A5">
              <w:rPr>
                <w:rFonts w:ascii="Times New Roman" w:eastAsia="Times New Roman" w:hAnsi="Times New Roman" w:cs="Times New Roman"/>
                <w:sz w:val="24"/>
                <w:szCs w:val="20"/>
                <w:lang w:eastAsia="ru-RU"/>
              </w:rPr>
              <w:t>Граждане, состоящие на учете в качестве нуждающихся в жилых помещениях, предоставляемых по договорам социального найма на территории городского округа город Мегион</w:t>
            </w:r>
            <w:r w:rsidR="00C02F6F">
              <w:rPr>
                <w:rFonts w:ascii="Times New Roman" w:eastAsia="Times New Roman" w:hAnsi="Times New Roman" w:cs="Times New Roman"/>
                <w:sz w:val="24"/>
                <w:szCs w:val="20"/>
                <w:lang w:eastAsia="ru-RU"/>
              </w:rPr>
              <w:t>,</w:t>
            </w:r>
            <w:r w:rsidRPr="008260A5">
              <w:rPr>
                <w:rFonts w:ascii="Times New Roman" w:eastAsia="Times New Roman" w:hAnsi="Times New Roman" w:cs="Times New Roman"/>
                <w:sz w:val="24"/>
                <w:szCs w:val="20"/>
                <w:lang w:eastAsia="ru-RU"/>
              </w:rPr>
              <w:t xml:space="preserve"> имеющи</w:t>
            </w:r>
            <w:r w:rsidR="00C02F6F">
              <w:rPr>
                <w:rFonts w:ascii="Times New Roman" w:eastAsia="Times New Roman" w:hAnsi="Times New Roman" w:cs="Times New Roman"/>
                <w:sz w:val="24"/>
                <w:szCs w:val="20"/>
                <w:lang w:eastAsia="ru-RU"/>
              </w:rPr>
              <w:t>е</w:t>
            </w:r>
            <w:r w:rsidRPr="008260A5">
              <w:rPr>
                <w:rFonts w:ascii="Times New Roman" w:eastAsia="Times New Roman" w:hAnsi="Times New Roman" w:cs="Times New Roman"/>
                <w:sz w:val="24"/>
                <w:szCs w:val="20"/>
                <w:lang w:eastAsia="ru-RU"/>
              </w:rPr>
              <w:t xml:space="preserve"> право на предоставление жилых помещений</w:t>
            </w:r>
          </w:p>
          <w:p w14:paraId="393CB5E7" w14:textId="5FE5AB20" w:rsidR="008260A5" w:rsidRPr="008260A5" w:rsidRDefault="008260A5" w:rsidP="008260A5">
            <w:pPr>
              <w:autoSpaceDE w:val="0"/>
              <w:autoSpaceDN w:val="0"/>
              <w:adjustRightInd w:val="0"/>
              <w:spacing w:after="0" w:line="240" w:lineRule="auto"/>
              <w:rPr>
                <w:rFonts w:ascii="Times New Roman" w:eastAsia="Times New Roman" w:hAnsi="Times New Roman" w:cs="Times New Roman"/>
                <w:sz w:val="24"/>
                <w:szCs w:val="20"/>
                <w:lang w:eastAsia="ru-RU"/>
              </w:rPr>
            </w:pPr>
            <w:r w:rsidRPr="008260A5">
              <w:rPr>
                <w:rFonts w:ascii="Times New Roman" w:eastAsia="Times New Roman" w:hAnsi="Times New Roman" w:cs="Times New Roman"/>
                <w:sz w:val="24"/>
                <w:szCs w:val="20"/>
                <w:lang w:eastAsia="ru-RU"/>
              </w:rPr>
              <w:t xml:space="preserve">во </w:t>
            </w:r>
            <w:r>
              <w:rPr>
                <w:rFonts w:ascii="Times New Roman" w:eastAsia="Times New Roman" w:hAnsi="Times New Roman" w:cs="Times New Roman"/>
                <w:sz w:val="24"/>
                <w:szCs w:val="20"/>
                <w:lang w:eastAsia="ru-RU"/>
              </w:rPr>
              <w:t>внеочередном порядке</w:t>
            </w:r>
          </w:p>
        </w:tc>
        <w:tc>
          <w:tcPr>
            <w:tcW w:w="1105" w:type="dxa"/>
            <w:shd w:val="clear" w:color="auto" w:fill="auto"/>
            <w:vAlign w:val="center"/>
          </w:tcPr>
          <w:p w14:paraId="691B3AA1"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20/12</w:t>
            </w:r>
          </w:p>
        </w:tc>
        <w:tc>
          <w:tcPr>
            <w:tcW w:w="1106" w:type="dxa"/>
            <w:shd w:val="clear" w:color="auto" w:fill="auto"/>
            <w:vAlign w:val="center"/>
          </w:tcPr>
          <w:p w14:paraId="54A518EA"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15/7</w:t>
            </w:r>
          </w:p>
        </w:tc>
        <w:tc>
          <w:tcPr>
            <w:tcW w:w="1106" w:type="dxa"/>
            <w:shd w:val="clear" w:color="auto" w:fill="auto"/>
            <w:vAlign w:val="center"/>
          </w:tcPr>
          <w:p w14:paraId="5CB9AE76"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23/15</w:t>
            </w:r>
          </w:p>
        </w:tc>
        <w:tc>
          <w:tcPr>
            <w:tcW w:w="1106" w:type="dxa"/>
            <w:shd w:val="clear" w:color="auto" w:fill="auto"/>
            <w:vAlign w:val="center"/>
          </w:tcPr>
          <w:p w14:paraId="5A66BC75" w14:textId="77777777" w:rsidR="008260A5" w:rsidRPr="00EA55DF" w:rsidRDefault="008260A5" w:rsidP="008260A5">
            <w:pPr>
              <w:spacing w:after="0" w:line="240" w:lineRule="auto"/>
              <w:jc w:val="center"/>
              <w:rPr>
                <w:rFonts w:ascii="Times New Roman" w:eastAsia="Times New Roman" w:hAnsi="Times New Roman" w:cs="Times New Roman"/>
                <w:sz w:val="24"/>
                <w:szCs w:val="20"/>
                <w:lang w:eastAsia="ru-RU"/>
              </w:rPr>
            </w:pPr>
            <w:r w:rsidRPr="00EA55DF">
              <w:rPr>
                <w:rFonts w:ascii="Times New Roman" w:eastAsia="Times New Roman" w:hAnsi="Times New Roman" w:cs="Times New Roman"/>
                <w:sz w:val="24"/>
                <w:szCs w:val="20"/>
                <w:lang w:eastAsia="ru-RU"/>
              </w:rPr>
              <w:t>18/4</w:t>
            </w:r>
          </w:p>
        </w:tc>
        <w:tc>
          <w:tcPr>
            <w:tcW w:w="1106" w:type="dxa"/>
            <w:shd w:val="clear" w:color="auto" w:fill="auto"/>
            <w:vAlign w:val="center"/>
          </w:tcPr>
          <w:p w14:paraId="3258BB4F" w14:textId="77777777" w:rsidR="008260A5" w:rsidRPr="00EA55DF" w:rsidRDefault="008260A5" w:rsidP="008260A5">
            <w:pPr>
              <w:spacing w:after="0" w:line="240" w:lineRule="auto"/>
              <w:jc w:val="center"/>
              <w:rPr>
                <w:rFonts w:ascii="Times New Roman" w:eastAsia="Times New Roman" w:hAnsi="Times New Roman" w:cs="Times New Roman"/>
                <w:color w:val="000000"/>
                <w:sz w:val="24"/>
                <w:szCs w:val="20"/>
                <w:lang w:eastAsia="ru-RU"/>
              </w:rPr>
            </w:pPr>
            <w:r w:rsidRPr="00EA55DF">
              <w:rPr>
                <w:rFonts w:ascii="Times New Roman" w:eastAsia="Times New Roman" w:hAnsi="Times New Roman" w:cs="Times New Roman"/>
                <w:color w:val="000000"/>
                <w:sz w:val="24"/>
                <w:szCs w:val="20"/>
                <w:lang w:eastAsia="ru-RU"/>
              </w:rPr>
              <w:t>21/3</w:t>
            </w:r>
          </w:p>
        </w:tc>
      </w:tr>
    </w:tbl>
    <w:p w14:paraId="2769F70E" w14:textId="77777777" w:rsidR="008260A5" w:rsidRPr="00EA55DF" w:rsidRDefault="008260A5" w:rsidP="008260A5">
      <w:pPr>
        <w:spacing w:after="0" w:line="240" w:lineRule="auto"/>
        <w:jc w:val="center"/>
        <w:rPr>
          <w:rFonts w:ascii="Times New Roman" w:eastAsia="Times New Roman" w:hAnsi="Times New Roman" w:cs="Times New Roman"/>
          <w:sz w:val="32"/>
          <w:szCs w:val="20"/>
          <w:lang w:eastAsia="ru-RU"/>
        </w:rPr>
      </w:pPr>
    </w:p>
    <w:p w14:paraId="27379666" w14:textId="650CA357" w:rsidR="008260A5" w:rsidRDefault="00B07EDC" w:rsidP="00B07EDC">
      <w:pPr>
        <w:spacing w:after="0" w:line="240" w:lineRule="auto"/>
        <w:jc w:val="right"/>
        <w:rPr>
          <w:rFonts w:ascii="Times New Roman" w:eastAsia="Times New Roman" w:hAnsi="Times New Roman" w:cs="Times New Roman"/>
          <w:sz w:val="24"/>
          <w:szCs w:val="20"/>
          <w:lang w:eastAsia="ru-RU"/>
        </w:rPr>
      </w:pPr>
      <w:r w:rsidRPr="0057327F">
        <w:rPr>
          <w:rFonts w:ascii="Times New Roman" w:eastAsia="Times New Roman" w:hAnsi="Times New Roman" w:cs="Times New Roman"/>
          <w:sz w:val="24"/>
          <w:szCs w:val="20"/>
          <w:lang w:eastAsia="ru-RU"/>
        </w:rPr>
        <w:t>Таблица</w:t>
      </w:r>
      <w:r w:rsidR="0057327F" w:rsidRPr="0057327F">
        <w:rPr>
          <w:rFonts w:ascii="Times New Roman" w:eastAsia="Times New Roman" w:hAnsi="Times New Roman" w:cs="Times New Roman"/>
          <w:sz w:val="24"/>
          <w:szCs w:val="20"/>
          <w:lang w:eastAsia="ru-RU"/>
        </w:rPr>
        <w:t xml:space="preserve"> 25</w:t>
      </w:r>
    </w:p>
    <w:p w14:paraId="3342B667" w14:textId="77777777" w:rsidR="00B07EDC" w:rsidRPr="00EA55DF" w:rsidRDefault="00B07EDC" w:rsidP="00B07EDC">
      <w:pPr>
        <w:spacing w:after="0" w:line="240" w:lineRule="auto"/>
        <w:jc w:val="right"/>
        <w:rPr>
          <w:rFonts w:ascii="Times New Roman" w:eastAsia="Times New Roman" w:hAnsi="Times New Roman" w:cs="Times New Roman"/>
          <w:sz w:val="24"/>
          <w:szCs w:val="20"/>
          <w:lang w:eastAsia="ru-RU"/>
        </w:rPr>
      </w:pPr>
    </w:p>
    <w:p w14:paraId="755F4522" w14:textId="6D6A77C5" w:rsidR="00845959" w:rsidRPr="00EA55DF" w:rsidRDefault="0057327F" w:rsidP="00880C21">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w:t>
      </w:r>
      <w:r w:rsidR="00845959" w:rsidRPr="00EA55DF">
        <w:rPr>
          <w:rFonts w:ascii="Times New Roman" w:eastAsia="Times New Roman" w:hAnsi="Times New Roman" w:cs="Times New Roman"/>
          <w:sz w:val="24"/>
          <w:szCs w:val="20"/>
          <w:lang w:eastAsia="ru-RU"/>
        </w:rPr>
        <w:t>асселени</w:t>
      </w:r>
      <w:r>
        <w:rPr>
          <w:rFonts w:ascii="Times New Roman" w:eastAsia="Times New Roman" w:hAnsi="Times New Roman" w:cs="Times New Roman"/>
          <w:sz w:val="24"/>
          <w:szCs w:val="20"/>
          <w:lang w:eastAsia="ru-RU"/>
        </w:rPr>
        <w:t>е</w:t>
      </w:r>
      <w:r w:rsidR="00845959" w:rsidRPr="00EA55DF">
        <w:rPr>
          <w:rFonts w:ascii="Times New Roman" w:eastAsia="Times New Roman" w:hAnsi="Times New Roman" w:cs="Times New Roman"/>
          <w:sz w:val="24"/>
          <w:szCs w:val="20"/>
          <w:lang w:eastAsia="ru-RU"/>
        </w:rPr>
        <w:t xml:space="preserve"> аварийного</w:t>
      </w:r>
      <w:r>
        <w:rPr>
          <w:rFonts w:ascii="Times New Roman" w:eastAsia="Times New Roman" w:hAnsi="Times New Roman" w:cs="Times New Roman"/>
          <w:sz w:val="24"/>
          <w:szCs w:val="20"/>
          <w:lang w:eastAsia="ru-RU"/>
        </w:rPr>
        <w:t xml:space="preserve"> и непригодного жилищного фонда</w:t>
      </w:r>
      <w:r w:rsidR="00845959" w:rsidRPr="00EA55DF">
        <w:rPr>
          <w:rFonts w:ascii="Times New Roman" w:eastAsia="Times New Roman" w:hAnsi="Times New Roman" w:cs="Times New Roman"/>
          <w:sz w:val="24"/>
          <w:szCs w:val="20"/>
          <w:lang w:eastAsia="ru-RU"/>
        </w:rPr>
        <w:t xml:space="preserve"> за 201</w:t>
      </w:r>
      <w:r w:rsidR="00845959">
        <w:rPr>
          <w:rFonts w:ascii="Times New Roman" w:eastAsia="Times New Roman" w:hAnsi="Times New Roman" w:cs="Times New Roman"/>
          <w:sz w:val="24"/>
          <w:szCs w:val="20"/>
          <w:lang w:eastAsia="ru-RU"/>
        </w:rPr>
        <w:t>5</w:t>
      </w:r>
      <w:r w:rsidR="00845959" w:rsidRPr="00EA55DF">
        <w:rPr>
          <w:rFonts w:ascii="Times New Roman" w:eastAsia="Times New Roman" w:hAnsi="Times New Roman" w:cs="Times New Roman"/>
          <w:sz w:val="24"/>
          <w:szCs w:val="20"/>
          <w:lang w:eastAsia="ru-RU"/>
        </w:rPr>
        <w:t>-201</w:t>
      </w:r>
      <w:r w:rsidR="00845959">
        <w:rPr>
          <w:rFonts w:ascii="Times New Roman" w:eastAsia="Times New Roman" w:hAnsi="Times New Roman" w:cs="Times New Roman"/>
          <w:sz w:val="24"/>
          <w:szCs w:val="20"/>
          <w:lang w:eastAsia="ru-RU"/>
        </w:rPr>
        <w:t>9 годы</w:t>
      </w:r>
    </w:p>
    <w:p w14:paraId="62EC15B2" w14:textId="77777777" w:rsidR="00845959" w:rsidRPr="00EA55DF" w:rsidRDefault="00845959" w:rsidP="00880C21">
      <w:pPr>
        <w:spacing w:after="0" w:line="240" w:lineRule="auto"/>
        <w:jc w:val="center"/>
        <w:rPr>
          <w:rFonts w:ascii="Times New Roman" w:eastAsia="Times New Roman" w:hAnsi="Times New Roman" w:cs="Times New Roman"/>
          <w:sz w:val="24"/>
          <w:szCs w:val="20"/>
          <w:lang w:eastAsia="ru-RU"/>
        </w:rPr>
      </w:pPr>
    </w:p>
    <w:tbl>
      <w:tblPr>
        <w:tblW w:w="96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5"/>
        <w:gridCol w:w="1078"/>
        <w:gridCol w:w="1078"/>
        <w:gridCol w:w="1078"/>
        <w:gridCol w:w="1078"/>
        <w:gridCol w:w="1078"/>
      </w:tblGrid>
      <w:tr w:rsidR="00880C21" w:rsidRPr="00845959" w14:paraId="204E5388" w14:textId="77777777" w:rsidTr="00880C21">
        <w:trPr>
          <w:trHeight w:val="415"/>
          <w:tblHeader/>
        </w:trPr>
        <w:tc>
          <w:tcPr>
            <w:tcW w:w="4275" w:type="dxa"/>
            <w:shd w:val="clear" w:color="auto" w:fill="auto"/>
            <w:vAlign w:val="center"/>
          </w:tcPr>
          <w:p w14:paraId="160940AF" w14:textId="77777777" w:rsidR="00880C21" w:rsidRPr="00845959" w:rsidRDefault="00880C21" w:rsidP="00880C21">
            <w:pPr>
              <w:spacing w:after="0" w:line="240" w:lineRule="auto"/>
              <w:jc w:val="center"/>
              <w:rPr>
                <w:rFonts w:ascii="Times New Roman" w:eastAsia="Calibri" w:hAnsi="Times New Roman" w:cs="Times New Roman"/>
                <w:sz w:val="20"/>
                <w:szCs w:val="20"/>
                <w:lang w:eastAsia="ru-RU"/>
              </w:rPr>
            </w:pPr>
            <w:r w:rsidRPr="00845959">
              <w:rPr>
                <w:rFonts w:ascii="Times New Roman" w:eastAsia="Calibri" w:hAnsi="Times New Roman" w:cs="Times New Roman"/>
                <w:sz w:val="20"/>
                <w:szCs w:val="20"/>
                <w:lang w:eastAsia="ru-RU"/>
              </w:rPr>
              <w:t>Наименование показателя</w:t>
            </w:r>
          </w:p>
        </w:tc>
        <w:tc>
          <w:tcPr>
            <w:tcW w:w="1078" w:type="dxa"/>
            <w:vAlign w:val="center"/>
          </w:tcPr>
          <w:p w14:paraId="1FD8C96D" w14:textId="1A646545" w:rsidR="00880C21" w:rsidRPr="00845959" w:rsidRDefault="00880C21" w:rsidP="00880C21">
            <w:pPr>
              <w:spacing w:after="0" w:line="240" w:lineRule="auto"/>
              <w:jc w:val="center"/>
              <w:rPr>
                <w:rFonts w:ascii="Times New Roman" w:eastAsia="Calibri" w:hAnsi="Times New Roman" w:cs="Times New Roman"/>
                <w:sz w:val="20"/>
                <w:szCs w:val="20"/>
                <w:lang w:eastAsia="ru-RU"/>
              </w:rPr>
            </w:pPr>
            <w:r w:rsidRPr="00845959">
              <w:rPr>
                <w:rFonts w:ascii="Times New Roman" w:eastAsia="Calibri" w:hAnsi="Times New Roman" w:cs="Times New Roman"/>
                <w:sz w:val="20"/>
                <w:szCs w:val="20"/>
                <w:lang w:eastAsia="ru-RU"/>
              </w:rPr>
              <w:t>2015</w:t>
            </w:r>
            <w:r>
              <w:rPr>
                <w:rFonts w:ascii="Times New Roman" w:eastAsia="Calibri" w:hAnsi="Times New Roman" w:cs="Times New Roman"/>
                <w:sz w:val="20"/>
                <w:szCs w:val="20"/>
                <w:lang w:eastAsia="ru-RU"/>
              </w:rPr>
              <w:t xml:space="preserve"> год</w:t>
            </w:r>
          </w:p>
        </w:tc>
        <w:tc>
          <w:tcPr>
            <w:tcW w:w="1078" w:type="dxa"/>
            <w:shd w:val="clear" w:color="auto" w:fill="auto"/>
            <w:vAlign w:val="center"/>
          </w:tcPr>
          <w:p w14:paraId="5AB40D53" w14:textId="1F46A1F8" w:rsidR="00880C21" w:rsidRPr="00845959" w:rsidRDefault="00880C21" w:rsidP="00880C21">
            <w:pPr>
              <w:spacing w:after="0" w:line="240" w:lineRule="auto"/>
              <w:jc w:val="center"/>
              <w:rPr>
                <w:rFonts w:ascii="Times New Roman" w:eastAsia="Calibri" w:hAnsi="Times New Roman" w:cs="Times New Roman"/>
                <w:sz w:val="20"/>
                <w:szCs w:val="20"/>
                <w:lang w:eastAsia="ru-RU"/>
              </w:rPr>
            </w:pPr>
            <w:r w:rsidRPr="00845959">
              <w:rPr>
                <w:rFonts w:ascii="Times New Roman" w:eastAsia="Calibri" w:hAnsi="Times New Roman" w:cs="Times New Roman"/>
                <w:sz w:val="20"/>
                <w:szCs w:val="20"/>
                <w:lang w:eastAsia="ru-RU"/>
              </w:rPr>
              <w:t>2016</w:t>
            </w:r>
            <w:r>
              <w:rPr>
                <w:rFonts w:ascii="Times New Roman" w:eastAsia="Calibri" w:hAnsi="Times New Roman" w:cs="Times New Roman"/>
                <w:sz w:val="20"/>
                <w:szCs w:val="20"/>
                <w:lang w:eastAsia="ru-RU"/>
              </w:rPr>
              <w:t xml:space="preserve"> год</w:t>
            </w:r>
          </w:p>
        </w:tc>
        <w:tc>
          <w:tcPr>
            <w:tcW w:w="1078" w:type="dxa"/>
            <w:shd w:val="clear" w:color="auto" w:fill="auto"/>
            <w:vAlign w:val="center"/>
          </w:tcPr>
          <w:p w14:paraId="487001DE" w14:textId="2CD4E68C" w:rsidR="00880C21" w:rsidRPr="00845959" w:rsidRDefault="00880C21" w:rsidP="00880C21">
            <w:pPr>
              <w:spacing w:after="0" w:line="240" w:lineRule="auto"/>
              <w:jc w:val="center"/>
              <w:rPr>
                <w:rFonts w:ascii="Times New Roman" w:eastAsia="Calibri" w:hAnsi="Times New Roman" w:cs="Times New Roman"/>
                <w:sz w:val="20"/>
                <w:szCs w:val="20"/>
                <w:lang w:eastAsia="ru-RU"/>
              </w:rPr>
            </w:pPr>
            <w:r w:rsidRPr="00845959">
              <w:rPr>
                <w:rFonts w:ascii="Times New Roman" w:eastAsia="Calibri" w:hAnsi="Times New Roman" w:cs="Times New Roman"/>
                <w:sz w:val="20"/>
                <w:szCs w:val="20"/>
                <w:lang w:eastAsia="ru-RU"/>
              </w:rPr>
              <w:t>2017</w:t>
            </w:r>
            <w:r>
              <w:rPr>
                <w:rFonts w:ascii="Times New Roman" w:eastAsia="Calibri" w:hAnsi="Times New Roman" w:cs="Times New Roman"/>
                <w:sz w:val="20"/>
                <w:szCs w:val="20"/>
                <w:lang w:eastAsia="ru-RU"/>
              </w:rPr>
              <w:t xml:space="preserve"> год</w:t>
            </w:r>
          </w:p>
        </w:tc>
        <w:tc>
          <w:tcPr>
            <w:tcW w:w="1078" w:type="dxa"/>
            <w:shd w:val="clear" w:color="auto" w:fill="auto"/>
            <w:vAlign w:val="center"/>
          </w:tcPr>
          <w:p w14:paraId="0C047DE3" w14:textId="491FA22B" w:rsidR="00880C21" w:rsidRPr="00845959" w:rsidRDefault="00880C21" w:rsidP="00880C21">
            <w:pPr>
              <w:spacing w:after="0" w:line="240" w:lineRule="auto"/>
              <w:jc w:val="center"/>
              <w:rPr>
                <w:rFonts w:ascii="Times New Roman" w:eastAsia="Calibri" w:hAnsi="Times New Roman" w:cs="Times New Roman"/>
                <w:sz w:val="20"/>
                <w:szCs w:val="20"/>
                <w:lang w:eastAsia="ru-RU"/>
              </w:rPr>
            </w:pPr>
            <w:r w:rsidRPr="00845959">
              <w:rPr>
                <w:rFonts w:ascii="Times New Roman" w:eastAsia="Calibri" w:hAnsi="Times New Roman" w:cs="Times New Roman"/>
                <w:sz w:val="20"/>
                <w:szCs w:val="20"/>
                <w:lang w:eastAsia="ru-RU"/>
              </w:rPr>
              <w:t>2018</w:t>
            </w:r>
            <w:r>
              <w:rPr>
                <w:rFonts w:ascii="Times New Roman" w:eastAsia="Calibri" w:hAnsi="Times New Roman" w:cs="Times New Roman"/>
                <w:sz w:val="20"/>
                <w:szCs w:val="20"/>
                <w:lang w:eastAsia="ru-RU"/>
              </w:rPr>
              <w:t xml:space="preserve"> год</w:t>
            </w:r>
          </w:p>
        </w:tc>
        <w:tc>
          <w:tcPr>
            <w:tcW w:w="1078" w:type="dxa"/>
            <w:shd w:val="clear" w:color="auto" w:fill="auto"/>
            <w:vAlign w:val="center"/>
          </w:tcPr>
          <w:p w14:paraId="235E37F2" w14:textId="656021F7" w:rsidR="00880C21" w:rsidRPr="00845959" w:rsidRDefault="00880C21" w:rsidP="00880C21">
            <w:pPr>
              <w:spacing w:after="0" w:line="240" w:lineRule="auto"/>
              <w:jc w:val="center"/>
              <w:rPr>
                <w:rFonts w:ascii="Times New Roman" w:eastAsia="Calibri" w:hAnsi="Times New Roman" w:cs="Times New Roman"/>
                <w:sz w:val="20"/>
                <w:szCs w:val="20"/>
                <w:lang w:eastAsia="ru-RU"/>
              </w:rPr>
            </w:pPr>
            <w:r w:rsidRPr="00845959">
              <w:rPr>
                <w:rFonts w:ascii="Times New Roman" w:eastAsia="Calibri" w:hAnsi="Times New Roman" w:cs="Times New Roman"/>
                <w:sz w:val="20"/>
                <w:szCs w:val="20"/>
                <w:lang w:eastAsia="ru-RU"/>
              </w:rPr>
              <w:t xml:space="preserve"> 2019</w:t>
            </w:r>
            <w:r>
              <w:rPr>
                <w:rFonts w:ascii="Times New Roman" w:eastAsia="Calibri" w:hAnsi="Times New Roman" w:cs="Times New Roman"/>
                <w:sz w:val="20"/>
                <w:szCs w:val="20"/>
                <w:lang w:eastAsia="ru-RU"/>
              </w:rPr>
              <w:t xml:space="preserve"> год</w:t>
            </w:r>
          </w:p>
        </w:tc>
      </w:tr>
      <w:tr w:rsidR="00880C21" w:rsidRPr="00EA55DF" w14:paraId="2F056929" w14:textId="77777777" w:rsidTr="00880C21">
        <w:trPr>
          <w:trHeight w:val="597"/>
        </w:trPr>
        <w:tc>
          <w:tcPr>
            <w:tcW w:w="4275" w:type="dxa"/>
            <w:shd w:val="clear" w:color="auto" w:fill="auto"/>
            <w:vAlign w:val="center"/>
          </w:tcPr>
          <w:p w14:paraId="227A68D6" w14:textId="5B9A385D" w:rsidR="00880C21" w:rsidRPr="00EA55DF" w:rsidRDefault="00880C21" w:rsidP="00880C21">
            <w:pPr>
              <w:spacing w:after="0" w:line="240" w:lineRule="auto"/>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Финансирование на приобретение, изъятие жил</w:t>
            </w:r>
            <w:r>
              <w:rPr>
                <w:rFonts w:ascii="Times New Roman" w:eastAsia="Calibri" w:hAnsi="Times New Roman" w:cs="Times New Roman"/>
                <w:sz w:val="24"/>
                <w:lang w:eastAsia="ru-RU"/>
              </w:rPr>
              <w:t>ых помещений, млн руб.</w:t>
            </w:r>
          </w:p>
        </w:tc>
        <w:tc>
          <w:tcPr>
            <w:tcW w:w="1078" w:type="dxa"/>
            <w:vAlign w:val="center"/>
          </w:tcPr>
          <w:p w14:paraId="2AA5360F" w14:textId="3E180A3F"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491</w:t>
            </w:r>
            <w:r>
              <w:rPr>
                <w:rFonts w:ascii="Times New Roman" w:eastAsia="Calibri" w:hAnsi="Times New Roman" w:cs="Times New Roman"/>
                <w:sz w:val="24"/>
                <w:lang w:eastAsia="ru-RU"/>
              </w:rPr>
              <w:t>,</w:t>
            </w:r>
            <w:r w:rsidRPr="00EA55DF">
              <w:rPr>
                <w:rFonts w:ascii="Times New Roman" w:eastAsia="Calibri" w:hAnsi="Times New Roman" w:cs="Times New Roman"/>
                <w:sz w:val="24"/>
                <w:lang w:eastAsia="ru-RU"/>
              </w:rPr>
              <w:t>2</w:t>
            </w:r>
          </w:p>
        </w:tc>
        <w:tc>
          <w:tcPr>
            <w:tcW w:w="1078" w:type="dxa"/>
            <w:shd w:val="clear" w:color="auto" w:fill="auto"/>
            <w:vAlign w:val="center"/>
          </w:tcPr>
          <w:p w14:paraId="1F179ABE" w14:textId="11560692"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207</w:t>
            </w:r>
            <w:r>
              <w:rPr>
                <w:rFonts w:ascii="Times New Roman" w:eastAsia="Calibri" w:hAnsi="Times New Roman" w:cs="Times New Roman"/>
                <w:sz w:val="24"/>
                <w:lang w:eastAsia="ru-RU"/>
              </w:rPr>
              <w:t>,3</w:t>
            </w:r>
          </w:p>
        </w:tc>
        <w:tc>
          <w:tcPr>
            <w:tcW w:w="1078" w:type="dxa"/>
            <w:shd w:val="clear" w:color="auto" w:fill="auto"/>
            <w:vAlign w:val="center"/>
          </w:tcPr>
          <w:p w14:paraId="679834D3" w14:textId="378467DE"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2</w:t>
            </w:r>
            <w:r>
              <w:rPr>
                <w:rFonts w:ascii="Times New Roman" w:eastAsia="Calibri" w:hAnsi="Times New Roman" w:cs="Times New Roman"/>
                <w:sz w:val="24"/>
                <w:lang w:eastAsia="ru-RU"/>
              </w:rPr>
              <w:t>03,0</w:t>
            </w:r>
          </w:p>
        </w:tc>
        <w:tc>
          <w:tcPr>
            <w:tcW w:w="1078" w:type="dxa"/>
            <w:shd w:val="clear" w:color="auto" w:fill="auto"/>
            <w:vAlign w:val="center"/>
          </w:tcPr>
          <w:p w14:paraId="552F7FA2" w14:textId="55ABCF77" w:rsidR="00880C21" w:rsidRPr="00EA55DF" w:rsidRDefault="00880C21" w:rsidP="00880C21">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sz w:val="24"/>
                <w:lang w:eastAsia="ru-RU"/>
              </w:rPr>
              <w:t>229,</w:t>
            </w:r>
            <w:r w:rsidRPr="00EA55DF">
              <w:rPr>
                <w:rFonts w:ascii="Times New Roman" w:eastAsia="Calibri" w:hAnsi="Times New Roman" w:cs="Times New Roman"/>
                <w:sz w:val="24"/>
                <w:lang w:eastAsia="ru-RU"/>
              </w:rPr>
              <w:t>3</w:t>
            </w:r>
          </w:p>
        </w:tc>
        <w:tc>
          <w:tcPr>
            <w:tcW w:w="1078" w:type="dxa"/>
            <w:shd w:val="clear" w:color="auto" w:fill="auto"/>
            <w:vAlign w:val="center"/>
          </w:tcPr>
          <w:p w14:paraId="1A4042CB" w14:textId="6332F5BD"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5</w:t>
            </w:r>
            <w:r>
              <w:rPr>
                <w:rFonts w:ascii="Times New Roman" w:eastAsia="Calibri" w:hAnsi="Times New Roman" w:cs="Times New Roman"/>
                <w:sz w:val="24"/>
                <w:lang w:eastAsia="ru-RU"/>
              </w:rPr>
              <w:t>74,</w:t>
            </w:r>
            <w:r w:rsidRPr="00EA55DF">
              <w:rPr>
                <w:rFonts w:ascii="Times New Roman" w:eastAsia="Calibri" w:hAnsi="Times New Roman" w:cs="Times New Roman"/>
                <w:sz w:val="24"/>
                <w:lang w:eastAsia="ru-RU"/>
              </w:rPr>
              <w:t>3</w:t>
            </w:r>
          </w:p>
        </w:tc>
      </w:tr>
      <w:tr w:rsidR="00880C21" w:rsidRPr="00EA55DF" w14:paraId="57A23FBA" w14:textId="77777777" w:rsidTr="00880C21">
        <w:trPr>
          <w:trHeight w:val="435"/>
        </w:trPr>
        <w:tc>
          <w:tcPr>
            <w:tcW w:w="4275" w:type="dxa"/>
            <w:shd w:val="clear" w:color="auto" w:fill="auto"/>
            <w:vAlign w:val="center"/>
          </w:tcPr>
          <w:p w14:paraId="5C70B989" w14:textId="0D362AAB" w:rsidR="00880C21" w:rsidRPr="00EA55DF" w:rsidRDefault="00880C21" w:rsidP="00880C21">
            <w:pPr>
              <w:spacing w:after="0" w:line="240" w:lineRule="auto"/>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Прио</w:t>
            </w:r>
            <w:r>
              <w:rPr>
                <w:rFonts w:ascii="Times New Roman" w:eastAsia="Calibri" w:hAnsi="Times New Roman" w:cs="Times New Roman"/>
                <w:sz w:val="24"/>
                <w:lang w:eastAsia="ru-RU"/>
              </w:rPr>
              <w:t>бретено/планируется приобрести жилых помещений,</w:t>
            </w:r>
            <w:r w:rsidRPr="00EA55DF">
              <w:rPr>
                <w:rFonts w:ascii="Times New Roman" w:eastAsia="Calibri" w:hAnsi="Times New Roman" w:cs="Times New Roman"/>
                <w:sz w:val="24"/>
                <w:lang w:eastAsia="ru-RU"/>
              </w:rPr>
              <w:t xml:space="preserve"> в </w:t>
            </w:r>
            <w:r>
              <w:rPr>
                <w:rFonts w:ascii="Times New Roman" w:eastAsia="Calibri" w:hAnsi="Times New Roman" w:cs="Times New Roman"/>
                <w:sz w:val="24"/>
                <w:lang w:eastAsia="ru-RU"/>
              </w:rPr>
              <w:t>том числе</w:t>
            </w:r>
            <w:r w:rsidRPr="00EA55DF">
              <w:rPr>
                <w:rFonts w:ascii="Times New Roman" w:eastAsia="Calibri" w:hAnsi="Times New Roman" w:cs="Times New Roman"/>
                <w:sz w:val="24"/>
                <w:lang w:eastAsia="ru-RU"/>
              </w:rPr>
              <w:t>:</w:t>
            </w:r>
          </w:p>
        </w:tc>
        <w:tc>
          <w:tcPr>
            <w:tcW w:w="1078" w:type="dxa"/>
            <w:vAlign w:val="center"/>
          </w:tcPr>
          <w:p w14:paraId="40DA3829" w14:textId="77777777" w:rsidR="00880C21" w:rsidRPr="00EA55DF" w:rsidRDefault="00880C21" w:rsidP="00880C21">
            <w:pPr>
              <w:spacing w:after="0" w:line="240" w:lineRule="auto"/>
              <w:ind w:firstLine="487"/>
              <w:jc w:val="center"/>
              <w:rPr>
                <w:rFonts w:ascii="Times New Roman" w:eastAsia="Calibri" w:hAnsi="Times New Roman" w:cs="Times New Roman"/>
                <w:sz w:val="24"/>
                <w:lang w:eastAsia="ru-RU"/>
              </w:rPr>
            </w:pPr>
          </w:p>
        </w:tc>
        <w:tc>
          <w:tcPr>
            <w:tcW w:w="1078" w:type="dxa"/>
            <w:shd w:val="clear" w:color="auto" w:fill="auto"/>
            <w:vAlign w:val="center"/>
          </w:tcPr>
          <w:p w14:paraId="0EA952FE" w14:textId="77777777" w:rsidR="00880C21" w:rsidRPr="00EA55DF" w:rsidRDefault="00880C21" w:rsidP="00880C21">
            <w:pPr>
              <w:spacing w:after="0" w:line="240" w:lineRule="auto"/>
              <w:ind w:firstLine="487"/>
              <w:jc w:val="center"/>
              <w:rPr>
                <w:rFonts w:ascii="Times New Roman" w:eastAsia="Calibri" w:hAnsi="Times New Roman" w:cs="Times New Roman"/>
                <w:sz w:val="24"/>
                <w:lang w:eastAsia="ru-RU"/>
              </w:rPr>
            </w:pPr>
          </w:p>
        </w:tc>
        <w:tc>
          <w:tcPr>
            <w:tcW w:w="1078" w:type="dxa"/>
            <w:shd w:val="clear" w:color="auto" w:fill="auto"/>
            <w:vAlign w:val="center"/>
          </w:tcPr>
          <w:p w14:paraId="10E18270"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3655C3F3"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134B2323"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r>
      <w:tr w:rsidR="00880C21" w:rsidRPr="00EA55DF" w14:paraId="1BF690AE" w14:textId="77777777" w:rsidTr="00880C21">
        <w:trPr>
          <w:trHeight w:val="254"/>
        </w:trPr>
        <w:tc>
          <w:tcPr>
            <w:tcW w:w="4275" w:type="dxa"/>
            <w:shd w:val="clear" w:color="auto" w:fill="auto"/>
            <w:vAlign w:val="center"/>
          </w:tcPr>
          <w:p w14:paraId="0673B8E3" w14:textId="77777777" w:rsidR="00880C21" w:rsidRPr="00EA55DF" w:rsidRDefault="00880C21" w:rsidP="00880C21">
            <w:pPr>
              <w:spacing w:after="0" w:line="240" w:lineRule="auto"/>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Количество квартир, шт.</w:t>
            </w:r>
          </w:p>
        </w:tc>
        <w:tc>
          <w:tcPr>
            <w:tcW w:w="1078" w:type="dxa"/>
            <w:vAlign w:val="center"/>
          </w:tcPr>
          <w:p w14:paraId="04735EB5" w14:textId="1F8D92FC" w:rsidR="00880C21" w:rsidRPr="00845959" w:rsidRDefault="00880C21" w:rsidP="00880C21">
            <w:pPr>
              <w:spacing w:after="0" w:line="240" w:lineRule="auto"/>
              <w:jc w:val="center"/>
              <w:rPr>
                <w:rFonts w:ascii="Times New Roman" w:eastAsia="Times New Roman" w:hAnsi="Times New Roman" w:cs="Times New Roman"/>
                <w:color w:val="000000"/>
                <w:lang w:eastAsia="ru-RU"/>
              </w:rPr>
            </w:pPr>
            <w:r w:rsidRPr="00EA55DF">
              <w:rPr>
                <w:rFonts w:ascii="Times New Roman" w:eastAsia="Times New Roman" w:hAnsi="Times New Roman" w:cs="Times New Roman"/>
                <w:color w:val="000000"/>
                <w:lang w:eastAsia="ru-RU"/>
              </w:rPr>
              <w:t>213</w:t>
            </w:r>
          </w:p>
        </w:tc>
        <w:tc>
          <w:tcPr>
            <w:tcW w:w="1078" w:type="dxa"/>
            <w:shd w:val="clear" w:color="auto" w:fill="auto"/>
            <w:vAlign w:val="center"/>
          </w:tcPr>
          <w:p w14:paraId="5904EFA3"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91</w:t>
            </w:r>
          </w:p>
        </w:tc>
        <w:tc>
          <w:tcPr>
            <w:tcW w:w="1078" w:type="dxa"/>
            <w:shd w:val="clear" w:color="auto" w:fill="auto"/>
            <w:vAlign w:val="center"/>
          </w:tcPr>
          <w:p w14:paraId="2D6A2EA9"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59</w:t>
            </w:r>
          </w:p>
        </w:tc>
        <w:tc>
          <w:tcPr>
            <w:tcW w:w="1078" w:type="dxa"/>
            <w:shd w:val="clear" w:color="auto" w:fill="auto"/>
            <w:vAlign w:val="center"/>
          </w:tcPr>
          <w:p w14:paraId="5D8CD931"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51</w:t>
            </w:r>
          </w:p>
        </w:tc>
        <w:tc>
          <w:tcPr>
            <w:tcW w:w="1078" w:type="dxa"/>
            <w:shd w:val="clear" w:color="auto" w:fill="auto"/>
            <w:vAlign w:val="center"/>
          </w:tcPr>
          <w:p w14:paraId="7F7517CB"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167</w:t>
            </w:r>
          </w:p>
        </w:tc>
      </w:tr>
      <w:tr w:rsidR="00880C21" w:rsidRPr="00EA55DF" w14:paraId="0A9D07AF" w14:textId="77777777" w:rsidTr="00880C21">
        <w:trPr>
          <w:trHeight w:val="272"/>
        </w:trPr>
        <w:tc>
          <w:tcPr>
            <w:tcW w:w="4275" w:type="dxa"/>
            <w:shd w:val="clear" w:color="auto" w:fill="auto"/>
            <w:vAlign w:val="center"/>
          </w:tcPr>
          <w:p w14:paraId="5D191B1B" w14:textId="3B456F82" w:rsidR="00880C21" w:rsidRPr="00EA55DF" w:rsidRDefault="00880C21" w:rsidP="00880C21">
            <w:pPr>
              <w:spacing w:after="0" w:line="240" w:lineRule="auto"/>
              <w:rPr>
                <w:rFonts w:ascii="Times New Roman" w:eastAsia="Calibri" w:hAnsi="Times New Roman" w:cs="Times New Roman"/>
                <w:sz w:val="24"/>
                <w:lang w:eastAsia="ru-RU"/>
              </w:rPr>
            </w:pPr>
            <w:r>
              <w:rPr>
                <w:rFonts w:ascii="Times New Roman" w:eastAsia="Calibri" w:hAnsi="Times New Roman" w:cs="Times New Roman"/>
                <w:sz w:val="24"/>
                <w:lang w:eastAsia="ru-RU"/>
              </w:rPr>
              <w:t>Общая площадь, кв. м</w:t>
            </w:r>
          </w:p>
        </w:tc>
        <w:tc>
          <w:tcPr>
            <w:tcW w:w="1078" w:type="dxa"/>
            <w:vAlign w:val="center"/>
          </w:tcPr>
          <w:p w14:paraId="770AA8FF" w14:textId="10784C26" w:rsidR="00880C21" w:rsidRPr="00C70578" w:rsidRDefault="00880C21" w:rsidP="00880C21">
            <w:pPr>
              <w:spacing w:after="0" w:line="240" w:lineRule="auto"/>
              <w:jc w:val="center"/>
              <w:rPr>
                <w:rFonts w:ascii="Times New Roman" w:eastAsia="Times New Roman" w:hAnsi="Times New Roman" w:cs="Times New Roman"/>
                <w:color w:val="000000"/>
                <w:lang w:eastAsia="ru-RU"/>
              </w:rPr>
            </w:pPr>
            <w:r w:rsidRPr="00C70578">
              <w:rPr>
                <w:rFonts w:ascii="Times New Roman" w:eastAsia="Times New Roman" w:hAnsi="Times New Roman" w:cs="Times New Roman"/>
                <w:color w:val="000000"/>
                <w:lang w:eastAsia="ru-RU"/>
              </w:rPr>
              <w:t xml:space="preserve"> 9 904,4</w:t>
            </w:r>
          </w:p>
        </w:tc>
        <w:tc>
          <w:tcPr>
            <w:tcW w:w="1078" w:type="dxa"/>
            <w:shd w:val="clear" w:color="auto" w:fill="auto"/>
            <w:vAlign w:val="center"/>
          </w:tcPr>
          <w:p w14:paraId="6F024727" w14:textId="77777777" w:rsidR="00880C21" w:rsidRPr="00C70578" w:rsidRDefault="00880C21" w:rsidP="00880C21">
            <w:pPr>
              <w:spacing w:after="0" w:line="240" w:lineRule="auto"/>
              <w:jc w:val="center"/>
              <w:rPr>
                <w:rFonts w:ascii="Times New Roman" w:eastAsia="Calibri" w:hAnsi="Times New Roman" w:cs="Times New Roman"/>
                <w:lang w:eastAsia="ru-RU"/>
              </w:rPr>
            </w:pPr>
            <w:r w:rsidRPr="00C70578">
              <w:rPr>
                <w:rFonts w:ascii="Times New Roman" w:eastAsia="Calibri" w:hAnsi="Times New Roman" w:cs="Times New Roman"/>
                <w:lang w:eastAsia="ru-RU"/>
              </w:rPr>
              <w:t>4 467,6</w:t>
            </w:r>
          </w:p>
        </w:tc>
        <w:tc>
          <w:tcPr>
            <w:tcW w:w="1078" w:type="dxa"/>
            <w:shd w:val="clear" w:color="auto" w:fill="auto"/>
            <w:vAlign w:val="center"/>
          </w:tcPr>
          <w:p w14:paraId="4570A192" w14:textId="77777777" w:rsidR="00880C21" w:rsidRPr="00C70578" w:rsidRDefault="00880C21" w:rsidP="00880C21">
            <w:pPr>
              <w:spacing w:after="0" w:line="240" w:lineRule="auto"/>
              <w:jc w:val="center"/>
              <w:rPr>
                <w:rFonts w:ascii="Times New Roman" w:eastAsia="Calibri" w:hAnsi="Times New Roman" w:cs="Times New Roman"/>
                <w:lang w:eastAsia="ru-RU"/>
              </w:rPr>
            </w:pPr>
            <w:r w:rsidRPr="00C70578">
              <w:rPr>
                <w:rFonts w:ascii="Times New Roman" w:eastAsia="Calibri" w:hAnsi="Times New Roman" w:cs="Times New Roman"/>
                <w:lang w:eastAsia="ru-RU"/>
              </w:rPr>
              <w:t>3342,1</w:t>
            </w:r>
          </w:p>
        </w:tc>
        <w:tc>
          <w:tcPr>
            <w:tcW w:w="1078" w:type="dxa"/>
            <w:shd w:val="clear" w:color="auto" w:fill="auto"/>
            <w:vAlign w:val="center"/>
          </w:tcPr>
          <w:p w14:paraId="0CF3485E" w14:textId="77777777" w:rsidR="00880C21" w:rsidRPr="00C70578" w:rsidRDefault="00880C21" w:rsidP="00880C21">
            <w:pPr>
              <w:spacing w:after="0" w:line="240" w:lineRule="auto"/>
              <w:jc w:val="center"/>
              <w:rPr>
                <w:rFonts w:ascii="Times New Roman" w:eastAsia="Calibri" w:hAnsi="Times New Roman" w:cs="Times New Roman"/>
                <w:lang w:eastAsia="ru-RU"/>
              </w:rPr>
            </w:pPr>
            <w:r w:rsidRPr="00C70578">
              <w:rPr>
                <w:rFonts w:ascii="Times New Roman" w:eastAsia="Calibri" w:hAnsi="Times New Roman" w:cs="Times New Roman"/>
                <w:lang w:eastAsia="ru-RU"/>
              </w:rPr>
              <w:t xml:space="preserve">2 844,3 </w:t>
            </w:r>
          </w:p>
        </w:tc>
        <w:tc>
          <w:tcPr>
            <w:tcW w:w="1078" w:type="dxa"/>
            <w:shd w:val="clear" w:color="auto" w:fill="auto"/>
            <w:vAlign w:val="center"/>
          </w:tcPr>
          <w:p w14:paraId="6C2BE7F5" w14:textId="0380346B" w:rsidR="00880C21" w:rsidRPr="00C70578" w:rsidRDefault="00880C21" w:rsidP="00880C21">
            <w:pPr>
              <w:spacing w:after="0" w:line="240" w:lineRule="auto"/>
              <w:jc w:val="center"/>
              <w:rPr>
                <w:rFonts w:ascii="Times New Roman" w:eastAsia="Calibri" w:hAnsi="Times New Roman" w:cs="Times New Roman"/>
                <w:lang w:eastAsia="ru-RU"/>
              </w:rPr>
            </w:pPr>
            <w:r w:rsidRPr="00C70578">
              <w:rPr>
                <w:rFonts w:ascii="Times New Roman" w:eastAsia="Calibri" w:hAnsi="Times New Roman" w:cs="Times New Roman"/>
                <w:lang w:eastAsia="ru-RU"/>
              </w:rPr>
              <w:t>10 330,5</w:t>
            </w:r>
          </w:p>
        </w:tc>
      </w:tr>
      <w:tr w:rsidR="00880C21" w:rsidRPr="00EA55DF" w14:paraId="5AC86806" w14:textId="77777777" w:rsidTr="00880C21">
        <w:trPr>
          <w:trHeight w:val="1438"/>
        </w:trPr>
        <w:tc>
          <w:tcPr>
            <w:tcW w:w="4275" w:type="dxa"/>
            <w:shd w:val="clear" w:color="auto" w:fill="auto"/>
            <w:vAlign w:val="center"/>
          </w:tcPr>
          <w:p w14:paraId="453C6984" w14:textId="497B33B3" w:rsidR="00880C21" w:rsidRPr="00EA55DF" w:rsidRDefault="00880C21" w:rsidP="00880C21">
            <w:pPr>
              <w:spacing w:after="0" w:line="240" w:lineRule="auto"/>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lastRenderedPageBreak/>
              <w:t>Финансирование на приобретение жилых помещений</w:t>
            </w:r>
            <w:r w:rsidRPr="00EA55DF">
              <w:rPr>
                <w:rFonts w:ascii="Times New Roman" w:eastAsia="Times New Roman" w:hAnsi="Times New Roman" w:cs="Times New Roman"/>
                <w:sz w:val="24"/>
                <w:szCs w:val="24"/>
                <w:lang w:eastAsia="ru-RU"/>
              </w:rPr>
              <w:t xml:space="preserve"> в рамках регионального проекта «Обеспечение устойчивого сокращения непригодного для проживания жили</w:t>
            </w:r>
            <w:r>
              <w:rPr>
                <w:rFonts w:ascii="Times New Roman" w:eastAsia="Times New Roman" w:hAnsi="Times New Roman" w:cs="Times New Roman"/>
                <w:sz w:val="24"/>
                <w:szCs w:val="24"/>
                <w:lang w:eastAsia="ru-RU"/>
              </w:rPr>
              <w:t>щного фонда», млн руб.</w:t>
            </w:r>
          </w:p>
        </w:tc>
        <w:tc>
          <w:tcPr>
            <w:tcW w:w="1078" w:type="dxa"/>
            <w:vAlign w:val="center"/>
          </w:tcPr>
          <w:p w14:paraId="1847294C"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7D07F484"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353C56BA"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66D7F143"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054F936D" w14:textId="45EBA4EC"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385,2</w:t>
            </w:r>
          </w:p>
        </w:tc>
      </w:tr>
      <w:tr w:rsidR="00880C21" w:rsidRPr="00EA55DF" w14:paraId="258A11BC" w14:textId="77777777" w:rsidTr="00880C21">
        <w:trPr>
          <w:trHeight w:val="575"/>
        </w:trPr>
        <w:tc>
          <w:tcPr>
            <w:tcW w:w="4275" w:type="dxa"/>
            <w:shd w:val="clear" w:color="auto" w:fill="auto"/>
            <w:vAlign w:val="center"/>
          </w:tcPr>
          <w:p w14:paraId="09A2B795" w14:textId="790BE85A" w:rsidR="00880C21" w:rsidRPr="00EA55DF" w:rsidRDefault="00880C21" w:rsidP="00880C21">
            <w:pPr>
              <w:spacing w:after="0" w:line="240" w:lineRule="auto"/>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Прио</w:t>
            </w:r>
            <w:r>
              <w:rPr>
                <w:rFonts w:ascii="Times New Roman" w:eastAsia="Calibri" w:hAnsi="Times New Roman" w:cs="Times New Roman"/>
                <w:sz w:val="24"/>
                <w:lang w:eastAsia="ru-RU"/>
              </w:rPr>
              <w:t xml:space="preserve">бретено/планируется приобрести </w:t>
            </w:r>
            <w:r w:rsidRPr="00EA55DF">
              <w:rPr>
                <w:rFonts w:ascii="Times New Roman" w:eastAsia="Calibri" w:hAnsi="Times New Roman" w:cs="Times New Roman"/>
                <w:sz w:val="24"/>
                <w:lang w:eastAsia="ru-RU"/>
              </w:rPr>
              <w:t xml:space="preserve">жилых помещений, в </w:t>
            </w:r>
            <w:r>
              <w:rPr>
                <w:rFonts w:ascii="Times New Roman" w:eastAsia="Calibri" w:hAnsi="Times New Roman" w:cs="Times New Roman"/>
                <w:sz w:val="24"/>
                <w:lang w:eastAsia="ru-RU"/>
              </w:rPr>
              <w:t>том числе</w:t>
            </w:r>
            <w:r w:rsidRPr="00EA55DF">
              <w:rPr>
                <w:rFonts w:ascii="Times New Roman" w:eastAsia="Calibri" w:hAnsi="Times New Roman" w:cs="Times New Roman"/>
                <w:sz w:val="24"/>
                <w:lang w:eastAsia="ru-RU"/>
              </w:rPr>
              <w:t>:</w:t>
            </w:r>
          </w:p>
        </w:tc>
        <w:tc>
          <w:tcPr>
            <w:tcW w:w="1078" w:type="dxa"/>
            <w:vAlign w:val="center"/>
          </w:tcPr>
          <w:p w14:paraId="63825477" w14:textId="77777777" w:rsidR="00880C21" w:rsidRPr="00EA55DF" w:rsidRDefault="00880C21" w:rsidP="00880C21">
            <w:pPr>
              <w:spacing w:after="0" w:line="240" w:lineRule="auto"/>
              <w:ind w:firstLine="487"/>
              <w:jc w:val="center"/>
              <w:rPr>
                <w:rFonts w:ascii="Times New Roman" w:eastAsia="Calibri" w:hAnsi="Times New Roman" w:cs="Times New Roman"/>
                <w:sz w:val="24"/>
                <w:lang w:eastAsia="ru-RU"/>
              </w:rPr>
            </w:pPr>
          </w:p>
        </w:tc>
        <w:tc>
          <w:tcPr>
            <w:tcW w:w="1078" w:type="dxa"/>
            <w:shd w:val="clear" w:color="auto" w:fill="auto"/>
            <w:vAlign w:val="center"/>
          </w:tcPr>
          <w:p w14:paraId="19EF33D2" w14:textId="77777777" w:rsidR="00880C21" w:rsidRPr="00EA55DF" w:rsidRDefault="00880C21" w:rsidP="00880C21">
            <w:pPr>
              <w:spacing w:after="0" w:line="240" w:lineRule="auto"/>
              <w:ind w:firstLine="487"/>
              <w:jc w:val="center"/>
              <w:rPr>
                <w:rFonts w:ascii="Times New Roman" w:eastAsia="Calibri" w:hAnsi="Times New Roman" w:cs="Times New Roman"/>
                <w:sz w:val="24"/>
                <w:lang w:eastAsia="ru-RU"/>
              </w:rPr>
            </w:pPr>
          </w:p>
        </w:tc>
        <w:tc>
          <w:tcPr>
            <w:tcW w:w="1078" w:type="dxa"/>
            <w:shd w:val="clear" w:color="auto" w:fill="auto"/>
            <w:vAlign w:val="center"/>
          </w:tcPr>
          <w:p w14:paraId="08A3C9EC"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0E8612EB"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48906CFB"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r>
      <w:tr w:rsidR="00880C21" w:rsidRPr="00EA55DF" w14:paraId="4BBBA767" w14:textId="77777777" w:rsidTr="00880C21">
        <w:trPr>
          <w:trHeight w:val="287"/>
        </w:trPr>
        <w:tc>
          <w:tcPr>
            <w:tcW w:w="4275" w:type="dxa"/>
            <w:shd w:val="clear" w:color="auto" w:fill="auto"/>
            <w:vAlign w:val="center"/>
          </w:tcPr>
          <w:p w14:paraId="3CD7268C" w14:textId="77777777" w:rsidR="00880C21" w:rsidRPr="00EA55DF" w:rsidRDefault="00880C21" w:rsidP="00880C21">
            <w:pPr>
              <w:spacing w:after="0" w:line="240" w:lineRule="auto"/>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Количество квартир, шт.</w:t>
            </w:r>
          </w:p>
        </w:tc>
        <w:tc>
          <w:tcPr>
            <w:tcW w:w="1078" w:type="dxa"/>
            <w:vAlign w:val="center"/>
          </w:tcPr>
          <w:p w14:paraId="73740CB8"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4618F138"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45EACD48"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5BD21820"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25F45CB7"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 xml:space="preserve">122 </w:t>
            </w:r>
          </w:p>
        </w:tc>
      </w:tr>
      <w:tr w:rsidR="00880C21" w:rsidRPr="00EA55DF" w14:paraId="394C9B8E" w14:textId="77777777" w:rsidTr="00880C21">
        <w:trPr>
          <w:trHeight w:val="309"/>
        </w:trPr>
        <w:tc>
          <w:tcPr>
            <w:tcW w:w="4275" w:type="dxa"/>
            <w:shd w:val="clear" w:color="auto" w:fill="auto"/>
            <w:vAlign w:val="center"/>
          </w:tcPr>
          <w:p w14:paraId="7911E4E5" w14:textId="376554D1" w:rsidR="00880C21" w:rsidRPr="00EA55DF" w:rsidRDefault="00880C21" w:rsidP="00880C21">
            <w:pPr>
              <w:spacing w:after="0" w:line="240" w:lineRule="auto"/>
              <w:rPr>
                <w:rFonts w:ascii="Times New Roman" w:eastAsia="Calibri" w:hAnsi="Times New Roman" w:cs="Times New Roman"/>
                <w:sz w:val="24"/>
                <w:lang w:eastAsia="ru-RU"/>
              </w:rPr>
            </w:pPr>
            <w:r>
              <w:rPr>
                <w:rFonts w:ascii="Times New Roman" w:eastAsia="Calibri" w:hAnsi="Times New Roman" w:cs="Times New Roman"/>
                <w:sz w:val="24"/>
                <w:lang w:eastAsia="ru-RU"/>
              </w:rPr>
              <w:t>Общая площадь, кв. м</w:t>
            </w:r>
          </w:p>
        </w:tc>
        <w:tc>
          <w:tcPr>
            <w:tcW w:w="1078" w:type="dxa"/>
            <w:vAlign w:val="center"/>
          </w:tcPr>
          <w:p w14:paraId="5F1D432E"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00A73732"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29FD39D4"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72A04A7D"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0</w:t>
            </w:r>
          </w:p>
        </w:tc>
        <w:tc>
          <w:tcPr>
            <w:tcW w:w="1078" w:type="dxa"/>
            <w:shd w:val="clear" w:color="auto" w:fill="auto"/>
            <w:vAlign w:val="center"/>
          </w:tcPr>
          <w:p w14:paraId="0A5685E7"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7 260,3</w:t>
            </w:r>
          </w:p>
        </w:tc>
      </w:tr>
      <w:tr w:rsidR="00880C21" w:rsidRPr="00EA55DF" w14:paraId="51E14EA3" w14:textId="77777777" w:rsidTr="00880C21">
        <w:trPr>
          <w:trHeight w:val="575"/>
        </w:trPr>
        <w:tc>
          <w:tcPr>
            <w:tcW w:w="4275" w:type="dxa"/>
            <w:shd w:val="clear" w:color="auto" w:fill="auto"/>
            <w:vAlign w:val="center"/>
          </w:tcPr>
          <w:p w14:paraId="4AF86E54" w14:textId="6DF20738" w:rsidR="00880C21" w:rsidRPr="00EA55DF" w:rsidRDefault="00880C21" w:rsidP="00880C21">
            <w:pPr>
              <w:spacing w:after="0" w:line="240" w:lineRule="auto"/>
              <w:rPr>
                <w:rFonts w:ascii="Times New Roman" w:eastAsia="Calibri" w:hAnsi="Times New Roman" w:cs="Times New Roman"/>
                <w:sz w:val="24"/>
                <w:lang w:eastAsia="ru-RU"/>
              </w:rPr>
            </w:pPr>
            <w:r>
              <w:rPr>
                <w:rFonts w:ascii="Times New Roman" w:eastAsia="Calibri" w:hAnsi="Times New Roman" w:cs="Times New Roman"/>
                <w:sz w:val="24"/>
                <w:lang w:eastAsia="ru-RU"/>
              </w:rPr>
              <w:t>Расселено</w:t>
            </w:r>
            <w:r w:rsidRPr="00EA55DF">
              <w:rPr>
                <w:rFonts w:ascii="Times New Roman" w:eastAsia="Calibri" w:hAnsi="Times New Roman" w:cs="Times New Roman"/>
                <w:sz w:val="24"/>
                <w:lang w:eastAsia="ru-RU"/>
              </w:rPr>
              <w:t xml:space="preserve"> аварийного, непригодного жилищного фонда, в т</w:t>
            </w:r>
            <w:r>
              <w:rPr>
                <w:rFonts w:ascii="Times New Roman" w:eastAsia="Calibri" w:hAnsi="Times New Roman" w:cs="Times New Roman"/>
                <w:sz w:val="24"/>
                <w:lang w:eastAsia="ru-RU"/>
              </w:rPr>
              <w:t>ом числе</w:t>
            </w:r>
            <w:r w:rsidRPr="00EA55DF">
              <w:rPr>
                <w:rFonts w:ascii="Times New Roman" w:eastAsia="Calibri" w:hAnsi="Times New Roman" w:cs="Times New Roman"/>
                <w:sz w:val="24"/>
                <w:lang w:eastAsia="ru-RU"/>
              </w:rPr>
              <w:t>:</w:t>
            </w:r>
          </w:p>
        </w:tc>
        <w:tc>
          <w:tcPr>
            <w:tcW w:w="1078" w:type="dxa"/>
            <w:vAlign w:val="center"/>
          </w:tcPr>
          <w:p w14:paraId="1084B685"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4E5AD00D"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0CEC645C"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63D2C488"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27CA8E91"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r>
      <w:tr w:rsidR="00880C21" w:rsidRPr="00EA55DF" w14:paraId="1CB53459" w14:textId="77777777" w:rsidTr="00880C21">
        <w:trPr>
          <w:trHeight w:val="287"/>
        </w:trPr>
        <w:tc>
          <w:tcPr>
            <w:tcW w:w="4275" w:type="dxa"/>
            <w:shd w:val="clear" w:color="auto" w:fill="auto"/>
            <w:vAlign w:val="center"/>
          </w:tcPr>
          <w:p w14:paraId="4B929496" w14:textId="77777777" w:rsidR="00880C21" w:rsidRPr="00EA55DF" w:rsidRDefault="00880C21" w:rsidP="00880C21">
            <w:pPr>
              <w:spacing w:after="0" w:line="240" w:lineRule="auto"/>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Количество домов</w:t>
            </w:r>
          </w:p>
        </w:tc>
        <w:tc>
          <w:tcPr>
            <w:tcW w:w="1078" w:type="dxa"/>
            <w:vAlign w:val="center"/>
          </w:tcPr>
          <w:p w14:paraId="30427539"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19</w:t>
            </w:r>
          </w:p>
        </w:tc>
        <w:tc>
          <w:tcPr>
            <w:tcW w:w="1078" w:type="dxa"/>
            <w:shd w:val="clear" w:color="auto" w:fill="auto"/>
            <w:vAlign w:val="center"/>
          </w:tcPr>
          <w:p w14:paraId="0097D5F7"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37</w:t>
            </w:r>
          </w:p>
        </w:tc>
        <w:tc>
          <w:tcPr>
            <w:tcW w:w="1078" w:type="dxa"/>
            <w:shd w:val="clear" w:color="auto" w:fill="auto"/>
            <w:vAlign w:val="center"/>
          </w:tcPr>
          <w:p w14:paraId="5BF8186E"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5</w:t>
            </w:r>
          </w:p>
        </w:tc>
        <w:tc>
          <w:tcPr>
            <w:tcW w:w="1078" w:type="dxa"/>
            <w:shd w:val="clear" w:color="auto" w:fill="auto"/>
            <w:vAlign w:val="center"/>
          </w:tcPr>
          <w:p w14:paraId="57CE1A8A"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17</w:t>
            </w:r>
          </w:p>
        </w:tc>
        <w:tc>
          <w:tcPr>
            <w:tcW w:w="1078" w:type="dxa"/>
            <w:shd w:val="clear" w:color="auto" w:fill="auto"/>
            <w:vAlign w:val="center"/>
          </w:tcPr>
          <w:p w14:paraId="18DCF8A0"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19</w:t>
            </w:r>
          </w:p>
        </w:tc>
      </w:tr>
      <w:tr w:rsidR="00880C21" w:rsidRPr="00EA55DF" w14:paraId="02D350A5" w14:textId="77777777" w:rsidTr="00880C21">
        <w:trPr>
          <w:trHeight w:val="309"/>
        </w:trPr>
        <w:tc>
          <w:tcPr>
            <w:tcW w:w="4275" w:type="dxa"/>
            <w:shd w:val="clear" w:color="auto" w:fill="auto"/>
            <w:vAlign w:val="center"/>
          </w:tcPr>
          <w:p w14:paraId="6EA601E3" w14:textId="77777777" w:rsidR="00880C21" w:rsidRPr="00EA55DF" w:rsidRDefault="00880C21" w:rsidP="00880C21">
            <w:pPr>
              <w:spacing w:after="0" w:line="240" w:lineRule="auto"/>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жилых помещений</w:t>
            </w:r>
          </w:p>
        </w:tc>
        <w:tc>
          <w:tcPr>
            <w:tcW w:w="1078" w:type="dxa"/>
            <w:vAlign w:val="center"/>
          </w:tcPr>
          <w:p w14:paraId="20D5F240"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124</w:t>
            </w:r>
          </w:p>
        </w:tc>
        <w:tc>
          <w:tcPr>
            <w:tcW w:w="1078" w:type="dxa"/>
            <w:shd w:val="clear" w:color="auto" w:fill="auto"/>
            <w:vAlign w:val="center"/>
          </w:tcPr>
          <w:p w14:paraId="4ABB4ECD"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236</w:t>
            </w:r>
          </w:p>
        </w:tc>
        <w:tc>
          <w:tcPr>
            <w:tcW w:w="1078" w:type="dxa"/>
            <w:shd w:val="clear" w:color="auto" w:fill="auto"/>
            <w:vAlign w:val="center"/>
          </w:tcPr>
          <w:p w14:paraId="0ECAE83D"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40</w:t>
            </w:r>
          </w:p>
        </w:tc>
        <w:tc>
          <w:tcPr>
            <w:tcW w:w="1078" w:type="dxa"/>
            <w:shd w:val="clear" w:color="auto" w:fill="auto"/>
            <w:vAlign w:val="center"/>
          </w:tcPr>
          <w:p w14:paraId="193C36DE"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75</w:t>
            </w:r>
          </w:p>
        </w:tc>
        <w:tc>
          <w:tcPr>
            <w:tcW w:w="1078" w:type="dxa"/>
            <w:shd w:val="clear" w:color="auto" w:fill="auto"/>
            <w:vAlign w:val="center"/>
          </w:tcPr>
          <w:p w14:paraId="361199CC"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117</w:t>
            </w:r>
          </w:p>
        </w:tc>
      </w:tr>
      <w:tr w:rsidR="00880C21" w:rsidRPr="00EA55DF" w14:paraId="391492E4" w14:textId="77777777" w:rsidTr="00880C21">
        <w:trPr>
          <w:trHeight w:val="287"/>
        </w:trPr>
        <w:tc>
          <w:tcPr>
            <w:tcW w:w="4275" w:type="dxa"/>
            <w:shd w:val="clear" w:color="auto" w:fill="auto"/>
            <w:vAlign w:val="center"/>
          </w:tcPr>
          <w:p w14:paraId="7FC98428" w14:textId="3BE697C3" w:rsidR="00880C21" w:rsidRPr="00EA55DF" w:rsidRDefault="00574B10" w:rsidP="00880C21">
            <w:pPr>
              <w:spacing w:after="0" w:line="240" w:lineRule="auto"/>
              <w:ind w:right="-250"/>
              <w:rPr>
                <w:rFonts w:ascii="Times New Roman" w:eastAsia="Calibri" w:hAnsi="Times New Roman" w:cs="Times New Roman"/>
                <w:sz w:val="24"/>
                <w:lang w:eastAsia="ru-RU"/>
              </w:rPr>
            </w:pPr>
            <w:r>
              <w:rPr>
                <w:rFonts w:ascii="Times New Roman" w:eastAsia="Calibri" w:hAnsi="Times New Roman" w:cs="Times New Roman"/>
                <w:sz w:val="24"/>
                <w:lang w:eastAsia="ru-RU"/>
              </w:rPr>
              <w:t>Общая площадь, кв. м</w:t>
            </w:r>
          </w:p>
        </w:tc>
        <w:tc>
          <w:tcPr>
            <w:tcW w:w="1078" w:type="dxa"/>
            <w:vAlign w:val="center"/>
          </w:tcPr>
          <w:p w14:paraId="5B36561F"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5,69</w:t>
            </w:r>
          </w:p>
        </w:tc>
        <w:tc>
          <w:tcPr>
            <w:tcW w:w="1078" w:type="dxa"/>
            <w:shd w:val="clear" w:color="auto" w:fill="auto"/>
            <w:vAlign w:val="center"/>
          </w:tcPr>
          <w:p w14:paraId="4E92D12E"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11,89</w:t>
            </w:r>
          </w:p>
        </w:tc>
        <w:tc>
          <w:tcPr>
            <w:tcW w:w="1078" w:type="dxa"/>
            <w:shd w:val="clear" w:color="auto" w:fill="auto"/>
            <w:vAlign w:val="center"/>
          </w:tcPr>
          <w:p w14:paraId="716FBD75"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2,22</w:t>
            </w:r>
          </w:p>
        </w:tc>
        <w:tc>
          <w:tcPr>
            <w:tcW w:w="1078" w:type="dxa"/>
            <w:shd w:val="clear" w:color="auto" w:fill="auto"/>
            <w:vAlign w:val="center"/>
          </w:tcPr>
          <w:p w14:paraId="66C412FC"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3,26</w:t>
            </w:r>
          </w:p>
        </w:tc>
        <w:tc>
          <w:tcPr>
            <w:tcW w:w="1078" w:type="dxa"/>
            <w:shd w:val="clear" w:color="auto" w:fill="auto"/>
            <w:vAlign w:val="center"/>
          </w:tcPr>
          <w:p w14:paraId="0B193387"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4,01</w:t>
            </w:r>
          </w:p>
        </w:tc>
      </w:tr>
      <w:tr w:rsidR="00880C21" w:rsidRPr="00EA55DF" w14:paraId="05384378" w14:textId="77777777" w:rsidTr="00880C21">
        <w:trPr>
          <w:trHeight w:val="253"/>
        </w:trPr>
        <w:tc>
          <w:tcPr>
            <w:tcW w:w="4275" w:type="dxa"/>
            <w:shd w:val="clear" w:color="auto" w:fill="auto"/>
            <w:vAlign w:val="center"/>
          </w:tcPr>
          <w:p w14:paraId="65541961" w14:textId="21B6A3F7" w:rsidR="00880C21" w:rsidRPr="00EA55DF" w:rsidRDefault="00880C21" w:rsidP="00880C21">
            <w:pPr>
              <w:spacing w:after="0" w:line="240" w:lineRule="auto"/>
              <w:ind w:right="-250"/>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 xml:space="preserve">Переселено из аварийного непригодного жилищного фонда, </w:t>
            </w:r>
            <w:r>
              <w:rPr>
                <w:rFonts w:ascii="Times New Roman" w:eastAsia="Calibri" w:hAnsi="Times New Roman" w:cs="Times New Roman"/>
                <w:sz w:val="24"/>
                <w:lang w:eastAsia="ru-RU"/>
              </w:rPr>
              <w:t>в том числе</w:t>
            </w:r>
            <w:r w:rsidRPr="00EA55DF">
              <w:rPr>
                <w:rFonts w:ascii="Times New Roman" w:eastAsia="Calibri" w:hAnsi="Times New Roman" w:cs="Times New Roman"/>
                <w:sz w:val="24"/>
                <w:lang w:eastAsia="ru-RU"/>
              </w:rPr>
              <w:t>:</w:t>
            </w:r>
          </w:p>
        </w:tc>
        <w:tc>
          <w:tcPr>
            <w:tcW w:w="1078" w:type="dxa"/>
            <w:vAlign w:val="center"/>
          </w:tcPr>
          <w:p w14:paraId="55927680"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6ED8E9EF"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12936313"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3B4C7D16"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c>
          <w:tcPr>
            <w:tcW w:w="1078" w:type="dxa"/>
            <w:shd w:val="clear" w:color="auto" w:fill="auto"/>
            <w:vAlign w:val="center"/>
          </w:tcPr>
          <w:p w14:paraId="00677CC7"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p>
        </w:tc>
      </w:tr>
      <w:tr w:rsidR="00880C21" w:rsidRPr="00EA55DF" w14:paraId="44EB71E1" w14:textId="77777777" w:rsidTr="00880C21">
        <w:trPr>
          <w:trHeight w:val="287"/>
        </w:trPr>
        <w:tc>
          <w:tcPr>
            <w:tcW w:w="4275" w:type="dxa"/>
            <w:shd w:val="clear" w:color="auto" w:fill="auto"/>
            <w:vAlign w:val="center"/>
          </w:tcPr>
          <w:p w14:paraId="5A80FB47" w14:textId="47226B86" w:rsidR="00880C21" w:rsidRPr="00EA55DF" w:rsidRDefault="00880C21" w:rsidP="00880C21">
            <w:pPr>
              <w:spacing w:after="0" w:line="240" w:lineRule="auto"/>
              <w:ind w:right="-250"/>
              <w:rPr>
                <w:rFonts w:ascii="Times New Roman" w:eastAsia="Calibri" w:hAnsi="Times New Roman" w:cs="Times New Roman"/>
                <w:sz w:val="24"/>
                <w:lang w:eastAsia="ru-RU"/>
              </w:rPr>
            </w:pPr>
            <w:r>
              <w:rPr>
                <w:rFonts w:ascii="Times New Roman" w:eastAsia="Calibri" w:hAnsi="Times New Roman" w:cs="Times New Roman"/>
                <w:sz w:val="24"/>
                <w:lang w:eastAsia="ru-RU"/>
              </w:rPr>
              <w:t>Количество семей, ед.</w:t>
            </w:r>
          </w:p>
        </w:tc>
        <w:tc>
          <w:tcPr>
            <w:tcW w:w="1078" w:type="dxa"/>
            <w:vAlign w:val="center"/>
          </w:tcPr>
          <w:p w14:paraId="00700AC1"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124</w:t>
            </w:r>
          </w:p>
        </w:tc>
        <w:tc>
          <w:tcPr>
            <w:tcW w:w="1078" w:type="dxa"/>
            <w:shd w:val="clear" w:color="auto" w:fill="auto"/>
            <w:vAlign w:val="center"/>
          </w:tcPr>
          <w:p w14:paraId="65594CC0"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236</w:t>
            </w:r>
          </w:p>
        </w:tc>
        <w:tc>
          <w:tcPr>
            <w:tcW w:w="1078" w:type="dxa"/>
            <w:shd w:val="clear" w:color="auto" w:fill="auto"/>
            <w:vAlign w:val="center"/>
          </w:tcPr>
          <w:p w14:paraId="2DE25C43"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40</w:t>
            </w:r>
          </w:p>
        </w:tc>
        <w:tc>
          <w:tcPr>
            <w:tcW w:w="1078" w:type="dxa"/>
            <w:shd w:val="clear" w:color="auto" w:fill="auto"/>
            <w:vAlign w:val="center"/>
          </w:tcPr>
          <w:p w14:paraId="5FFA349B"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75</w:t>
            </w:r>
          </w:p>
        </w:tc>
        <w:tc>
          <w:tcPr>
            <w:tcW w:w="1078" w:type="dxa"/>
            <w:shd w:val="clear" w:color="auto" w:fill="auto"/>
            <w:vAlign w:val="center"/>
          </w:tcPr>
          <w:p w14:paraId="1CC0F5FA"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117</w:t>
            </w:r>
          </w:p>
        </w:tc>
      </w:tr>
      <w:tr w:rsidR="00880C21" w:rsidRPr="00EA55DF" w14:paraId="139C8C97" w14:textId="77777777" w:rsidTr="00880C21">
        <w:trPr>
          <w:trHeight w:val="309"/>
        </w:trPr>
        <w:tc>
          <w:tcPr>
            <w:tcW w:w="4275" w:type="dxa"/>
            <w:shd w:val="clear" w:color="auto" w:fill="auto"/>
            <w:vAlign w:val="center"/>
          </w:tcPr>
          <w:p w14:paraId="177CAE77" w14:textId="77777777" w:rsidR="00880C21" w:rsidRPr="00EA55DF" w:rsidRDefault="00880C21" w:rsidP="00880C21">
            <w:pPr>
              <w:spacing w:after="0" w:line="240" w:lineRule="auto"/>
              <w:ind w:right="-250"/>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Количество человек</w:t>
            </w:r>
          </w:p>
        </w:tc>
        <w:tc>
          <w:tcPr>
            <w:tcW w:w="1078" w:type="dxa"/>
            <w:vAlign w:val="center"/>
          </w:tcPr>
          <w:p w14:paraId="4E7C03E6"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376</w:t>
            </w:r>
          </w:p>
        </w:tc>
        <w:tc>
          <w:tcPr>
            <w:tcW w:w="1078" w:type="dxa"/>
            <w:shd w:val="clear" w:color="auto" w:fill="auto"/>
            <w:vAlign w:val="center"/>
          </w:tcPr>
          <w:p w14:paraId="06AE5F7B"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631</w:t>
            </w:r>
          </w:p>
        </w:tc>
        <w:tc>
          <w:tcPr>
            <w:tcW w:w="1078" w:type="dxa"/>
            <w:shd w:val="clear" w:color="auto" w:fill="auto"/>
            <w:vAlign w:val="center"/>
          </w:tcPr>
          <w:p w14:paraId="6A91ABC0"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114</w:t>
            </w:r>
          </w:p>
        </w:tc>
        <w:tc>
          <w:tcPr>
            <w:tcW w:w="1078" w:type="dxa"/>
            <w:shd w:val="clear" w:color="auto" w:fill="auto"/>
            <w:vAlign w:val="center"/>
          </w:tcPr>
          <w:p w14:paraId="7176DC2F"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239</w:t>
            </w:r>
          </w:p>
        </w:tc>
        <w:tc>
          <w:tcPr>
            <w:tcW w:w="1078" w:type="dxa"/>
            <w:shd w:val="clear" w:color="auto" w:fill="auto"/>
            <w:vAlign w:val="center"/>
          </w:tcPr>
          <w:p w14:paraId="77E9E571" w14:textId="77777777" w:rsidR="00880C21" w:rsidRPr="00EA55DF" w:rsidRDefault="00880C21" w:rsidP="00880C21">
            <w:pPr>
              <w:spacing w:after="0" w:line="240" w:lineRule="auto"/>
              <w:jc w:val="center"/>
              <w:rPr>
                <w:rFonts w:ascii="Times New Roman" w:eastAsia="Calibri" w:hAnsi="Times New Roman" w:cs="Times New Roman"/>
                <w:sz w:val="24"/>
                <w:lang w:eastAsia="ru-RU"/>
              </w:rPr>
            </w:pPr>
            <w:r w:rsidRPr="00EA55DF">
              <w:rPr>
                <w:rFonts w:ascii="Times New Roman" w:eastAsia="Calibri" w:hAnsi="Times New Roman" w:cs="Times New Roman"/>
                <w:sz w:val="24"/>
                <w:lang w:eastAsia="ru-RU"/>
              </w:rPr>
              <w:t>238</w:t>
            </w:r>
          </w:p>
        </w:tc>
      </w:tr>
    </w:tbl>
    <w:p w14:paraId="54FC7A48" w14:textId="711F2BF3" w:rsidR="00AB6713" w:rsidRDefault="00AB6713" w:rsidP="00880C21">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FF0000"/>
          <w:sz w:val="24"/>
          <w:szCs w:val="24"/>
          <w:lang w:eastAsia="ru-RU"/>
        </w:rPr>
      </w:pPr>
    </w:p>
    <w:p w14:paraId="44BC8610" w14:textId="77777777" w:rsidR="004A591C" w:rsidRDefault="004A591C" w:rsidP="00880C21">
      <w:pPr>
        <w:spacing w:after="0" w:line="240" w:lineRule="auto"/>
        <w:ind w:firstLine="709"/>
        <w:jc w:val="both"/>
        <w:rPr>
          <w:rFonts w:ascii="Times New Roman" w:hAnsi="Times New Roman" w:cs="Times New Roman"/>
          <w:sz w:val="24"/>
        </w:rPr>
      </w:pPr>
      <w:r>
        <w:rPr>
          <w:rFonts w:ascii="Times New Roman" w:hAnsi="Times New Roman" w:cs="Times New Roman"/>
          <w:sz w:val="24"/>
        </w:rPr>
        <w:t>По результатам проведенных мероприятий в</w:t>
      </w:r>
      <w:r w:rsidRPr="00F82969">
        <w:rPr>
          <w:rFonts w:ascii="Times New Roman" w:hAnsi="Times New Roman" w:cs="Times New Roman"/>
          <w:sz w:val="24"/>
        </w:rPr>
        <w:t xml:space="preserve"> 2019 год</w:t>
      </w:r>
      <w:r>
        <w:rPr>
          <w:rFonts w:ascii="Times New Roman" w:hAnsi="Times New Roman" w:cs="Times New Roman"/>
          <w:sz w:val="24"/>
        </w:rPr>
        <w:t xml:space="preserve">у улучшили жилищные условия с использованием государственной поддержки на приобретение жилья 224 семьи. </w:t>
      </w:r>
    </w:p>
    <w:p w14:paraId="0F6FFE24" w14:textId="77777777" w:rsidR="004A591C" w:rsidRDefault="004A591C" w:rsidP="00880C21">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Так же были расселины из аварийного и непригодного жилищного фонда 110 семей, состоящих из 349 человек, что позволило сократить аварийный и непригодный жилищный фонд на 4,3 тыс. </w:t>
      </w:r>
      <w:proofErr w:type="spellStart"/>
      <w:r>
        <w:rPr>
          <w:rFonts w:ascii="Times New Roman" w:hAnsi="Times New Roman" w:cs="Times New Roman"/>
          <w:sz w:val="24"/>
        </w:rPr>
        <w:t>кв.м</w:t>
      </w:r>
      <w:proofErr w:type="spellEnd"/>
      <w:r>
        <w:rPr>
          <w:rFonts w:ascii="Times New Roman" w:hAnsi="Times New Roman" w:cs="Times New Roman"/>
          <w:sz w:val="24"/>
        </w:rPr>
        <w:t>.</w:t>
      </w:r>
    </w:p>
    <w:p w14:paraId="567554E3" w14:textId="77777777" w:rsidR="004A591C" w:rsidRDefault="004A591C" w:rsidP="00880C21">
      <w:pPr>
        <w:spacing w:after="0" w:line="240" w:lineRule="auto"/>
        <w:ind w:firstLine="709"/>
        <w:jc w:val="both"/>
        <w:rPr>
          <w:rFonts w:ascii="Times New Roman" w:hAnsi="Times New Roman" w:cs="Times New Roman"/>
          <w:sz w:val="24"/>
        </w:rPr>
      </w:pPr>
      <w:r>
        <w:rPr>
          <w:rFonts w:ascii="Times New Roman" w:hAnsi="Times New Roman" w:cs="Times New Roman"/>
          <w:sz w:val="24"/>
        </w:rPr>
        <w:t>На 2020 год запланированы мероприятия:</w:t>
      </w:r>
    </w:p>
    <w:p w14:paraId="6E466FF0" w14:textId="6F12A6D2" w:rsidR="004A591C" w:rsidRDefault="004A591C" w:rsidP="00880C21">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выплата субсидии 1 молодой семье, 13 субсидий за счет субвенций из федерального бюджета, в том числе 10 – участникам боевых действий и </w:t>
      </w:r>
      <w:r w:rsidR="00574B10">
        <w:rPr>
          <w:rFonts w:ascii="Times New Roman" w:hAnsi="Times New Roman" w:cs="Times New Roman"/>
          <w:sz w:val="24"/>
        </w:rPr>
        <w:t>3 – инвалидам;</w:t>
      </w:r>
    </w:p>
    <w:p w14:paraId="1F414479" w14:textId="35436367" w:rsidR="004A591C" w:rsidRDefault="004A591C" w:rsidP="00880C21">
      <w:pPr>
        <w:spacing w:after="0" w:line="240" w:lineRule="auto"/>
        <w:ind w:firstLine="709"/>
        <w:jc w:val="both"/>
        <w:rPr>
          <w:rFonts w:ascii="Times New Roman" w:hAnsi="Times New Roman" w:cs="Times New Roman"/>
          <w:sz w:val="24"/>
        </w:rPr>
      </w:pPr>
      <w:r>
        <w:rPr>
          <w:rFonts w:ascii="Times New Roman" w:hAnsi="Times New Roman" w:cs="Times New Roman"/>
          <w:sz w:val="24"/>
        </w:rPr>
        <w:t>предоставление 3 (трех) государственных жилищных сертифи</w:t>
      </w:r>
      <w:r w:rsidR="00574B10">
        <w:rPr>
          <w:rFonts w:ascii="Times New Roman" w:hAnsi="Times New Roman" w:cs="Times New Roman"/>
          <w:sz w:val="24"/>
        </w:rPr>
        <w:t>катов вынужденным переселенцам;</w:t>
      </w:r>
    </w:p>
    <w:p w14:paraId="25EC9A38" w14:textId="43F29641" w:rsidR="004A591C" w:rsidRDefault="004A591C" w:rsidP="00880C21">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расселение 160 семей, состоящих из 520 человек, проживающих в аварийном жилье, сокращение в связи с расселением аварийного жилищного фонда на 6,2 тыс. </w:t>
      </w:r>
      <w:proofErr w:type="spellStart"/>
      <w:r w:rsidR="00574B10">
        <w:rPr>
          <w:rFonts w:ascii="Times New Roman" w:hAnsi="Times New Roman" w:cs="Times New Roman"/>
          <w:sz w:val="24"/>
        </w:rPr>
        <w:t>кв.м</w:t>
      </w:r>
      <w:proofErr w:type="spellEnd"/>
      <w:r w:rsidR="00574B10">
        <w:rPr>
          <w:rFonts w:ascii="Times New Roman" w:hAnsi="Times New Roman" w:cs="Times New Roman"/>
          <w:sz w:val="24"/>
        </w:rPr>
        <w:t>;</w:t>
      </w:r>
    </w:p>
    <w:p w14:paraId="00E51C08" w14:textId="7F44F083" w:rsidR="004A591C" w:rsidRPr="00F82969" w:rsidRDefault="004A591C" w:rsidP="00880C21">
      <w:pPr>
        <w:spacing w:after="0" w:line="240" w:lineRule="auto"/>
        <w:ind w:firstLine="709"/>
        <w:jc w:val="both"/>
        <w:rPr>
          <w:rFonts w:ascii="Times New Roman" w:hAnsi="Times New Roman" w:cs="Times New Roman"/>
          <w:sz w:val="24"/>
        </w:rPr>
      </w:pPr>
      <w:r>
        <w:rPr>
          <w:rFonts w:ascii="Times New Roman" w:hAnsi="Times New Roman" w:cs="Times New Roman"/>
          <w:sz w:val="24"/>
        </w:rPr>
        <w:t>завершение мероприятия по расселению и ликвидации балочного массива на территории городского</w:t>
      </w:r>
      <w:r w:rsidR="00574B10">
        <w:rPr>
          <w:rFonts w:ascii="Times New Roman" w:hAnsi="Times New Roman" w:cs="Times New Roman"/>
          <w:sz w:val="24"/>
        </w:rPr>
        <w:t xml:space="preserve"> округа</w:t>
      </w:r>
      <w:r>
        <w:rPr>
          <w:rFonts w:ascii="Times New Roman" w:hAnsi="Times New Roman" w:cs="Times New Roman"/>
          <w:sz w:val="24"/>
        </w:rPr>
        <w:t>.</w:t>
      </w:r>
    </w:p>
    <w:p w14:paraId="53E5FEEA" w14:textId="77777777" w:rsidR="00C26131" w:rsidRPr="007F07EB" w:rsidRDefault="00C26131" w:rsidP="00880C21">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FF0000"/>
          <w:sz w:val="24"/>
          <w:szCs w:val="24"/>
          <w:lang w:eastAsia="ru-RU"/>
        </w:rPr>
      </w:pPr>
    </w:p>
    <w:p w14:paraId="021F1712" w14:textId="5277627C" w:rsidR="00AB6713" w:rsidRPr="002974A4" w:rsidRDefault="00AB6713" w:rsidP="00880C21">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2974A4">
        <w:rPr>
          <w:rFonts w:ascii="Times New Roman" w:eastAsia="Times New Roman" w:hAnsi="Times New Roman" w:cs="Times New Roman"/>
          <w:b/>
          <w:color w:val="000000" w:themeColor="text1"/>
          <w:sz w:val="24"/>
          <w:szCs w:val="24"/>
          <w:lang w:eastAsia="ru-RU"/>
        </w:rPr>
        <w:t>1</w:t>
      </w:r>
      <w:r w:rsidR="0006006A" w:rsidRPr="002974A4">
        <w:rPr>
          <w:rFonts w:ascii="Times New Roman" w:eastAsia="Times New Roman" w:hAnsi="Times New Roman" w:cs="Times New Roman"/>
          <w:b/>
          <w:color w:val="000000" w:themeColor="text1"/>
          <w:sz w:val="24"/>
          <w:szCs w:val="24"/>
          <w:lang w:eastAsia="ru-RU"/>
        </w:rPr>
        <w:t>4</w:t>
      </w:r>
      <w:r w:rsidRPr="002974A4">
        <w:rPr>
          <w:rFonts w:ascii="Times New Roman" w:eastAsia="Times New Roman" w:hAnsi="Times New Roman" w:cs="Times New Roman"/>
          <w:b/>
          <w:color w:val="000000" w:themeColor="text1"/>
          <w:sz w:val="24"/>
          <w:szCs w:val="24"/>
          <w:lang w:eastAsia="ru-RU"/>
        </w:rPr>
        <w:t>.</w:t>
      </w:r>
      <w:r w:rsidR="0006006A" w:rsidRPr="002974A4">
        <w:rPr>
          <w:rFonts w:ascii="Times New Roman" w:eastAsia="Times New Roman" w:hAnsi="Times New Roman" w:cs="Times New Roman"/>
          <w:b/>
          <w:color w:val="000000" w:themeColor="text1"/>
          <w:sz w:val="24"/>
          <w:szCs w:val="24"/>
          <w:lang w:eastAsia="ru-RU"/>
        </w:rPr>
        <w:t>Регулирование вопросов землеустройства</w:t>
      </w:r>
    </w:p>
    <w:p w14:paraId="7DC4B074" w14:textId="51F65800" w:rsidR="00AB6713" w:rsidRDefault="00AB6713" w:rsidP="00880C21">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14:paraId="3526755F" w14:textId="22EEA5B0" w:rsidR="00A701A8" w:rsidRPr="00153B2A" w:rsidRDefault="00A701A8" w:rsidP="00880C2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В 2019 году сформировано и поставлено на государственный кадастровый учет 34 земельных участк</w:t>
      </w:r>
      <w:r w:rsidR="00F85466">
        <w:rPr>
          <w:rFonts w:ascii="Times New Roman" w:eastAsia="Times New Roman" w:hAnsi="Times New Roman" w:cs="Times New Roman"/>
          <w:color w:val="000000"/>
          <w:sz w:val="24"/>
          <w:szCs w:val="24"/>
          <w:lang w:eastAsia="ru-RU"/>
        </w:rPr>
        <w:t>а</w:t>
      </w:r>
      <w:r w:rsidRPr="00153B2A">
        <w:rPr>
          <w:rFonts w:ascii="Times New Roman" w:eastAsia="Times New Roman" w:hAnsi="Times New Roman" w:cs="Times New Roman"/>
          <w:color w:val="000000"/>
          <w:sz w:val="24"/>
          <w:szCs w:val="24"/>
          <w:lang w:eastAsia="ru-RU"/>
        </w:rPr>
        <w:t xml:space="preserve"> общей площадью 25384 кв. м под индивидуальное жилищное строительство для льготной категории граждан, 56 земельных участков общей площадью 45722 кв. м для ведения садоводства для льготной категории граждан.</w:t>
      </w:r>
    </w:p>
    <w:p w14:paraId="1F718E5D" w14:textId="5235BA6F" w:rsidR="00A701A8" w:rsidRPr="00153B2A" w:rsidRDefault="00F85466" w:rsidP="00880C2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A701A8" w:rsidRPr="00153B2A">
        <w:rPr>
          <w:rFonts w:ascii="Times New Roman" w:eastAsia="Times New Roman" w:hAnsi="Times New Roman" w:cs="Times New Roman"/>
          <w:color w:val="000000"/>
          <w:sz w:val="24"/>
          <w:szCs w:val="24"/>
          <w:lang w:eastAsia="ru-RU"/>
        </w:rPr>
        <w:t>бъявлено 55 аукционов, из них:</w:t>
      </w:r>
    </w:p>
    <w:p w14:paraId="626F38E2" w14:textId="77777777" w:rsidR="00A701A8" w:rsidRPr="00153B2A" w:rsidRDefault="00A701A8" w:rsidP="00880C2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аукцион открытый по составу участников и по форме подачи заявлений на право заключения договора аренды земельного участка – 49;</w:t>
      </w:r>
    </w:p>
    <w:p w14:paraId="5FE631A8" w14:textId="5F680515" w:rsidR="00A701A8" w:rsidRPr="00153B2A" w:rsidRDefault="00A701A8" w:rsidP="00880C2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аукцион на право заключения договора аренды земельного участка для комплексного освоения территории</w:t>
      </w:r>
      <w:r>
        <w:rPr>
          <w:rFonts w:ascii="Times New Roman" w:eastAsia="Times New Roman" w:hAnsi="Times New Roman" w:cs="Times New Roman"/>
          <w:color w:val="000000"/>
          <w:sz w:val="24"/>
          <w:szCs w:val="24"/>
          <w:lang w:eastAsia="ru-RU"/>
        </w:rPr>
        <w:t xml:space="preserve"> </w:t>
      </w:r>
      <w:r w:rsidR="00F85466" w:rsidRPr="00EA55DF">
        <w:rPr>
          <w:rFonts w:ascii="Times New Roman" w:eastAsia="Times New Roman" w:hAnsi="Times New Roman" w:cs="Times New Roman"/>
          <w:sz w:val="24"/>
          <w:szCs w:val="24"/>
          <w:lang w:eastAsia="ru-RU"/>
        </w:rPr>
        <w:t>–</w:t>
      </w:r>
      <w:r w:rsidRPr="00153B2A">
        <w:rPr>
          <w:rFonts w:ascii="Times New Roman" w:eastAsia="Times New Roman" w:hAnsi="Times New Roman" w:cs="Times New Roman"/>
          <w:color w:val="000000"/>
          <w:sz w:val="24"/>
          <w:szCs w:val="24"/>
          <w:lang w:eastAsia="ru-RU"/>
        </w:rPr>
        <w:t xml:space="preserve"> 2;</w:t>
      </w:r>
    </w:p>
    <w:p w14:paraId="1D0BE807" w14:textId="6AEB1B19" w:rsidR="00A701A8" w:rsidRPr="00153B2A" w:rsidRDefault="00A701A8" w:rsidP="00880C2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аукцион открытый по составу участников и по форме подачи заявлений на право заключения договора о развитии застроенной тер</w:t>
      </w:r>
      <w:r w:rsidR="00827939">
        <w:rPr>
          <w:rFonts w:ascii="Times New Roman" w:eastAsia="Times New Roman" w:hAnsi="Times New Roman" w:cs="Times New Roman"/>
          <w:color w:val="000000"/>
          <w:sz w:val="24"/>
          <w:szCs w:val="24"/>
          <w:lang w:eastAsia="ru-RU"/>
        </w:rPr>
        <w:t xml:space="preserve">ритории </w:t>
      </w:r>
      <w:r w:rsidR="00F85466" w:rsidRPr="00EA55DF">
        <w:rPr>
          <w:rFonts w:ascii="Times New Roman" w:eastAsia="Times New Roman" w:hAnsi="Times New Roman" w:cs="Times New Roman"/>
          <w:sz w:val="24"/>
          <w:szCs w:val="24"/>
          <w:lang w:eastAsia="ru-RU"/>
        </w:rPr>
        <w:t>–</w:t>
      </w:r>
      <w:r w:rsidRPr="00153B2A">
        <w:rPr>
          <w:rFonts w:ascii="Times New Roman" w:eastAsia="Times New Roman" w:hAnsi="Times New Roman" w:cs="Times New Roman"/>
          <w:color w:val="000000"/>
          <w:sz w:val="24"/>
          <w:szCs w:val="24"/>
          <w:lang w:eastAsia="ru-RU"/>
        </w:rPr>
        <w:t xml:space="preserve"> 4.</w:t>
      </w:r>
    </w:p>
    <w:p w14:paraId="6CD120E4" w14:textId="200A2A43" w:rsidR="00A701A8" w:rsidRPr="00153B2A" w:rsidRDefault="00A701A8" w:rsidP="00880C2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По результатам аукционов предоставлены земельные участки общей площадью 143</w:t>
      </w:r>
      <w:r>
        <w:rPr>
          <w:rFonts w:ascii="Times New Roman" w:eastAsia="Times New Roman" w:hAnsi="Times New Roman" w:cs="Times New Roman"/>
          <w:color w:val="000000"/>
          <w:sz w:val="24"/>
          <w:szCs w:val="24"/>
          <w:lang w:eastAsia="ru-RU"/>
        </w:rPr>
        <w:t xml:space="preserve"> </w:t>
      </w:r>
      <w:proofErr w:type="gramStart"/>
      <w:r w:rsidRPr="00153B2A">
        <w:rPr>
          <w:rFonts w:ascii="Times New Roman" w:eastAsia="Times New Roman" w:hAnsi="Times New Roman" w:cs="Times New Roman"/>
          <w:color w:val="000000"/>
          <w:sz w:val="24"/>
          <w:szCs w:val="24"/>
          <w:lang w:eastAsia="ru-RU"/>
        </w:rPr>
        <w:t>739  кв.</w:t>
      </w:r>
      <w:proofErr w:type="gramEnd"/>
      <w:r w:rsidRPr="00153B2A">
        <w:rPr>
          <w:rFonts w:ascii="Times New Roman" w:eastAsia="Times New Roman" w:hAnsi="Times New Roman" w:cs="Times New Roman"/>
          <w:color w:val="000000"/>
          <w:sz w:val="24"/>
          <w:szCs w:val="24"/>
          <w:lang w:eastAsia="ru-RU"/>
        </w:rPr>
        <w:t xml:space="preserve"> м с арендной платой на общую сумму  6</w:t>
      </w:r>
      <w:r>
        <w:rPr>
          <w:rFonts w:ascii="Times New Roman" w:eastAsia="Times New Roman" w:hAnsi="Times New Roman" w:cs="Times New Roman"/>
          <w:color w:val="000000"/>
          <w:sz w:val="24"/>
          <w:szCs w:val="24"/>
          <w:lang w:eastAsia="ru-RU"/>
        </w:rPr>
        <w:t>,5</w:t>
      </w:r>
      <w:r w:rsidRPr="00153B2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млн</w:t>
      </w:r>
      <w:r w:rsidRPr="00153B2A">
        <w:rPr>
          <w:rFonts w:ascii="Times New Roman" w:eastAsia="Times New Roman" w:hAnsi="Times New Roman" w:cs="Times New Roman"/>
          <w:color w:val="000000"/>
          <w:sz w:val="24"/>
          <w:szCs w:val="24"/>
          <w:lang w:eastAsia="ru-RU"/>
        </w:rPr>
        <w:t xml:space="preserve"> руб. в год, а также заключено 3 договора о </w:t>
      </w:r>
      <w:r w:rsidRPr="00153B2A">
        <w:rPr>
          <w:rFonts w:ascii="Times New Roman" w:eastAsia="Times New Roman" w:hAnsi="Times New Roman" w:cs="Times New Roman"/>
          <w:color w:val="000000"/>
          <w:sz w:val="24"/>
          <w:szCs w:val="24"/>
          <w:lang w:eastAsia="ru-RU"/>
        </w:rPr>
        <w:lastRenderedPageBreak/>
        <w:t>развитии застроенной территории общей площадью  53 884 кв. м на сумму 3</w:t>
      </w:r>
      <w:r>
        <w:rPr>
          <w:rFonts w:ascii="Times New Roman" w:eastAsia="Times New Roman" w:hAnsi="Times New Roman" w:cs="Times New Roman"/>
          <w:color w:val="000000"/>
          <w:sz w:val="24"/>
          <w:szCs w:val="24"/>
          <w:lang w:eastAsia="ru-RU"/>
        </w:rPr>
        <w:t>,3 млн</w:t>
      </w:r>
      <w:r w:rsidRPr="00153B2A">
        <w:rPr>
          <w:rFonts w:ascii="Times New Roman" w:eastAsia="Times New Roman" w:hAnsi="Times New Roman" w:cs="Times New Roman"/>
          <w:color w:val="000000"/>
          <w:sz w:val="24"/>
          <w:szCs w:val="24"/>
          <w:lang w:eastAsia="ru-RU"/>
        </w:rPr>
        <w:t xml:space="preserve"> руб. </w:t>
      </w:r>
    </w:p>
    <w:p w14:paraId="2DE7CE8E" w14:textId="77777777" w:rsidR="00A701A8" w:rsidRPr="00153B2A" w:rsidRDefault="00A701A8" w:rsidP="00A701A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Принято 54 заявления от льготной категории граждан для постановки на учет для однократного бесплатного предоставления земельного участка для строительства индивидуальных жилых домов, из них 50 поставлено на учет, 4 отказано в постановке на учет.</w:t>
      </w:r>
    </w:p>
    <w:p w14:paraId="30EBDDA7" w14:textId="558AB239" w:rsidR="00A701A8" w:rsidRPr="00A543D6" w:rsidRDefault="00A701A8" w:rsidP="00A543D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43D6">
        <w:rPr>
          <w:rFonts w:ascii="Times New Roman" w:eastAsia="Times New Roman" w:hAnsi="Times New Roman" w:cs="Times New Roman"/>
          <w:color w:val="000000"/>
          <w:sz w:val="24"/>
          <w:szCs w:val="24"/>
          <w:lang w:eastAsia="ru-RU"/>
        </w:rPr>
        <w:t>Предоставлено бесплатно однократно льготной категории граждан 47 земельных участков, из них: 28</w:t>
      </w:r>
      <w:r w:rsidR="00F85466" w:rsidRPr="00A543D6">
        <w:rPr>
          <w:rFonts w:ascii="Times New Roman" w:eastAsia="Times New Roman" w:hAnsi="Times New Roman" w:cs="Times New Roman"/>
          <w:color w:val="000000"/>
          <w:sz w:val="24"/>
          <w:szCs w:val="24"/>
          <w:lang w:eastAsia="ru-RU"/>
        </w:rPr>
        <w:t xml:space="preserve"> </w:t>
      </w:r>
      <w:r w:rsidR="00F85466" w:rsidRPr="00A543D6">
        <w:rPr>
          <w:rFonts w:ascii="Times New Roman" w:eastAsia="Times New Roman" w:hAnsi="Times New Roman" w:cs="Times New Roman"/>
          <w:sz w:val="24"/>
          <w:szCs w:val="24"/>
          <w:lang w:eastAsia="ru-RU"/>
        </w:rPr>
        <w:t>–</w:t>
      </w:r>
      <w:r w:rsidRPr="00A543D6">
        <w:rPr>
          <w:rFonts w:ascii="Times New Roman" w:eastAsia="Times New Roman" w:hAnsi="Times New Roman" w:cs="Times New Roman"/>
          <w:color w:val="000000"/>
          <w:sz w:val="24"/>
          <w:szCs w:val="24"/>
          <w:lang w:eastAsia="ru-RU"/>
        </w:rPr>
        <w:t xml:space="preserve"> для индивидуального жилищного строительства, 19</w:t>
      </w:r>
      <w:r w:rsidR="00F85466" w:rsidRPr="00A543D6">
        <w:rPr>
          <w:rFonts w:ascii="Times New Roman" w:eastAsia="Times New Roman" w:hAnsi="Times New Roman" w:cs="Times New Roman"/>
          <w:color w:val="000000"/>
          <w:sz w:val="24"/>
          <w:szCs w:val="24"/>
          <w:lang w:eastAsia="ru-RU"/>
        </w:rPr>
        <w:t xml:space="preserve"> </w:t>
      </w:r>
      <w:r w:rsidR="00F85466" w:rsidRPr="00A543D6">
        <w:rPr>
          <w:rFonts w:ascii="Times New Roman" w:eastAsia="Times New Roman" w:hAnsi="Times New Roman" w:cs="Times New Roman"/>
          <w:sz w:val="24"/>
          <w:szCs w:val="24"/>
          <w:lang w:eastAsia="ru-RU"/>
        </w:rPr>
        <w:t>–</w:t>
      </w:r>
      <w:r w:rsidRPr="00A543D6">
        <w:rPr>
          <w:rFonts w:ascii="Times New Roman" w:eastAsia="Times New Roman" w:hAnsi="Times New Roman" w:cs="Times New Roman"/>
          <w:color w:val="000000"/>
          <w:sz w:val="24"/>
          <w:szCs w:val="24"/>
          <w:lang w:eastAsia="ru-RU"/>
        </w:rPr>
        <w:t xml:space="preserve"> для ведения садоводства.</w:t>
      </w:r>
    </w:p>
    <w:p w14:paraId="63A30EC1" w14:textId="081F6E59" w:rsidR="00A701A8" w:rsidRPr="00A543D6" w:rsidRDefault="00A543D6" w:rsidP="00A543D6">
      <w:pPr>
        <w:spacing w:after="0" w:line="240" w:lineRule="auto"/>
        <w:ind w:firstLine="709"/>
        <w:jc w:val="both"/>
        <w:rPr>
          <w:rFonts w:ascii="Times New Roman" w:hAnsi="Times New Roman" w:cs="Times New Roman"/>
          <w:sz w:val="24"/>
          <w:szCs w:val="24"/>
        </w:rPr>
      </w:pPr>
      <w:r w:rsidRPr="00A543D6">
        <w:rPr>
          <w:rFonts w:ascii="Times New Roman" w:hAnsi="Times New Roman" w:cs="Times New Roman"/>
          <w:sz w:val="24"/>
          <w:szCs w:val="24"/>
        </w:rPr>
        <w:t xml:space="preserve">Исполнено поручение председателя Правительства России о ликвидации в трехлетний период очередности многодетных на предоставление земель для индивидуального жилищного строительства. Это касается граждан, вставших на учет до </w:t>
      </w:r>
      <w:r>
        <w:rPr>
          <w:rFonts w:ascii="Times New Roman" w:hAnsi="Times New Roman" w:cs="Times New Roman"/>
          <w:sz w:val="24"/>
          <w:szCs w:val="24"/>
        </w:rPr>
        <w:t>0</w:t>
      </w:r>
      <w:r w:rsidRPr="00A543D6">
        <w:rPr>
          <w:rFonts w:ascii="Times New Roman" w:hAnsi="Times New Roman" w:cs="Times New Roman"/>
          <w:sz w:val="24"/>
          <w:szCs w:val="24"/>
        </w:rPr>
        <w:t>2</w:t>
      </w:r>
      <w:r>
        <w:rPr>
          <w:rFonts w:ascii="Times New Roman" w:hAnsi="Times New Roman" w:cs="Times New Roman"/>
          <w:sz w:val="24"/>
          <w:szCs w:val="24"/>
        </w:rPr>
        <w:t>.04.</w:t>
      </w:r>
      <w:r w:rsidRPr="00A543D6">
        <w:rPr>
          <w:rFonts w:ascii="Times New Roman" w:hAnsi="Times New Roman" w:cs="Times New Roman"/>
          <w:sz w:val="24"/>
          <w:szCs w:val="24"/>
        </w:rPr>
        <w:t>2016.</w:t>
      </w:r>
    </w:p>
    <w:p w14:paraId="017A0012" w14:textId="1694FB1C" w:rsidR="00A701A8" w:rsidRPr="00153B2A" w:rsidRDefault="00A701A8" w:rsidP="00A543D6">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543D6">
        <w:rPr>
          <w:rFonts w:ascii="Times New Roman" w:eastAsia="Times New Roman" w:hAnsi="Times New Roman" w:cs="Times New Roman"/>
          <w:color w:val="000000"/>
          <w:sz w:val="24"/>
          <w:szCs w:val="24"/>
          <w:lang w:eastAsia="ru-RU"/>
        </w:rPr>
        <w:t>В бюджет города от использования земель поступили доходы в объеме 153</w:t>
      </w:r>
      <w:r w:rsidR="00827939" w:rsidRPr="00A543D6">
        <w:rPr>
          <w:rFonts w:ascii="Times New Roman" w:eastAsia="Times New Roman" w:hAnsi="Times New Roman" w:cs="Times New Roman"/>
          <w:color w:val="000000"/>
          <w:sz w:val="24"/>
          <w:szCs w:val="24"/>
          <w:lang w:eastAsia="ru-RU"/>
        </w:rPr>
        <w:t>,8 млн</w:t>
      </w:r>
      <w:r w:rsidRPr="00A543D6">
        <w:rPr>
          <w:rFonts w:ascii="Times New Roman" w:eastAsia="Times New Roman" w:hAnsi="Times New Roman" w:cs="Times New Roman"/>
          <w:color w:val="000000"/>
          <w:sz w:val="24"/>
          <w:szCs w:val="24"/>
          <w:lang w:eastAsia="ru-RU"/>
        </w:rPr>
        <w:t xml:space="preserve"> руб.,</w:t>
      </w:r>
      <w:r w:rsidRPr="00153B2A">
        <w:rPr>
          <w:rFonts w:ascii="Times New Roman" w:eastAsia="Times New Roman" w:hAnsi="Times New Roman" w:cs="Times New Roman"/>
          <w:color w:val="000000"/>
          <w:sz w:val="24"/>
          <w:szCs w:val="24"/>
          <w:lang w:eastAsia="ru-RU"/>
        </w:rPr>
        <w:t xml:space="preserve"> в том числе:</w:t>
      </w:r>
    </w:p>
    <w:p w14:paraId="406172FA" w14:textId="373864F4" w:rsidR="00A701A8" w:rsidRPr="00153B2A" w:rsidRDefault="00A701A8" w:rsidP="00A701A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в виде арендной платы за землю – 127</w:t>
      </w:r>
      <w:r w:rsidR="00827939">
        <w:rPr>
          <w:rFonts w:ascii="Times New Roman" w:eastAsia="Times New Roman" w:hAnsi="Times New Roman" w:cs="Times New Roman"/>
          <w:color w:val="000000"/>
          <w:sz w:val="24"/>
          <w:szCs w:val="24"/>
          <w:lang w:eastAsia="ru-RU"/>
        </w:rPr>
        <w:t>,</w:t>
      </w:r>
      <w:r w:rsidRPr="00153B2A">
        <w:rPr>
          <w:rFonts w:ascii="Times New Roman" w:eastAsia="Times New Roman" w:hAnsi="Times New Roman" w:cs="Times New Roman"/>
          <w:color w:val="000000"/>
          <w:sz w:val="24"/>
          <w:szCs w:val="24"/>
          <w:lang w:eastAsia="ru-RU"/>
        </w:rPr>
        <w:t>6</w:t>
      </w:r>
      <w:r w:rsidR="00827939">
        <w:rPr>
          <w:rFonts w:ascii="Times New Roman" w:eastAsia="Times New Roman" w:hAnsi="Times New Roman" w:cs="Times New Roman"/>
          <w:color w:val="000000"/>
          <w:sz w:val="24"/>
          <w:szCs w:val="24"/>
          <w:lang w:eastAsia="ru-RU"/>
        </w:rPr>
        <w:t xml:space="preserve"> млн</w:t>
      </w:r>
      <w:r w:rsidRPr="00153B2A">
        <w:rPr>
          <w:rFonts w:ascii="Times New Roman" w:eastAsia="Times New Roman" w:hAnsi="Times New Roman" w:cs="Times New Roman"/>
          <w:color w:val="000000"/>
          <w:sz w:val="24"/>
          <w:szCs w:val="24"/>
          <w:lang w:eastAsia="ru-RU"/>
        </w:rPr>
        <w:t xml:space="preserve"> руб.;</w:t>
      </w:r>
    </w:p>
    <w:p w14:paraId="7584C2C0" w14:textId="020D4DA7" w:rsidR="00A701A8" w:rsidRPr="00153B2A" w:rsidRDefault="00A701A8" w:rsidP="00A701A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от продажи земельных участков – 25</w:t>
      </w:r>
      <w:r w:rsidR="00827939">
        <w:rPr>
          <w:rFonts w:ascii="Times New Roman" w:eastAsia="Times New Roman" w:hAnsi="Times New Roman" w:cs="Times New Roman"/>
          <w:color w:val="000000"/>
          <w:sz w:val="24"/>
          <w:szCs w:val="24"/>
          <w:lang w:eastAsia="ru-RU"/>
        </w:rPr>
        <w:t>,</w:t>
      </w:r>
      <w:r w:rsidRPr="00153B2A">
        <w:rPr>
          <w:rFonts w:ascii="Times New Roman" w:eastAsia="Times New Roman" w:hAnsi="Times New Roman" w:cs="Times New Roman"/>
          <w:color w:val="000000"/>
          <w:sz w:val="24"/>
          <w:szCs w:val="24"/>
          <w:lang w:eastAsia="ru-RU"/>
        </w:rPr>
        <w:t>8</w:t>
      </w:r>
      <w:r w:rsidR="00827939">
        <w:rPr>
          <w:rFonts w:ascii="Times New Roman" w:eastAsia="Times New Roman" w:hAnsi="Times New Roman" w:cs="Times New Roman"/>
          <w:color w:val="000000"/>
          <w:sz w:val="24"/>
          <w:szCs w:val="24"/>
          <w:lang w:eastAsia="ru-RU"/>
        </w:rPr>
        <w:t xml:space="preserve"> млн</w:t>
      </w:r>
      <w:r w:rsidRPr="00153B2A">
        <w:rPr>
          <w:rFonts w:ascii="Times New Roman" w:eastAsia="Times New Roman" w:hAnsi="Times New Roman" w:cs="Times New Roman"/>
          <w:color w:val="000000"/>
          <w:sz w:val="24"/>
          <w:szCs w:val="24"/>
          <w:lang w:eastAsia="ru-RU"/>
        </w:rPr>
        <w:t xml:space="preserve"> руб.;</w:t>
      </w:r>
    </w:p>
    <w:p w14:paraId="01303491" w14:textId="01496F88" w:rsidR="00A701A8" w:rsidRPr="00153B2A" w:rsidRDefault="00A701A8" w:rsidP="00A701A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 xml:space="preserve">в виде платы за увеличение площади земельных участков – </w:t>
      </w:r>
      <w:r w:rsidR="00827939">
        <w:rPr>
          <w:rFonts w:ascii="Times New Roman" w:eastAsia="Times New Roman" w:hAnsi="Times New Roman" w:cs="Times New Roman"/>
          <w:color w:val="000000"/>
          <w:sz w:val="24"/>
          <w:szCs w:val="24"/>
          <w:lang w:eastAsia="ru-RU"/>
        </w:rPr>
        <w:t>0,3 млн</w:t>
      </w:r>
      <w:r w:rsidRPr="00153B2A">
        <w:rPr>
          <w:rFonts w:ascii="Times New Roman" w:eastAsia="Times New Roman" w:hAnsi="Times New Roman" w:cs="Times New Roman"/>
          <w:color w:val="000000"/>
          <w:sz w:val="24"/>
          <w:szCs w:val="24"/>
          <w:lang w:eastAsia="ru-RU"/>
        </w:rPr>
        <w:t xml:space="preserve"> руб.</w:t>
      </w:r>
    </w:p>
    <w:p w14:paraId="517A8789" w14:textId="77777777" w:rsidR="00506C91" w:rsidRDefault="00506C91" w:rsidP="00506C91">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64AE86D5" w14:textId="77777777" w:rsidR="00506C91" w:rsidRDefault="00506C91" w:rsidP="00506C91">
      <w:pPr>
        <w:widowControl w:val="0"/>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57327F">
        <w:rPr>
          <w:rFonts w:ascii="Times New Roman" w:eastAsia="Times New Roman" w:hAnsi="Times New Roman" w:cs="Times New Roman"/>
          <w:color w:val="000000"/>
          <w:sz w:val="24"/>
          <w:szCs w:val="24"/>
          <w:lang w:eastAsia="ru-RU"/>
        </w:rPr>
        <w:t>Таблица 26</w:t>
      </w:r>
    </w:p>
    <w:p w14:paraId="16778115" w14:textId="77777777" w:rsidR="00506C91" w:rsidRDefault="00506C91" w:rsidP="00506C91">
      <w:pPr>
        <w:shd w:val="clear" w:color="auto" w:fill="FFFFFF"/>
        <w:spacing w:after="0" w:line="240" w:lineRule="auto"/>
        <w:jc w:val="center"/>
        <w:rPr>
          <w:rFonts w:ascii="Times New Roman" w:eastAsia="Times New Roman" w:hAnsi="Times New Roman" w:cs="Times New Roman"/>
          <w:sz w:val="24"/>
          <w:szCs w:val="24"/>
          <w:lang w:eastAsia="ru-RU"/>
        </w:rPr>
      </w:pPr>
      <w:r w:rsidRPr="004230E9">
        <w:rPr>
          <w:rFonts w:ascii="Times New Roman" w:eastAsia="Times New Roman" w:hAnsi="Times New Roman" w:cs="Times New Roman"/>
          <w:sz w:val="24"/>
          <w:szCs w:val="24"/>
          <w:lang w:eastAsia="ru-RU"/>
        </w:rPr>
        <w:t>Поступление доходов в бюджет города</w:t>
      </w:r>
    </w:p>
    <w:p w14:paraId="019FC518" w14:textId="77777777" w:rsidR="00506C91" w:rsidRDefault="00506C91" w:rsidP="00506C91">
      <w:pPr>
        <w:shd w:val="clear" w:color="auto" w:fill="FFFFFF"/>
        <w:spacing w:after="0" w:line="240" w:lineRule="auto"/>
        <w:jc w:val="center"/>
        <w:rPr>
          <w:rFonts w:ascii="Times New Roman" w:eastAsia="Times New Roman" w:hAnsi="Times New Roman" w:cs="Times New Roman"/>
          <w:sz w:val="24"/>
          <w:szCs w:val="24"/>
          <w:lang w:eastAsia="ru-RU"/>
        </w:rPr>
      </w:pPr>
    </w:p>
    <w:p w14:paraId="6958E19D" w14:textId="77777777" w:rsidR="00506C91" w:rsidRDefault="00506C91" w:rsidP="00506C91">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w:t>
      </w:r>
      <w:r w:rsidRPr="004230E9">
        <w:rPr>
          <w:rFonts w:ascii="Times New Roman" w:eastAsia="Times New Roman" w:hAnsi="Times New Roman" w:cs="Times New Roman"/>
          <w:sz w:val="24"/>
          <w:szCs w:val="24"/>
          <w:lang w:eastAsia="ru-RU"/>
        </w:rPr>
        <w:t xml:space="preserve"> руб.</w:t>
      </w:r>
    </w:p>
    <w:tbl>
      <w:tblPr>
        <w:tblStyle w:val="a6"/>
        <w:tblW w:w="0" w:type="auto"/>
        <w:tblLayout w:type="fixed"/>
        <w:tblLook w:val="04A0" w:firstRow="1" w:lastRow="0" w:firstColumn="1" w:lastColumn="0" w:noHBand="0" w:noVBand="1"/>
      </w:tblPr>
      <w:tblGrid>
        <w:gridCol w:w="3539"/>
        <w:gridCol w:w="992"/>
        <w:gridCol w:w="992"/>
        <w:gridCol w:w="992"/>
        <w:gridCol w:w="992"/>
        <w:gridCol w:w="993"/>
        <w:gridCol w:w="1128"/>
      </w:tblGrid>
      <w:tr w:rsidR="00506C91" w14:paraId="4AC1DE93" w14:textId="77777777" w:rsidTr="00880C21">
        <w:trPr>
          <w:tblHeader/>
        </w:trPr>
        <w:tc>
          <w:tcPr>
            <w:tcW w:w="3539" w:type="dxa"/>
            <w:vAlign w:val="center"/>
          </w:tcPr>
          <w:p w14:paraId="11D43136" w14:textId="77777777" w:rsidR="00506C91" w:rsidRDefault="00506C91" w:rsidP="00081479">
            <w:pPr>
              <w:jc w:val="center"/>
              <w:rPr>
                <w:rFonts w:ascii="Times New Roman" w:eastAsia="Times New Roman" w:hAnsi="Times New Roman" w:cs="Times New Roman"/>
                <w:sz w:val="24"/>
                <w:szCs w:val="24"/>
                <w:lang w:eastAsia="ru-RU"/>
              </w:rPr>
            </w:pPr>
            <w:r w:rsidRPr="00827939">
              <w:rPr>
                <w:rFonts w:ascii="Times New Roman" w:eastAsia="Times New Roman" w:hAnsi="Times New Roman" w:cs="Times New Roman"/>
                <w:sz w:val="20"/>
                <w:szCs w:val="20"/>
                <w:lang w:eastAsia="ru-RU"/>
              </w:rPr>
              <w:t>Наименование показателя</w:t>
            </w:r>
          </w:p>
        </w:tc>
        <w:tc>
          <w:tcPr>
            <w:tcW w:w="992" w:type="dxa"/>
            <w:vAlign w:val="center"/>
          </w:tcPr>
          <w:p w14:paraId="14709626" w14:textId="77777777" w:rsidR="00506C91" w:rsidRDefault="00506C91" w:rsidP="00081479">
            <w:pPr>
              <w:jc w:val="center"/>
              <w:rPr>
                <w:rFonts w:ascii="Times New Roman" w:eastAsia="Times New Roman" w:hAnsi="Times New Roman" w:cs="Times New Roman"/>
                <w:sz w:val="24"/>
                <w:szCs w:val="24"/>
                <w:lang w:eastAsia="ru-RU"/>
              </w:rPr>
            </w:pPr>
            <w:r w:rsidRPr="00827939">
              <w:rPr>
                <w:rFonts w:ascii="Times New Roman" w:eastAsia="Times New Roman" w:hAnsi="Times New Roman" w:cs="Times New Roman"/>
                <w:sz w:val="20"/>
                <w:szCs w:val="20"/>
                <w:lang w:eastAsia="ru-RU"/>
              </w:rPr>
              <w:t>2015 год</w:t>
            </w:r>
          </w:p>
        </w:tc>
        <w:tc>
          <w:tcPr>
            <w:tcW w:w="992" w:type="dxa"/>
            <w:vAlign w:val="center"/>
          </w:tcPr>
          <w:p w14:paraId="3E3CE5C1" w14:textId="77777777" w:rsidR="00506C91" w:rsidRDefault="00506C91" w:rsidP="00081479">
            <w:pPr>
              <w:jc w:val="center"/>
              <w:rPr>
                <w:rFonts w:ascii="Times New Roman" w:eastAsia="Times New Roman" w:hAnsi="Times New Roman" w:cs="Times New Roman"/>
                <w:sz w:val="24"/>
                <w:szCs w:val="24"/>
                <w:lang w:eastAsia="ru-RU"/>
              </w:rPr>
            </w:pPr>
            <w:r w:rsidRPr="00827939">
              <w:rPr>
                <w:rFonts w:ascii="Times New Roman" w:eastAsia="Times New Roman" w:hAnsi="Times New Roman" w:cs="Times New Roman"/>
                <w:sz w:val="20"/>
                <w:szCs w:val="20"/>
                <w:lang w:eastAsia="ru-RU"/>
              </w:rPr>
              <w:t>2016 год</w:t>
            </w:r>
          </w:p>
        </w:tc>
        <w:tc>
          <w:tcPr>
            <w:tcW w:w="992" w:type="dxa"/>
            <w:vAlign w:val="center"/>
          </w:tcPr>
          <w:p w14:paraId="4146EE90" w14:textId="77777777" w:rsidR="00506C91" w:rsidRDefault="00506C91" w:rsidP="00081479">
            <w:pPr>
              <w:jc w:val="center"/>
              <w:rPr>
                <w:rFonts w:ascii="Times New Roman" w:eastAsia="Times New Roman" w:hAnsi="Times New Roman" w:cs="Times New Roman"/>
                <w:sz w:val="24"/>
                <w:szCs w:val="24"/>
                <w:lang w:eastAsia="ru-RU"/>
              </w:rPr>
            </w:pPr>
            <w:r w:rsidRPr="00827939">
              <w:rPr>
                <w:rFonts w:ascii="Times New Roman" w:eastAsia="Times New Roman" w:hAnsi="Times New Roman" w:cs="Times New Roman"/>
                <w:sz w:val="20"/>
                <w:szCs w:val="20"/>
                <w:lang w:eastAsia="ru-RU"/>
              </w:rPr>
              <w:t>2017</w:t>
            </w:r>
            <w:r>
              <w:rPr>
                <w:rFonts w:ascii="Times New Roman" w:eastAsia="Times New Roman" w:hAnsi="Times New Roman" w:cs="Times New Roman"/>
                <w:sz w:val="20"/>
                <w:szCs w:val="20"/>
                <w:lang w:eastAsia="ru-RU"/>
              </w:rPr>
              <w:t xml:space="preserve"> </w:t>
            </w:r>
            <w:r w:rsidRPr="00827939">
              <w:rPr>
                <w:rFonts w:ascii="Times New Roman" w:eastAsia="Times New Roman" w:hAnsi="Times New Roman" w:cs="Times New Roman"/>
                <w:sz w:val="20"/>
                <w:szCs w:val="20"/>
                <w:lang w:eastAsia="ru-RU"/>
              </w:rPr>
              <w:t>год</w:t>
            </w:r>
          </w:p>
        </w:tc>
        <w:tc>
          <w:tcPr>
            <w:tcW w:w="992" w:type="dxa"/>
            <w:vAlign w:val="center"/>
          </w:tcPr>
          <w:p w14:paraId="593ACECC" w14:textId="77777777" w:rsidR="00506C91" w:rsidRDefault="00506C91" w:rsidP="00081479">
            <w:pPr>
              <w:jc w:val="center"/>
              <w:rPr>
                <w:rFonts w:ascii="Times New Roman" w:eastAsia="Times New Roman" w:hAnsi="Times New Roman" w:cs="Times New Roman"/>
                <w:sz w:val="24"/>
                <w:szCs w:val="24"/>
                <w:lang w:eastAsia="ru-RU"/>
              </w:rPr>
            </w:pPr>
            <w:r w:rsidRPr="00827939">
              <w:rPr>
                <w:rFonts w:ascii="Times New Roman" w:eastAsia="Times New Roman" w:hAnsi="Times New Roman" w:cs="Times New Roman"/>
                <w:sz w:val="20"/>
                <w:szCs w:val="20"/>
                <w:lang w:eastAsia="ru-RU"/>
              </w:rPr>
              <w:t>2018</w:t>
            </w:r>
            <w:r>
              <w:rPr>
                <w:rFonts w:ascii="Times New Roman" w:eastAsia="Times New Roman" w:hAnsi="Times New Roman" w:cs="Times New Roman"/>
                <w:sz w:val="20"/>
                <w:szCs w:val="20"/>
                <w:lang w:eastAsia="ru-RU"/>
              </w:rPr>
              <w:t xml:space="preserve"> </w:t>
            </w:r>
            <w:r w:rsidRPr="00827939">
              <w:rPr>
                <w:rFonts w:ascii="Times New Roman" w:eastAsia="Times New Roman" w:hAnsi="Times New Roman" w:cs="Times New Roman"/>
                <w:sz w:val="20"/>
                <w:szCs w:val="20"/>
                <w:lang w:eastAsia="ru-RU"/>
              </w:rPr>
              <w:t>год</w:t>
            </w:r>
          </w:p>
        </w:tc>
        <w:tc>
          <w:tcPr>
            <w:tcW w:w="993" w:type="dxa"/>
            <w:vAlign w:val="center"/>
          </w:tcPr>
          <w:p w14:paraId="401C42B3" w14:textId="77777777" w:rsidR="00506C91" w:rsidRDefault="00506C91" w:rsidP="00081479">
            <w:pPr>
              <w:jc w:val="center"/>
              <w:rPr>
                <w:rFonts w:ascii="Times New Roman" w:eastAsia="Times New Roman" w:hAnsi="Times New Roman" w:cs="Times New Roman"/>
                <w:sz w:val="24"/>
                <w:szCs w:val="24"/>
                <w:lang w:eastAsia="ru-RU"/>
              </w:rPr>
            </w:pPr>
            <w:r w:rsidRPr="00827939">
              <w:rPr>
                <w:rFonts w:ascii="Times New Roman" w:eastAsia="Times New Roman" w:hAnsi="Times New Roman" w:cs="Times New Roman"/>
                <w:sz w:val="20"/>
                <w:szCs w:val="20"/>
                <w:lang w:eastAsia="ru-RU"/>
              </w:rPr>
              <w:t>2019 год</w:t>
            </w:r>
          </w:p>
        </w:tc>
        <w:tc>
          <w:tcPr>
            <w:tcW w:w="1128" w:type="dxa"/>
            <w:vAlign w:val="center"/>
          </w:tcPr>
          <w:p w14:paraId="173797A9" w14:textId="77777777" w:rsidR="00506C91" w:rsidRDefault="00506C91" w:rsidP="00081479">
            <w:pPr>
              <w:jc w:val="center"/>
              <w:rPr>
                <w:rFonts w:ascii="Times New Roman" w:eastAsia="Times New Roman" w:hAnsi="Times New Roman" w:cs="Times New Roman"/>
                <w:sz w:val="24"/>
                <w:szCs w:val="24"/>
                <w:lang w:eastAsia="ru-RU"/>
              </w:rPr>
            </w:pPr>
            <w:r w:rsidRPr="00827939">
              <w:rPr>
                <w:rFonts w:ascii="Times New Roman" w:eastAsia="Times New Roman" w:hAnsi="Times New Roman" w:cs="Times New Roman"/>
                <w:sz w:val="20"/>
                <w:szCs w:val="20"/>
                <w:lang w:eastAsia="ru-RU"/>
              </w:rPr>
              <w:t>Темп роста (снижения)</w:t>
            </w:r>
            <w:r>
              <w:rPr>
                <w:rFonts w:ascii="Times New Roman" w:eastAsia="Times New Roman" w:hAnsi="Times New Roman" w:cs="Times New Roman"/>
                <w:sz w:val="20"/>
                <w:szCs w:val="20"/>
                <w:lang w:eastAsia="ru-RU"/>
              </w:rPr>
              <w:t xml:space="preserve"> 2019/2018</w:t>
            </w:r>
            <w:r w:rsidRPr="00827939">
              <w:rPr>
                <w:rFonts w:ascii="Times New Roman" w:eastAsia="Times New Roman" w:hAnsi="Times New Roman" w:cs="Times New Roman"/>
                <w:sz w:val="20"/>
                <w:szCs w:val="20"/>
                <w:lang w:eastAsia="ru-RU"/>
              </w:rPr>
              <w:t>,%</w:t>
            </w:r>
          </w:p>
        </w:tc>
      </w:tr>
      <w:tr w:rsidR="00506C91" w14:paraId="601D7A90" w14:textId="77777777" w:rsidTr="00880C21">
        <w:tc>
          <w:tcPr>
            <w:tcW w:w="3539" w:type="dxa"/>
            <w:vAlign w:val="center"/>
          </w:tcPr>
          <w:p w14:paraId="0A847F61" w14:textId="77777777" w:rsidR="00506C91" w:rsidRDefault="00506C91" w:rsidP="000814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а также средства от продажи права на заключение договоров аренды земельных участков </w:t>
            </w:r>
          </w:p>
        </w:tc>
        <w:tc>
          <w:tcPr>
            <w:tcW w:w="992" w:type="dxa"/>
            <w:vAlign w:val="center"/>
          </w:tcPr>
          <w:p w14:paraId="181754C7"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226,2</w:t>
            </w:r>
          </w:p>
        </w:tc>
        <w:tc>
          <w:tcPr>
            <w:tcW w:w="992" w:type="dxa"/>
            <w:vAlign w:val="center"/>
          </w:tcPr>
          <w:p w14:paraId="521C1408"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208,8</w:t>
            </w:r>
          </w:p>
        </w:tc>
        <w:tc>
          <w:tcPr>
            <w:tcW w:w="992" w:type="dxa"/>
            <w:vAlign w:val="center"/>
          </w:tcPr>
          <w:p w14:paraId="1A396A86"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w:t>
            </w:r>
          </w:p>
        </w:tc>
        <w:tc>
          <w:tcPr>
            <w:tcW w:w="992" w:type="dxa"/>
            <w:vAlign w:val="center"/>
          </w:tcPr>
          <w:p w14:paraId="27B85493"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83,8</w:t>
            </w:r>
          </w:p>
        </w:tc>
        <w:tc>
          <w:tcPr>
            <w:tcW w:w="993" w:type="dxa"/>
            <w:vAlign w:val="center"/>
          </w:tcPr>
          <w:p w14:paraId="6591403A"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127,6</w:t>
            </w:r>
          </w:p>
        </w:tc>
        <w:tc>
          <w:tcPr>
            <w:tcW w:w="1128" w:type="dxa"/>
            <w:vAlign w:val="center"/>
          </w:tcPr>
          <w:p w14:paraId="1059CD16" w14:textId="482E09DB" w:rsidR="00506C91" w:rsidRDefault="00F85466"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r w:rsidR="00506C91">
              <w:rPr>
                <w:rFonts w:ascii="Times New Roman" w:eastAsia="Times New Roman" w:hAnsi="Times New Roman" w:cs="Times New Roman"/>
                <w:sz w:val="24"/>
                <w:szCs w:val="24"/>
                <w:lang w:eastAsia="ru-RU"/>
              </w:rPr>
              <w:t>3</w:t>
            </w:r>
          </w:p>
        </w:tc>
      </w:tr>
      <w:tr w:rsidR="00506C91" w14:paraId="5219EA3B" w14:textId="77777777" w:rsidTr="00880C21">
        <w:tc>
          <w:tcPr>
            <w:tcW w:w="3539" w:type="dxa"/>
            <w:vAlign w:val="center"/>
          </w:tcPr>
          <w:p w14:paraId="65F3E1A4" w14:textId="050BCA59" w:rsidR="00506C91" w:rsidRDefault="00506C91" w:rsidP="00880C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от продажи земельных участков, находящихся в </w:t>
            </w:r>
            <w:r w:rsidR="00880C21">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униципальной собственности и государственная собственность на которые не разграничена</w:t>
            </w:r>
          </w:p>
        </w:tc>
        <w:tc>
          <w:tcPr>
            <w:tcW w:w="992" w:type="dxa"/>
            <w:vAlign w:val="center"/>
          </w:tcPr>
          <w:p w14:paraId="58245008"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992" w:type="dxa"/>
            <w:vAlign w:val="center"/>
          </w:tcPr>
          <w:p w14:paraId="041F1BA0"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p>
        </w:tc>
        <w:tc>
          <w:tcPr>
            <w:tcW w:w="992" w:type="dxa"/>
            <w:vAlign w:val="center"/>
          </w:tcPr>
          <w:p w14:paraId="38737F00"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992" w:type="dxa"/>
            <w:vAlign w:val="center"/>
          </w:tcPr>
          <w:p w14:paraId="41DBED7B"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c>
          <w:tcPr>
            <w:tcW w:w="993" w:type="dxa"/>
            <w:vAlign w:val="center"/>
          </w:tcPr>
          <w:p w14:paraId="2D32504A"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w:t>
            </w:r>
          </w:p>
        </w:tc>
        <w:tc>
          <w:tcPr>
            <w:tcW w:w="1128" w:type="dxa"/>
            <w:vAlign w:val="center"/>
          </w:tcPr>
          <w:p w14:paraId="7E3F0118"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164,3</w:t>
            </w:r>
          </w:p>
        </w:tc>
      </w:tr>
      <w:tr w:rsidR="00506C91" w14:paraId="7D5D324E" w14:textId="77777777" w:rsidTr="00880C21">
        <w:tc>
          <w:tcPr>
            <w:tcW w:w="3539" w:type="dxa"/>
            <w:vAlign w:val="center"/>
          </w:tcPr>
          <w:p w14:paraId="473BC4A8" w14:textId="77777777" w:rsidR="00506C91" w:rsidRDefault="00506C91" w:rsidP="000814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Плата за увеличение площади земельных участков</w:t>
            </w:r>
          </w:p>
        </w:tc>
        <w:tc>
          <w:tcPr>
            <w:tcW w:w="992" w:type="dxa"/>
            <w:vAlign w:val="center"/>
          </w:tcPr>
          <w:p w14:paraId="5AF43819"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vAlign w:val="center"/>
          </w:tcPr>
          <w:p w14:paraId="6618F377"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vAlign w:val="center"/>
          </w:tcPr>
          <w:p w14:paraId="66411B02"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vAlign w:val="center"/>
          </w:tcPr>
          <w:p w14:paraId="6AB60273"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993" w:type="dxa"/>
            <w:vAlign w:val="center"/>
          </w:tcPr>
          <w:p w14:paraId="6388F71A"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128" w:type="dxa"/>
            <w:vAlign w:val="center"/>
          </w:tcPr>
          <w:p w14:paraId="187C8DEB" w14:textId="77777777" w:rsidR="00506C91" w:rsidRDefault="00506C91" w:rsidP="000814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3 раза</w:t>
            </w:r>
          </w:p>
        </w:tc>
      </w:tr>
    </w:tbl>
    <w:p w14:paraId="76BD0907" w14:textId="77777777" w:rsidR="00880C21" w:rsidRDefault="00880C21" w:rsidP="00A701A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652DE7F1" w14:textId="357FA297" w:rsidR="00A701A8" w:rsidRPr="00153B2A" w:rsidRDefault="00951EB3" w:rsidP="00A701A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Приоритетными задачами на 2020</w:t>
      </w:r>
      <w:r w:rsidR="00A701A8" w:rsidRPr="00153B2A">
        <w:rPr>
          <w:rFonts w:ascii="Times New Roman" w:eastAsia="Times New Roman" w:hAnsi="Times New Roman" w:cs="Times New Roman"/>
          <w:color w:val="000000"/>
          <w:sz w:val="24"/>
          <w:szCs w:val="24"/>
          <w:lang w:eastAsia="ru-RU"/>
        </w:rPr>
        <w:t xml:space="preserve"> год в сфере землеустройства являются:</w:t>
      </w:r>
    </w:p>
    <w:p w14:paraId="2D27F1F0" w14:textId="77777777" w:rsidR="00A701A8" w:rsidRPr="00153B2A" w:rsidRDefault="00A701A8" w:rsidP="00A701A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осуществление эффективного управления и распоряжения муниципальными землями, государственными землями (в случаях, предусмотренных действующим законодательством);</w:t>
      </w:r>
    </w:p>
    <w:p w14:paraId="70795D33" w14:textId="77777777" w:rsidR="00A701A8" w:rsidRPr="00153B2A" w:rsidRDefault="00A701A8" w:rsidP="00A701A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работа с дебиторской задолженностью по арендной плате за землю;</w:t>
      </w:r>
    </w:p>
    <w:p w14:paraId="7AF965A2" w14:textId="4E0DECDD" w:rsidR="00A701A8" w:rsidRPr="00153B2A" w:rsidRDefault="00A701A8" w:rsidP="00A701A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 xml:space="preserve">активизация </w:t>
      </w:r>
      <w:proofErr w:type="spellStart"/>
      <w:r w:rsidRPr="00153B2A">
        <w:rPr>
          <w:rFonts w:ascii="Times New Roman" w:eastAsia="Times New Roman" w:hAnsi="Times New Roman" w:cs="Times New Roman"/>
          <w:color w:val="000000"/>
          <w:sz w:val="24"/>
          <w:szCs w:val="24"/>
          <w:lang w:eastAsia="ru-RU"/>
        </w:rPr>
        <w:t>претензионно</w:t>
      </w:r>
      <w:proofErr w:type="spellEnd"/>
      <w:r w:rsidRPr="00153B2A">
        <w:rPr>
          <w:rFonts w:ascii="Times New Roman" w:eastAsia="Times New Roman" w:hAnsi="Times New Roman" w:cs="Times New Roman"/>
          <w:color w:val="000000"/>
          <w:sz w:val="24"/>
          <w:szCs w:val="24"/>
          <w:lang w:eastAsia="ru-RU"/>
        </w:rPr>
        <w:t>-исковой работы по заключенным договорам аренды земельных участков с целью поступлени</w:t>
      </w:r>
      <w:r w:rsidR="00F85466">
        <w:rPr>
          <w:rFonts w:ascii="Times New Roman" w:eastAsia="Times New Roman" w:hAnsi="Times New Roman" w:cs="Times New Roman"/>
          <w:color w:val="000000"/>
          <w:sz w:val="24"/>
          <w:szCs w:val="24"/>
          <w:lang w:eastAsia="ru-RU"/>
        </w:rPr>
        <w:t>я</w:t>
      </w:r>
      <w:r w:rsidRPr="00153B2A">
        <w:rPr>
          <w:rFonts w:ascii="Times New Roman" w:eastAsia="Times New Roman" w:hAnsi="Times New Roman" w:cs="Times New Roman"/>
          <w:color w:val="000000"/>
          <w:sz w:val="24"/>
          <w:szCs w:val="24"/>
          <w:lang w:eastAsia="ru-RU"/>
        </w:rPr>
        <w:t xml:space="preserve"> денежных средств в бюджет города;</w:t>
      </w:r>
    </w:p>
    <w:p w14:paraId="4CBCFEA6" w14:textId="77777777" w:rsidR="00A701A8" w:rsidRPr="00153B2A" w:rsidRDefault="00A701A8" w:rsidP="00A701A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активизация работы по предоставлению земельных участков гражданам для ведения садового, огороднического и дачного хозяйства;</w:t>
      </w:r>
    </w:p>
    <w:p w14:paraId="0981F775" w14:textId="4E889515" w:rsidR="00A701A8" w:rsidRDefault="00A701A8" w:rsidP="00A701A8">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53B2A">
        <w:rPr>
          <w:rFonts w:ascii="Times New Roman" w:eastAsia="Times New Roman" w:hAnsi="Times New Roman" w:cs="Times New Roman"/>
          <w:color w:val="000000"/>
          <w:sz w:val="24"/>
          <w:szCs w:val="24"/>
          <w:lang w:eastAsia="ru-RU"/>
        </w:rPr>
        <w:t>проведение работ по формированию земельных участков для индивидуального жилищного строительства в целях предоставления в собственность таких земельных участков однократно бесплатно отдельным категориям граждан.</w:t>
      </w:r>
    </w:p>
    <w:p w14:paraId="627B0D7C" w14:textId="5967CF22" w:rsidR="00C70578" w:rsidRPr="00E30104" w:rsidRDefault="00C70578" w:rsidP="002974A4">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19BF3165" w14:textId="77777777" w:rsidR="00420345" w:rsidRDefault="00420345"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p>
    <w:p w14:paraId="72AD5C3C" w14:textId="497E9FA4" w:rsidR="00AB6713" w:rsidRPr="00E30104" w:rsidRDefault="00AB6713"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E30104">
        <w:rPr>
          <w:rFonts w:ascii="Times New Roman" w:eastAsia="Times New Roman" w:hAnsi="Times New Roman" w:cs="Times New Roman"/>
          <w:b/>
          <w:color w:val="000000" w:themeColor="text1"/>
          <w:sz w:val="24"/>
          <w:szCs w:val="24"/>
          <w:lang w:eastAsia="ru-RU"/>
        </w:rPr>
        <w:t>1</w:t>
      </w:r>
      <w:r w:rsidR="0006006A" w:rsidRPr="00E30104">
        <w:rPr>
          <w:rFonts w:ascii="Times New Roman" w:eastAsia="Times New Roman" w:hAnsi="Times New Roman" w:cs="Times New Roman"/>
          <w:b/>
          <w:color w:val="000000" w:themeColor="text1"/>
          <w:sz w:val="24"/>
          <w:szCs w:val="24"/>
          <w:lang w:eastAsia="ru-RU"/>
        </w:rPr>
        <w:t>5</w:t>
      </w:r>
      <w:r w:rsidRPr="00E30104">
        <w:rPr>
          <w:rFonts w:ascii="Times New Roman" w:eastAsia="Times New Roman" w:hAnsi="Times New Roman" w:cs="Times New Roman"/>
          <w:b/>
          <w:color w:val="000000" w:themeColor="text1"/>
          <w:sz w:val="24"/>
          <w:szCs w:val="24"/>
          <w:lang w:eastAsia="ru-RU"/>
        </w:rPr>
        <w:t>.</w:t>
      </w:r>
      <w:r w:rsidR="0006006A" w:rsidRPr="00E30104">
        <w:rPr>
          <w:rFonts w:ascii="Times New Roman" w:eastAsia="Times New Roman" w:hAnsi="Times New Roman" w:cs="Times New Roman"/>
          <w:b/>
          <w:color w:val="000000" w:themeColor="text1"/>
          <w:sz w:val="24"/>
          <w:szCs w:val="24"/>
          <w:lang w:eastAsia="ru-RU"/>
        </w:rPr>
        <w:t>Экономическое развитие городского округа</w:t>
      </w:r>
    </w:p>
    <w:p w14:paraId="7FB86EB7" w14:textId="77777777" w:rsidR="00AB6713" w:rsidRPr="00E30104"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3296B7B5" w14:textId="1D1F2F31" w:rsidR="00D15CE3" w:rsidRDefault="00F85466" w:rsidP="00D15CE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r w:rsidR="00D15CE3">
        <w:rPr>
          <w:rFonts w:ascii="Times New Roman" w:eastAsia="Times New Roman" w:hAnsi="Times New Roman" w:cs="Times New Roman"/>
          <w:color w:val="000000" w:themeColor="text1"/>
          <w:sz w:val="24"/>
          <w:szCs w:val="24"/>
          <w:lang w:eastAsia="ru-RU"/>
        </w:rPr>
        <w:t>а территории городского округа проведена работа по актуализации Стратегии социально-экономического развития городского округа город Мегион на период д</w:t>
      </w:r>
      <w:r>
        <w:rPr>
          <w:rFonts w:ascii="Times New Roman" w:eastAsia="Times New Roman" w:hAnsi="Times New Roman" w:cs="Times New Roman"/>
          <w:color w:val="000000" w:themeColor="text1"/>
          <w:sz w:val="24"/>
          <w:szCs w:val="24"/>
          <w:lang w:eastAsia="ru-RU"/>
        </w:rPr>
        <w:t>о 2035 года (далее – Стратегия),</w:t>
      </w:r>
      <w:r w:rsidR="00D15CE3">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которая</w:t>
      </w:r>
      <w:r w:rsidR="00D15CE3">
        <w:rPr>
          <w:rFonts w:ascii="Times New Roman" w:eastAsia="Times New Roman" w:hAnsi="Times New Roman" w:cs="Times New Roman"/>
          <w:color w:val="000000" w:themeColor="text1"/>
          <w:sz w:val="24"/>
          <w:szCs w:val="24"/>
          <w:lang w:eastAsia="ru-RU"/>
        </w:rPr>
        <w:t xml:space="preserve"> утверждена решением Думы города Мегиона от 27.09.2019 №375.</w:t>
      </w:r>
    </w:p>
    <w:p w14:paraId="5B127604" w14:textId="77777777" w:rsidR="00D15CE3" w:rsidRPr="001F4357" w:rsidRDefault="00D15CE3" w:rsidP="00D15CE3">
      <w:pPr>
        <w:spacing w:after="0" w:line="240" w:lineRule="auto"/>
        <w:ind w:firstLine="720"/>
        <w:jc w:val="both"/>
        <w:rPr>
          <w:rFonts w:ascii="Times New Roman" w:hAnsi="Times New Roman" w:cs="Times New Roman"/>
          <w:sz w:val="24"/>
          <w:szCs w:val="24"/>
        </w:rPr>
      </w:pPr>
      <w:r w:rsidRPr="001F4357">
        <w:rPr>
          <w:rFonts w:ascii="Times New Roman" w:hAnsi="Times New Roman" w:cs="Times New Roman"/>
          <w:sz w:val="24"/>
          <w:szCs w:val="24"/>
        </w:rPr>
        <w:t xml:space="preserve">В </w:t>
      </w:r>
      <w:r>
        <w:rPr>
          <w:rFonts w:ascii="Times New Roman" w:hAnsi="Times New Roman" w:cs="Times New Roman"/>
          <w:sz w:val="24"/>
          <w:szCs w:val="24"/>
        </w:rPr>
        <w:t xml:space="preserve">новой </w:t>
      </w:r>
      <w:r w:rsidRPr="001F4357">
        <w:rPr>
          <w:rFonts w:ascii="Times New Roman" w:hAnsi="Times New Roman" w:cs="Times New Roman"/>
          <w:sz w:val="24"/>
          <w:szCs w:val="24"/>
        </w:rPr>
        <w:t>Стратегии учтены ориентиры, заданные ежегодными посланиями Президента Российской Федерации, Основными направлениями деятельности Правительства Российской Федерации на период до 2024 года, Стратегией социально-экономического развития Ханты-Мансийского автономного округа – Югры до 2030 года, государственными программами Российской Федерации и Ханты-Мансийского автономного округа – Югры.</w:t>
      </w:r>
    </w:p>
    <w:p w14:paraId="6E465A6E" w14:textId="77777777" w:rsidR="00D15CE3" w:rsidRDefault="00D15CE3" w:rsidP="00D15CE3">
      <w:pPr>
        <w:widowControl w:val="0"/>
        <w:spacing w:after="0" w:line="240" w:lineRule="auto"/>
        <w:ind w:firstLine="709"/>
        <w:jc w:val="both"/>
        <w:rPr>
          <w:rFonts w:ascii="Times New Roman" w:hAnsi="Times New Roman" w:cs="Times New Roman"/>
          <w:sz w:val="24"/>
          <w:szCs w:val="24"/>
        </w:rPr>
      </w:pPr>
      <w:r w:rsidRPr="001F4357">
        <w:rPr>
          <w:rFonts w:ascii="Times New Roman" w:hAnsi="Times New Roman" w:cs="Times New Roman"/>
          <w:sz w:val="24"/>
          <w:szCs w:val="24"/>
        </w:rPr>
        <w:t>Обеспечить действенность Стратегии как важнейшего документа стратегического планирования призваны механизмы реализации Стратегии. Предполагается создание целостной системы стратегического управления городским округом, в которую будут вовлечены органы администрации, муниципальные учреждения, бизнес-структуры и общественность.</w:t>
      </w:r>
    </w:p>
    <w:p w14:paraId="1C082C25" w14:textId="71FF46A0" w:rsidR="00D15CE3" w:rsidRDefault="00D15CE3" w:rsidP="00D15CE3">
      <w:pPr>
        <w:widowControl w:val="0"/>
        <w:spacing w:after="0" w:line="240" w:lineRule="auto"/>
        <w:ind w:firstLine="709"/>
        <w:jc w:val="both"/>
        <w:rPr>
          <w:rFonts w:ascii="Times New Roman" w:hAnsi="Times New Roman" w:cs="Times New Roman"/>
          <w:color w:val="000000"/>
          <w:sz w:val="24"/>
          <w:szCs w:val="24"/>
          <w:shd w:val="clear" w:color="auto" w:fill="FFFFFF"/>
        </w:rPr>
      </w:pPr>
      <w:r w:rsidRPr="007C4B03">
        <w:rPr>
          <w:rFonts w:ascii="Times New Roman" w:eastAsia="Times New Roman" w:hAnsi="Times New Roman" w:cs="Times New Roman"/>
          <w:color w:val="000000" w:themeColor="text1"/>
          <w:sz w:val="24"/>
          <w:szCs w:val="24"/>
          <w:lang w:eastAsia="ru-RU"/>
        </w:rPr>
        <w:t xml:space="preserve">В целях </w:t>
      </w:r>
      <w:r>
        <w:rPr>
          <w:rFonts w:ascii="Times New Roman" w:eastAsia="Times New Roman" w:hAnsi="Times New Roman" w:cs="Times New Roman"/>
          <w:color w:val="000000" w:themeColor="text1"/>
          <w:sz w:val="24"/>
          <w:szCs w:val="24"/>
          <w:lang w:eastAsia="ru-RU"/>
        </w:rPr>
        <w:t xml:space="preserve">достижения стратегических целей и задач </w:t>
      </w:r>
      <w:r w:rsidRPr="007C4B03">
        <w:rPr>
          <w:rFonts w:ascii="Times New Roman" w:eastAsia="Times New Roman" w:hAnsi="Times New Roman" w:cs="Times New Roman"/>
          <w:color w:val="000000" w:themeColor="text1"/>
          <w:sz w:val="24"/>
          <w:szCs w:val="24"/>
          <w:lang w:eastAsia="ru-RU"/>
        </w:rPr>
        <w:t xml:space="preserve">Стратегии </w:t>
      </w:r>
      <w:r w:rsidRPr="007C4B03">
        <w:rPr>
          <w:rFonts w:ascii="Times New Roman" w:hAnsi="Times New Roman" w:cs="Times New Roman"/>
          <w:color w:val="000000"/>
          <w:sz w:val="24"/>
          <w:szCs w:val="24"/>
          <w:shd w:val="clear" w:color="auto" w:fill="FFFFFF"/>
        </w:rPr>
        <w:t>разработан пла</w:t>
      </w:r>
      <w:r>
        <w:rPr>
          <w:rFonts w:ascii="Times New Roman" w:hAnsi="Times New Roman" w:cs="Times New Roman"/>
          <w:color w:val="000000"/>
          <w:sz w:val="24"/>
          <w:szCs w:val="24"/>
          <w:shd w:val="clear" w:color="auto" w:fill="FFFFFF"/>
        </w:rPr>
        <w:t>н мероприятий, утвержденный постановлением администрации города Мегиона от 15.11.2019 №2417 «О плане мероприятий по реализации Стратегии социально-</w:t>
      </w:r>
      <w:r w:rsidRPr="00495EE4">
        <w:rPr>
          <w:rFonts w:ascii="Times New Roman" w:hAnsi="Times New Roman" w:cs="Times New Roman"/>
          <w:color w:val="000000"/>
          <w:sz w:val="24"/>
          <w:szCs w:val="24"/>
          <w:shd w:val="clear" w:color="auto" w:fill="FFFFFF"/>
        </w:rPr>
        <w:t>экономического развития городского округа город Мегион на период до 2035 года».</w:t>
      </w:r>
    </w:p>
    <w:p w14:paraId="0092366D" w14:textId="6B725386" w:rsidR="00D15CE3" w:rsidRPr="00495EE4" w:rsidRDefault="00D15CE3" w:rsidP="00D15CE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План мероприятий включает четыре этапа реализации Стратегии с 2019 по 2035 годы. </w:t>
      </w:r>
      <w:r w:rsidRPr="00495EE4">
        <w:rPr>
          <w:rFonts w:ascii="Times New Roman" w:hAnsi="Times New Roman" w:cs="Times New Roman"/>
          <w:color w:val="000000"/>
          <w:sz w:val="24"/>
          <w:szCs w:val="24"/>
          <w:shd w:val="clear" w:color="auto" w:fill="FFFFFF"/>
        </w:rPr>
        <w:t xml:space="preserve">Реализация </w:t>
      </w:r>
      <w:r w:rsidR="0098691F">
        <w:rPr>
          <w:rFonts w:ascii="Times New Roman" w:hAnsi="Times New Roman" w:cs="Times New Roman"/>
          <w:color w:val="000000"/>
          <w:sz w:val="24"/>
          <w:szCs w:val="24"/>
          <w:shd w:val="clear" w:color="auto" w:fill="FFFFFF"/>
        </w:rPr>
        <w:t xml:space="preserve">плановых </w:t>
      </w:r>
      <w:r w:rsidRPr="00495EE4">
        <w:rPr>
          <w:rFonts w:ascii="Times New Roman" w:hAnsi="Times New Roman" w:cs="Times New Roman"/>
          <w:color w:val="000000"/>
          <w:sz w:val="24"/>
          <w:szCs w:val="24"/>
          <w:shd w:val="clear" w:color="auto" w:fill="FFFFFF"/>
        </w:rPr>
        <w:t>мероприятий позволит городу ускорить темпы социально-экономическо</w:t>
      </w:r>
      <w:r w:rsidR="0098691F">
        <w:rPr>
          <w:rFonts w:ascii="Times New Roman" w:hAnsi="Times New Roman" w:cs="Times New Roman"/>
          <w:color w:val="000000"/>
          <w:sz w:val="24"/>
          <w:szCs w:val="24"/>
          <w:shd w:val="clear" w:color="auto" w:fill="FFFFFF"/>
        </w:rPr>
        <w:t>го</w:t>
      </w:r>
      <w:r w:rsidRPr="00495EE4">
        <w:rPr>
          <w:rFonts w:ascii="Times New Roman" w:hAnsi="Times New Roman" w:cs="Times New Roman"/>
          <w:color w:val="000000"/>
          <w:sz w:val="24"/>
          <w:szCs w:val="24"/>
          <w:shd w:val="clear" w:color="auto" w:fill="FFFFFF"/>
        </w:rPr>
        <w:t xml:space="preserve"> развития, повысить конкурентоспособность экономики и уровень жизни населения.</w:t>
      </w:r>
    </w:p>
    <w:p w14:paraId="043EA2CE" w14:textId="77777777" w:rsidR="00D15CE3" w:rsidRPr="00495EE4"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495EE4">
        <w:rPr>
          <w:rFonts w:ascii="Times New Roman" w:hAnsi="Times New Roman" w:cs="Times New Roman"/>
          <w:color w:val="000000" w:themeColor="text1"/>
          <w:sz w:val="24"/>
          <w:szCs w:val="24"/>
        </w:rPr>
        <w:t xml:space="preserve">В соответствии с нормативными документами Российской Федерации и автономного округа ежегодно формируется прогноз </w:t>
      </w:r>
      <w:r w:rsidRPr="00495EE4">
        <w:rPr>
          <w:rFonts w:ascii="Times New Roman" w:eastAsia="Calibri" w:hAnsi="Times New Roman" w:cs="Times New Roman"/>
          <w:color w:val="000000" w:themeColor="text1"/>
          <w:sz w:val="24"/>
          <w:szCs w:val="24"/>
          <w:lang w:eastAsia="ru-RU"/>
        </w:rPr>
        <w:t>социально-экономического развития города на трехлетний период, ежеквартально и ежегодно подводятся итоги социально-экономического развития городского округа.</w:t>
      </w:r>
    </w:p>
    <w:p w14:paraId="71F87CF2" w14:textId="77777777" w:rsidR="00D15CE3" w:rsidRPr="00495EE4" w:rsidRDefault="00D15CE3" w:rsidP="00D15CE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95EE4">
        <w:rPr>
          <w:rFonts w:ascii="Times New Roman" w:eastAsia="Times New Roman" w:hAnsi="Times New Roman" w:cs="Times New Roman"/>
          <w:color w:val="000000" w:themeColor="text1"/>
          <w:sz w:val="24"/>
          <w:szCs w:val="24"/>
          <w:lang w:eastAsia="ru-RU"/>
        </w:rPr>
        <w:t xml:space="preserve">Со стороны муниципальной власти основным инструментом, позволяющим аккумулировать усилия и финансовые потоки для комплексного решения поставленных задач, являются муниципальные программы. </w:t>
      </w:r>
    </w:p>
    <w:p w14:paraId="64DE3985" w14:textId="5B7BD10C" w:rsidR="00D15CE3" w:rsidRPr="00BE7519" w:rsidRDefault="00D15CE3" w:rsidP="00D15CE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495EE4">
        <w:rPr>
          <w:rFonts w:ascii="Times New Roman" w:eastAsia="Times New Roman" w:hAnsi="Times New Roman" w:cs="Times New Roman"/>
          <w:color w:val="000000" w:themeColor="text1"/>
          <w:sz w:val="24"/>
          <w:szCs w:val="24"/>
          <w:lang w:eastAsia="ru-RU"/>
        </w:rPr>
        <w:t>Основные направления развития, закрепленные в муниципальных программах, полностью соответствуют приоритетам развития Стратегии</w:t>
      </w:r>
      <w:r w:rsidRPr="00BE7519">
        <w:rPr>
          <w:rFonts w:ascii="Times New Roman" w:eastAsia="Times New Roman" w:hAnsi="Times New Roman" w:cs="Times New Roman"/>
          <w:color w:val="000000" w:themeColor="text1"/>
          <w:sz w:val="24"/>
          <w:szCs w:val="24"/>
          <w:lang w:eastAsia="ru-RU"/>
        </w:rPr>
        <w:t>.</w:t>
      </w:r>
    </w:p>
    <w:p w14:paraId="3C518998" w14:textId="3E319963" w:rsidR="00D15CE3" w:rsidRPr="00BE7519" w:rsidRDefault="00D15CE3" w:rsidP="00D15CE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E7519">
        <w:rPr>
          <w:rFonts w:ascii="Times New Roman" w:eastAsia="Times New Roman" w:hAnsi="Times New Roman" w:cs="Times New Roman"/>
          <w:color w:val="000000" w:themeColor="text1"/>
          <w:sz w:val="24"/>
          <w:szCs w:val="24"/>
          <w:lang w:eastAsia="ru-RU"/>
        </w:rPr>
        <w:t xml:space="preserve">В 2019 году </w:t>
      </w:r>
      <w:r w:rsidR="00A543D6">
        <w:rPr>
          <w:rFonts w:ascii="Times New Roman" w:eastAsia="Times New Roman" w:hAnsi="Times New Roman" w:cs="Times New Roman"/>
          <w:color w:val="000000" w:themeColor="text1"/>
          <w:sz w:val="24"/>
          <w:szCs w:val="24"/>
          <w:lang w:eastAsia="ru-RU"/>
        </w:rPr>
        <w:t>действовали</w:t>
      </w:r>
      <w:r w:rsidRPr="00BE7519">
        <w:rPr>
          <w:rFonts w:ascii="Times New Roman" w:eastAsia="Times New Roman" w:hAnsi="Times New Roman" w:cs="Times New Roman"/>
          <w:color w:val="000000" w:themeColor="text1"/>
          <w:sz w:val="24"/>
          <w:szCs w:val="24"/>
          <w:lang w:eastAsia="ru-RU"/>
        </w:rPr>
        <w:t xml:space="preserve"> 22 муниципальны</w:t>
      </w:r>
      <w:r w:rsidR="00A543D6">
        <w:rPr>
          <w:rFonts w:ascii="Times New Roman" w:eastAsia="Times New Roman" w:hAnsi="Times New Roman" w:cs="Times New Roman"/>
          <w:color w:val="000000" w:themeColor="text1"/>
          <w:sz w:val="24"/>
          <w:szCs w:val="24"/>
          <w:lang w:eastAsia="ru-RU"/>
        </w:rPr>
        <w:t>е</w:t>
      </w:r>
      <w:r w:rsidRPr="00BE7519">
        <w:rPr>
          <w:rFonts w:ascii="Times New Roman" w:eastAsia="Times New Roman" w:hAnsi="Times New Roman" w:cs="Times New Roman"/>
          <w:color w:val="000000" w:themeColor="text1"/>
          <w:sz w:val="24"/>
          <w:szCs w:val="24"/>
          <w:lang w:eastAsia="ru-RU"/>
        </w:rPr>
        <w:t xml:space="preserve"> программ</w:t>
      </w:r>
      <w:r w:rsidR="0098691F">
        <w:rPr>
          <w:rFonts w:ascii="Times New Roman" w:eastAsia="Times New Roman" w:hAnsi="Times New Roman" w:cs="Times New Roman"/>
          <w:color w:val="000000" w:themeColor="text1"/>
          <w:sz w:val="24"/>
          <w:szCs w:val="24"/>
          <w:lang w:eastAsia="ru-RU"/>
        </w:rPr>
        <w:t>ы</w:t>
      </w:r>
      <w:r w:rsidRPr="00BE7519">
        <w:rPr>
          <w:rFonts w:ascii="Times New Roman" w:eastAsia="Times New Roman" w:hAnsi="Times New Roman" w:cs="Times New Roman"/>
          <w:color w:val="000000" w:themeColor="text1"/>
          <w:sz w:val="24"/>
          <w:szCs w:val="24"/>
          <w:lang w:eastAsia="ru-RU"/>
        </w:rPr>
        <w:t xml:space="preserve"> и 16 государственных программ автономного округа.</w:t>
      </w:r>
    </w:p>
    <w:p w14:paraId="1F1863BD" w14:textId="3D13C0AF" w:rsidR="00D15CE3" w:rsidRPr="00BE7519"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 xml:space="preserve">Общий объем финансирования мероприятий муниципальных программ составил 5 673,5 млн руб., или 96,2% от общего объема расходов бюджета (2018 год </w:t>
      </w:r>
      <w:r w:rsidR="0098691F" w:rsidRPr="00EA55DF">
        <w:rPr>
          <w:rFonts w:ascii="Times New Roman" w:eastAsia="Times New Roman" w:hAnsi="Times New Roman" w:cs="Times New Roman"/>
          <w:sz w:val="24"/>
          <w:szCs w:val="24"/>
          <w:lang w:eastAsia="ru-RU"/>
        </w:rPr>
        <w:t>–</w:t>
      </w:r>
      <w:r w:rsidRPr="00BE7519">
        <w:rPr>
          <w:rFonts w:ascii="Times New Roman" w:hAnsi="Times New Roman" w:cs="Times New Roman"/>
          <w:color w:val="000000" w:themeColor="text1"/>
          <w:sz w:val="24"/>
          <w:szCs w:val="24"/>
        </w:rPr>
        <w:t xml:space="preserve"> 4 625,7 млн руб., или 97,6% от общего объема расходов бюджета), в том числе:</w:t>
      </w:r>
    </w:p>
    <w:p w14:paraId="05B70322" w14:textId="77777777" w:rsidR="00D15CE3" w:rsidRPr="00BE7519"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 xml:space="preserve">26,1 млн руб. – средства федерального бюджета; </w:t>
      </w:r>
    </w:p>
    <w:p w14:paraId="58FFEF0A" w14:textId="77777777" w:rsidR="00D15CE3" w:rsidRPr="00BE7519"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3 413,6 млн руб. – средства бюджета автономного округа;</w:t>
      </w:r>
    </w:p>
    <w:p w14:paraId="6D823B9B" w14:textId="77777777" w:rsidR="00D15CE3" w:rsidRPr="00BE7519"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2 233,9 млн руб. – средства бюджета муниципального образования.</w:t>
      </w:r>
    </w:p>
    <w:p w14:paraId="16F1993C" w14:textId="77777777" w:rsidR="00A5548F" w:rsidRDefault="00A5548F" w:rsidP="00D15CE3">
      <w:pPr>
        <w:widowControl w:val="0"/>
        <w:spacing w:after="0" w:line="240" w:lineRule="auto"/>
        <w:ind w:firstLine="709"/>
        <w:jc w:val="both"/>
        <w:rPr>
          <w:rFonts w:ascii="Times New Roman" w:hAnsi="Times New Roman" w:cs="Times New Roman"/>
          <w:color w:val="000000" w:themeColor="text1"/>
          <w:sz w:val="24"/>
          <w:szCs w:val="24"/>
        </w:rPr>
      </w:pPr>
    </w:p>
    <w:p w14:paraId="6B7C87DD" w14:textId="26FB6F82" w:rsidR="00D15CE3"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Макроэкономическая ситуация на территории городского округа характеризуется следующими показателями.</w:t>
      </w:r>
    </w:p>
    <w:p w14:paraId="2375230C" w14:textId="5E9E5141" w:rsidR="00D15CE3" w:rsidRPr="00BE7519" w:rsidRDefault="00C70578" w:rsidP="00D15CE3">
      <w:pPr>
        <w:widowControl w:val="0"/>
        <w:spacing w:after="0" w:line="240" w:lineRule="auto"/>
        <w:ind w:firstLine="709"/>
        <w:jc w:val="right"/>
        <w:rPr>
          <w:rFonts w:ascii="Times New Roman" w:hAnsi="Times New Roman" w:cs="Times New Roman"/>
          <w:color w:val="000000" w:themeColor="text1"/>
          <w:sz w:val="24"/>
          <w:szCs w:val="24"/>
        </w:rPr>
      </w:pPr>
      <w:r w:rsidRPr="0057327F">
        <w:rPr>
          <w:rFonts w:ascii="Times New Roman" w:hAnsi="Times New Roman" w:cs="Times New Roman"/>
          <w:color w:val="000000" w:themeColor="text1"/>
          <w:sz w:val="24"/>
          <w:szCs w:val="24"/>
        </w:rPr>
        <w:t>Таблица 2</w:t>
      </w:r>
      <w:r w:rsidR="0057327F" w:rsidRPr="0057327F">
        <w:rPr>
          <w:rFonts w:ascii="Times New Roman" w:hAnsi="Times New Roman" w:cs="Times New Roman"/>
          <w:color w:val="000000" w:themeColor="text1"/>
          <w:sz w:val="24"/>
          <w:szCs w:val="24"/>
        </w:rPr>
        <w:t>7</w:t>
      </w:r>
    </w:p>
    <w:p w14:paraId="5FCE3D47" w14:textId="77777777" w:rsidR="00D15CE3" w:rsidRPr="00BE7519" w:rsidRDefault="00D15CE3" w:rsidP="00D15CE3">
      <w:pPr>
        <w:widowControl w:val="0"/>
        <w:spacing w:after="0" w:line="240" w:lineRule="auto"/>
        <w:ind w:firstLine="709"/>
        <w:jc w:val="center"/>
        <w:rPr>
          <w:rFonts w:ascii="Times New Roman" w:hAnsi="Times New Roman" w:cs="Times New Roman"/>
          <w:b/>
          <w:color w:val="000000" w:themeColor="text1"/>
          <w:sz w:val="24"/>
          <w:szCs w:val="24"/>
        </w:rPr>
      </w:pPr>
    </w:p>
    <w:p w14:paraId="0611B64C" w14:textId="77777777" w:rsidR="00D15CE3" w:rsidRPr="00C0761A" w:rsidRDefault="00D15CE3" w:rsidP="00D15CE3">
      <w:pPr>
        <w:widowControl w:val="0"/>
        <w:spacing w:after="0" w:line="240" w:lineRule="auto"/>
        <w:ind w:firstLine="709"/>
        <w:jc w:val="center"/>
        <w:rPr>
          <w:rFonts w:ascii="Times New Roman" w:hAnsi="Times New Roman" w:cs="Times New Roman"/>
          <w:color w:val="000000" w:themeColor="text1"/>
          <w:sz w:val="24"/>
          <w:szCs w:val="24"/>
        </w:rPr>
      </w:pPr>
      <w:r w:rsidRPr="00C0761A">
        <w:rPr>
          <w:rFonts w:ascii="Times New Roman" w:hAnsi="Times New Roman" w:cs="Times New Roman"/>
          <w:color w:val="000000" w:themeColor="text1"/>
          <w:sz w:val="24"/>
          <w:szCs w:val="24"/>
        </w:rPr>
        <w:t xml:space="preserve">Динамика показателей социально-экономического развития </w:t>
      </w:r>
    </w:p>
    <w:p w14:paraId="708B2B7E" w14:textId="77777777" w:rsidR="00D15CE3" w:rsidRPr="00BE7519" w:rsidRDefault="00D15CE3" w:rsidP="00D15CE3">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p>
    <w:tbl>
      <w:tblPr>
        <w:tblStyle w:val="a6"/>
        <w:tblW w:w="0" w:type="auto"/>
        <w:tblLook w:val="04A0" w:firstRow="1" w:lastRow="0" w:firstColumn="1" w:lastColumn="0" w:noHBand="0" w:noVBand="1"/>
      </w:tblPr>
      <w:tblGrid>
        <w:gridCol w:w="3928"/>
        <w:gridCol w:w="1132"/>
        <w:gridCol w:w="1127"/>
        <w:gridCol w:w="1147"/>
        <w:gridCol w:w="1147"/>
        <w:gridCol w:w="1147"/>
      </w:tblGrid>
      <w:tr w:rsidR="00D15CE3" w:rsidRPr="00BE7519" w14:paraId="12F9CBC3" w14:textId="77777777" w:rsidTr="009A036F">
        <w:trPr>
          <w:trHeight w:val="436"/>
          <w:tblHeader/>
        </w:trPr>
        <w:tc>
          <w:tcPr>
            <w:tcW w:w="4077" w:type="dxa"/>
            <w:vAlign w:val="center"/>
          </w:tcPr>
          <w:p w14:paraId="26106F38" w14:textId="77777777" w:rsidR="00D15CE3" w:rsidRPr="00BE7519" w:rsidRDefault="00D15CE3" w:rsidP="009A036F">
            <w:pPr>
              <w:widowControl w:val="0"/>
              <w:jc w:val="center"/>
              <w:rPr>
                <w:rFonts w:ascii="Times New Roman" w:hAnsi="Times New Roman" w:cs="Times New Roman"/>
                <w:color w:val="000000" w:themeColor="text1"/>
                <w:sz w:val="20"/>
                <w:szCs w:val="20"/>
              </w:rPr>
            </w:pPr>
            <w:r w:rsidRPr="00BE7519">
              <w:rPr>
                <w:rFonts w:ascii="Times New Roman" w:hAnsi="Times New Roman" w:cs="Times New Roman"/>
                <w:color w:val="000000" w:themeColor="text1"/>
                <w:sz w:val="20"/>
                <w:szCs w:val="20"/>
              </w:rPr>
              <w:t>Показатели</w:t>
            </w:r>
          </w:p>
        </w:tc>
        <w:tc>
          <w:tcPr>
            <w:tcW w:w="1155" w:type="dxa"/>
            <w:vAlign w:val="center"/>
          </w:tcPr>
          <w:p w14:paraId="5F87874A" w14:textId="77777777" w:rsidR="00D15CE3" w:rsidRPr="00BE7519" w:rsidRDefault="00D15CE3" w:rsidP="009A036F">
            <w:pPr>
              <w:widowControl w:val="0"/>
              <w:jc w:val="center"/>
              <w:rPr>
                <w:rFonts w:ascii="Times New Roman" w:hAnsi="Times New Roman" w:cs="Times New Roman"/>
                <w:color w:val="000000" w:themeColor="text1"/>
                <w:sz w:val="20"/>
                <w:szCs w:val="20"/>
              </w:rPr>
            </w:pPr>
            <w:r w:rsidRPr="00BE7519">
              <w:rPr>
                <w:rFonts w:ascii="Times New Roman" w:hAnsi="Times New Roman" w:cs="Times New Roman"/>
                <w:color w:val="000000" w:themeColor="text1"/>
                <w:sz w:val="20"/>
                <w:szCs w:val="20"/>
              </w:rPr>
              <w:t>2015 год</w:t>
            </w:r>
          </w:p>
        </w:tc>
        <w:tc>
          <w:tcPr>
            <w:tcW w:w="1155" w:type="dxa"/>
            <w:vAlign w:val="center"/>
          </w:tcPr>
          <w:p w14:paraId="6D5E1AD1" w14:textId="77777777" w:rsidR="00D15CE3" w:rsidRPr="00BE7519" w:rsidRDefault="00D15CE3" w:rsidP="009A036F">
            <w:pPr>
              <w:widowControl w:val="0"/>
              <w:jc w:val="center"/>
              <w:rPr>
                <w:rFonts w:ascii="Times New Roman" w:hAnsi="Times New Roman" w:cs="Times New Roman"/>
                <w:color w:val="000000" w:themeColor="text1"/>
                <w:sz w:val="20"/>
                <w:szCs w:val="20"/>
              </w:rPr>
            </w:pPr>
            <w:r w:rsidRPr="00BE7519">
              <w:rPr>
                <w:rFonts w:ascii="Times New Roman" w:hAnsi="Times New Roman" w:cs="Times New Roman"/>
                <w:color w:val="000000" w:themeColor="text1"/>
                <w:sz w:val="20"/>
                <w:szCs w:val="20"/>
              </w:rPr>
              <w:t>2016 год</w:t>
            </w:r>
          </w:p>
        </w:tc>
        <w:tc>
          <w:tcPr>
            <w:tcW w:w="1155" w:type="dxa"/>
            <w:vAlign w:val="center"/>
          </w:tcPr>
          <w:p w14:paraId="4E37A435" w14:textId="77777777" w:rsidR="00D15CE3" w:rsidRPr="00BE7519" w:rsidRDefault="00D15CE3" w:rsidP="009A036F">
            <w:pPr>
              <w:widowControl w:val="0"/>
              <w:jc w:val="center"/>
              <w:rPr>
                <w:rFonts w:ascii="Times New Roman" w:hAnsi="Times New Roman" w:cs="Times New Roman"/>
                <w:color w:val="000000" w:themeColor="text1"/>
                <w:sz w:val="20"/>
                <w:szCs w:val="20"/>
              </w:rPr>
            </w:pPr>
            <w:r w:rsidRPr="00BE7519">
              <w:rPr>
                <w:rFonts w:ascii="Times New Roman" w:hAnsi="Times New Roman" w:cs="Times New Roman"/>
                <w:color w:val="000000" w:themeColor="text1"/>
                <w:sz w:val="20"/>
                <w:szCs w:val="20"/>
              </w:rPr>
              <w:t>2017 год</w:t>
            </w:r>
          </w:p>
        </w:tc>
        <w:tc>
          <w:tcPr>
            <w:tcW w:w="1155" w:type="dxa"/>
            <w:vAlign w:val="center"/>
          </w:tcPr>
          <w:p w14:paraId="47A36ED4" w14:textId="77777777" w:rsidR="00D15CE3" w:rsidRPr="00BE7519" w:rsidRDefault="00D15CE3" w:rsidP="009A036F">
            <w:pPr>
              <w:widowControl w:val="0"/>
              <w:jc w:val="center"/>
              <w:rPr>
                <w:rFonts w:ascii="Times New Roman" w:hAnsi="Times New Roman" w:cs="Times New Roman"/>
                <w:color w:val="000000" w:themeColor="text1"/>
                <w:sz w:val="20"/>
                <w:szCs w:val="20"/>
              </w:rPr>
            </w:pPr>
            <w:r w:rsidRPr="00BE7519">
              <w:rPr>
                <w:rFonts w:ascii="Times New Roman" w:hAnsi="Times New Roman" w:cs="Times New Roman"/>
                <w:color w:val="000000" w:themeColor="text1"/>
                <w:sz w:val="20"/>
                <w:szCs w:val="20"/>
              </w:rPr>
              <w:t xml:space="preserve">2018 год </w:t>
            </w:r>
          </w:p>
        </w:tc>
        <w:tc>
          <w:tcPr>
            <w:tcW w:w="1155" w:type="dxa"/>
            <w:vAlign w:val="center"/>
          </w:tcPr>
          <w:p w14:paraId="63DF923B" w14:textId="77777777" w:rsidR="00D15CE3" w:rsidRPr="00BE7519" w:rsidRDefault="00D15CE3" w:rsidP="009A036F">
            <w:pPr>
              <w:widowControl w:val="0"/>
              <w:jc w:val="center"/>
              <w:rPr>
                <w:rFonts w:ascii="Times New Roman" w:hAnsi="Times New Roman" w:cs="Times New Roman"/>
                <w:color w:val="000000" w:themeColor="text1"/>
                <w:sz w:val="20"/>
                <w:szCs w:val="20"/>
              </w:rPr>
            </w:pPr>
            <w:r w:rsidRPr="00BE7519">
              <w:rPr>
                <w:rFonts w:ascii="Times New Roman" w:hAnsi="Times New Roman" w:cs="Times New Roman"/>
                <w:color w:val="000000" w:themeColor="text1"/>
                <w:sz w:val="20"/>
                <w:szCs w:val="20"/>
              </w:rPr>
              <w:t>2019 год оценка</w:t>
            </w:r>
          </w:p>
        </w:tc>
      </w:tr>
      <w:tr w:rsidR="00D15CE3" w:rsidRPr="00BE7519" w14:paraId="53AFBF3B" w14:textId="77777777" w:rsidTr="00420345">
        <w:trPr>
          <w:trHeight w:val="691"/>
        </w:trPr>
        <w:tc>
          <w:tcPr>
            <w:tcW w:w="4077" w:type="dxa"/>
            <w:vAlign w:val="center"/>
          </w:tcPr>
          <w:p w14:paraId="140AA1A7"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Численность постоянного населения на начало года, чел.</w:t>
            </w:r>
          </w:p>
        </w:tc>
        <w:tc>
          <w:tcPr>
            <w:tcW w:w="1155" w:type="dxa"/>
            <w:vAlign w:val="center"/>
          </w:tcPr>
          <w:p w14:paraId="76E844C7"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56 104</w:t>
            </w:r>
          </w:p>
        </w:tc>
        <w:tc>
          <w:tcPr>
            <w:tcW w:w="1155" w:type="dxa"/>
            <w:vAlign w:val="center"/>
          </w:tcPr>
          <w:p w14:paraId="47A38093"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55 854</w:t>
            </w:r>
          </w:p>
        </w:tc>
        <w:tc>
          <w:tcPr>
            <w:tcW w:w="1155" w:type="dxa"/>
            <w:vAlign w:val="center"/>
          </w:tcPr>
          <w:p w14:paraId="66887206"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55 251</w:t>
            </w:r>
          </w:p>
        </w:tc>
        <w:tc>
          <w:tcPr>
            <w:tcW w:w="1155" w:type="dxa"/>
            <w:vAlign w:val="center"/>
          </w:tcPr>
          <w:p w14:paraId="1B8B3C3B"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54 669</w:t>
            </w:r>
          </w:p>
        </w:tc>
        <w:tc>
          <w:tcPr>
            <w:tcW w:w="1155" w:type="dxa"/>
            <w:vAlign w:val="center"/>
          </w:tcPr>
          <w:p w14:paraId="47925410"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54 199</w:t>
            </w:r>
          </w:p>
        </w:tc>
      </w:tr>
      <w:tr w:rsidR="00D15CE3" w:rsidRPr="00035776" w14:paraId="3A9EE8A5" w14:textId="77777777" w:rsidTr="00420345">
        <w:trPr>
          <w:trHeight w:val="698"/>
        </w:trPr>
        <w:tc>
          <w:tcPr>
            <w:tcW w:w="4077" w:type="dxa"/>
            <w:vAlign w:val="center"/>
          </w:tcPr>
          <w:p w14:paraId="184816F9"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lastRenderedPageBreak/>
              <w:t>Численность постоянного населения (среднегодовая), человек</w:t>
            </w:r>
          </w:p>
        </w:tc>
        <w:tc>
          <w:tcPr>
            <w:tcW w:w="1155" w:type="dxa"/>
            <w:vAlign w:val="center"/>
          </w:tcPr>
          <w:p w14:paraId="20A60E73"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55 979</w:t>
            </w:r>
          </w:p>
        </w:tc>
        <w:tc>
          <w:tcPr>
            <w:tcW w:w="1155" w:type="dxa"/>
            <w:vAlign w:val="center"/>
          </w:tcPr>
          <w:p w14:paraId="1D8509E7"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55 552</w:t>
            </w:r>
          </w:p>
        </w:tc>
        <w:tc>
          <w:tcPr>
            <w:tcW w:w="1155" w:type="dxa"/>
            <w:vAlign w:val="center"/>
          </w:tcPr>
          <w:p w14:paraId="13D99845"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54 960</w:t>
            </w:r>
          </w:p>
        </w:tc>
        <w:tc>
          <w:tcPr>
            <w:tcW w:w="1155" w:type="dxa"/>
            <w:vAlign w:val="center"/>
          </w:tcPr>
          <w:p w14:paraId="1DB34F22" w14:textId="77777777" w:rsidR="00D15CE3" w:rsidRPr="00035776" w:rsidRDefault="00D15CE3" w:rsidP="009A036F">
            <w:pPr>
              <w:widowControl w:val="0"/>
              <w:jc w:val="center"/>
              <w:rPr>
                <w:rFonts w:ascii="Times New Roman" w:hAnsi="Times New Roman" w:cs="Times New Roman"/>
                <w:color w:val="000000" w:themeColor="text1"/>
                <w:sz w:val="24"/>
                <w:szCs w:val="24"/>
              </w:rPr>
            </w:pPr>
            <w:r w:rsidRPr="00035776">
              <w:rPr>
                <w:rFonts w:ascii="Times New Roman" w:hAnsi="Times New Roman" w:cs="Times New Roman"/>
                <w:color w:val="000000" w:themeColor="text1"/>
                <w:sz w:val="24"/>
                <w:szCs w:val="24"/>
              </w:rPr>
              <w:t>54 434</w:t>
            </w:r>
          </w:p>
        </w:tc>
        <w:tc>
          <w:tcPr>
            <w:tcW w:w="1155" w:type="dxa"/>
            <w:vAlign w:val="center"/>
          </w:tcPr>
          <w:p w14:paraId="02EF8A72" w14:textId="77777777" w:rsidR="00D15CE3" w:rsidRPr="00035776" w:rsidRDefault="00D15CE3" w:rsidP="009A036F">
            <w:pPr>
              <w:widowControl w:val="0"/>
              <w:jc w:val="center"/>
              <w:rPr>
                <w:rFonts w:ascii="Times New Roman" w:hAnsi="Times New Roman" w:cs="Times New Roman"/>
                <w:color w:val="000000" w:themeColor="text1"/>
                <w:sz w:val="24"/>
                <w:szCs w:val="24"/>
              </w:rPr>
            </w:pPr>
            <w:r w:rsidRPr="00035776">
              <w:rPr>
                <w:rFonts w:ascii="Times New Roman" w:hAnsi="Times New Roman" w:cs="Times New Roman"/>
                <w:color w:val="000000" w:themeColor="text1"/>
                <w:sz w:val="24"/>
                <w:szCs w:val="24"/>
              </w:rPr>
              <w:t>53 994</w:t>
            </w:r>
          </w:p>
        </w:tc>
      </w:tr>
      <w:tr w:rsidR="00D15CE3" w:rsidRPr="00BE7519" w14:paraId="40CFC5A2" w14:textId="77777777" w:rsidTr="00A5548F">
        <w:trPr>
          <w:trHeight w:val="246"/>
        </w:trPr>
        <w:tc>
          <w:tcPr>
            <w:tcW w:w="4077" w:type="dxa"/>
            <w:vAlign w:val="center"/>
          </w:tcPr>
          <w:p w14:paraId="7D4FC261"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Численность родившихся, чел.</w:t>
            </w:r>
          </w:p>
        </w:tc>
        <w:tc>
          <w:tcPr>
            <w:tcW w:w="1155" w:type="dxa"/>
            <w:vAlign w:val="center"/>
          </w:tcPr>
          <w:p w14:paraId="77E0FC2B"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877</w:t>
            </w:r>
          </w:p>
        </w:tc>
        <w:tc>
          <w:tcPr>
            <w:tcW w:w="1155" w:type="dxa"/>
            <w:vAlign w:val="center"/>
          </w:tcPr>
          <w:p w14:paraId="0D37046C"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810</w:t>
            </w:r>
          </w:p>
        </w:tc>
        <w:tc>
          <w:tcPr>
            <w:tcW w:w="1155" w:type="dxa"/>
            <w:vAlign w:val="center"/>
          </w:tcPr>
          <w:p w14:paraId="12B14E06"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686</w:t>
            </w:r>
          </w:p>
        </w:tc>
        <w:tc>
          <w:tcPr>
            <w:tcW w:w="1155" w:type="dxa"/>
            <w:vAlign w:val="center"/>
          </w:tcPr>
          <w:p w14:paraId="370AE4CB"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662</w:t>
            </w:r>
          </w:p>
        </w:tc>
        <w:tc>
          <w:tcPr>
            <w:tcW w:w="1155" w:type="dxa"/>
            <w:vAlign w:val="center"/>
          </w:tcPr>
          <w:p w14:paraId="37F80475"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596</w:t>
            </w:r>
          </w:p>
        </w:tc>
      </w:tr>
      <w:tr w:rsidR="00D15CE3" w:rsidRPr="00BE7519" w14:paraId="3CBBF783" w14:textId="77777777" w:rsidTr="009A036F">
        <w:tc>
          <w:tcPr>
            <w:tcW w:w="4077" w:type="dxa"/>
            <w:vAlign w:val="center"/>
          </w:tcPr>
          <w:p w14:paraId="7DDDBC7A"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Коэффициент рождаемости, число родившихся на 1000 населения</w:t>
            </w:r>
          </w:p>
        </w:tc>
        <w:tc>
          <w:tcPr>
            <w:tcW w:w="1155" w:type="dxa"/>
            <w:vAlign w:val="center"/>
          </w:tcPr>
          <w:p w14:paraId="3E94925A"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15,67</w:t>
            </w:r>
          </w:p>
        </w:tc>
        <w:tc>
          <w:tcPr>
            <w:tcW w:w="1155" w:type="dxa"/>
            <w:vAlign w:val="center"/>
          </w:tcPr>
          <w:p w14:paraId="64BF4E40"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14,58</w:t>
            </w:r>
          </w:p>
        </w:tc>
        <w:tc>
          <w:tcPr>
            <w:tcW w:w="1155" w:type="dxa"/>
            <w:vAlign w:val="center"/>
          </w:tcPr>
          <w:p w14:paraId="1A29D900"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12,48</w:t>
            </w:r>
          </w:p>
        </w:tc>
        <w:tc>
          <w:tcPr>
            <w:tcW w:w="1155" w:type="dxa"/>
            <w:vAlign w:val="center"/>
          </w:tcPr>
          <w:p w14:paraId="5276901E"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12,21</w:t>
            </w:r>
          </w:p>
        </w:tc>
        <w:tc>
          <w:tcPr>
            <w:tcW w:w="1155" w:type="dxa"/>
            <w:vAlign w:val="center"/>
          </w:tcPr>
          <w:p w14:paraId="2983B4CD"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11,08</w:t>
            </w:r>
          </w:p>
        </w:tc>
      </w:tr>
      <w:tr w:rsidR="00D15CE3" w:rsidRPr="00BE7519" w14:paraId="7F58E0BC" w14:textId="77777777" w:rsidTr="00A5548F">
        <w:trPr>
          <w:trHeight w:val="331"/>
        </w:trPr>
        <w:tc>
          <w:tcPr>
            <w:tcW w:w="4077" w:type="dxa"/>
            <w:vAlign w:val="center"/>
          </w:tcPr>
          <w:p w14:paraId="12132AAB"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Численность умерших, чел.</w:t>
            </w:r>
          </w:p>
        </w:tc>
        <w:tc>
          <w:tcPr>
            <w:tcW w:w="1155" w:type="dxa"/>
            <w:vAlign w:val="center"/>
          </w:tcPr>
          <w:p w14:paraId="04589FF1"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399</w:t>
            </w:r>
          </w:p>
        </w:tc>
        <w:tc>
          <w:tcPr>
            <w:tcW w:w="1155" w:type="dxa"/>
            <w:vAlign w:val="center"/>
          </w:tcPr>
          <w:p w14:paraId="56FC8E68"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348</w:t>
            </w:r>
          </w:p>
        </w:tc>
        <w:tc>
          <w:tcPr>
            <w:tcW w:w="1155" w:type="dxa"/>
            <w:vAlign w:val="center"/>
          </w:tcPr>
          <w:p w14:paraId="31F00BEA"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383</w:t>
            </w:r>
          </w:p>
        </w:tc>
        <w:tc>
          <w:tcPr>
            <w:tcW w:w="1155" w:type="dxa"/>
            <w:vAlign w:val="center"/>
          </w:tcPr>
          <w:p w14:paraId="6105EB92"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w:t>
            </w:r>
          </w:p>
        </w:tc>
        <w:tc>
          <w:tcPr>
            <w:tcW w:w="1155" w:type="dxa"/>
            <w:vAlign w:val="center"/>
          </w:tcPr>
          <w:p w14:paraId="3B2B1888"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353</w:t>
            </w:r>
          </w:p>
        </w:tc>
      </w:tr>
      <w:tr w:rsidR="00D15CE3" w:rsidRPr="00BE7519" w14:paraId="5212FD79" w14:textId="77777777" w:rsidTr="009A036F">
        <w:tc>
          <w:tcPr>
            <w:tcW w:w="4077" w:type="dxa"/>
            <w:vAlign w:val="center"/>
          </w:tcPr>
          <w:p w14:paraId="0FB28981"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Коэффициент смертности, число умерших на 1000 населения</w:t>
            </w:r>
          </w:p>
        </w:tc>
        <w:tc>
          <w:tcPr>
            <w:tcW w:w="1155" w:type="dxa"/>
            <w:vAlign w:val="center"/>
          </w:tcPr>
          <w:p w14:paraId="4F51E16B"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7,13</w:t>
            </w:r>
          </w:p>
        </w:tc>
        <w:tc>
          <w:tcPr>
            <w:tcW w:w="1155" w:type="dxa"/>
            <w:vAlign w:val="center"/>
          </w:tcPr>
          <w:p w14:paraId="1341B19F"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6,26</w:t>
            </w:r>
          </w:p>
        </w:tc>
        <w:tc>
          <w:tcPr>
            <w:tcW w:w="1155" w:type="dxa"/>
            <w:vAlign w:val="center"/>
          </w:tcPr>
          <w:p w14:paraId="5A47DBE1"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6,97</w:t>
            </w:r>
          </w:p>
        </w:tc>
        <w:tc>
          <w:tcPr>
            <w:tcW w:w="1155" w:type="dxa"/>
            <w:vAlign w:val="center"/>
          </w:tcPr>
          <w:p w14:paraId="11CB2CA5"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7,25</w:t>
            </w:r>
          </w:p>
        </w:tc>
        <w:tc>
          <w:tcPr>
            <w:tcW w:w="1155" w:type="dxa"/>
            <w:vAlign w:val="center"/>
          </w:tcPr>
          <w:p w14:paraId="3A7C6A9E"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6,56</w:t>
            </w:r>
          </w:p>
        </w:tc>
      </w:tr>
      <w:tr w:rsidR="00D15CE3" w:rsidRPr="00BE7519" w14:paraId="503CB57B" w14:textId="77777777" w:rsidTr="009A036F">
        <w:tc>
          <w:tcPr>
            <w:tcW w:w="4077" w:type="dxa"/>
            <w:vAlign w:val="center"/>
          </w:tcPr>
          <w:p w14:paraId="3D92EF23"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Естественный прирост (убыль) населения, чел.</w:t>
            </w:r>
          </w:p>
        </w:tc>
        <w:tc>
          <w:tcPr>
            <w:tcW w:w="1155" w:type="dxa"/>
            <w:vAlign w:val="center"/>
          </w:tcPr>
          <w:p w14:paraId="48ECE5EF"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478</w:t>
            </w:r>
          </w:p>
        </w:tc>
        <w:tc>
          <w:tcPr>
            <w:tcW w:w="1155" w:type="dxa"/>
            <w:vAlign w:val="center"/>
          </w:tcPr>
          <w:p w14:paraId="433DE1F5"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462</w:t>
            </w:r>
          </w:p>
        </w:tc>
        <w:tc>
          <w:tcPr>
            <w:tcW w:w="1155" w:type="dxa"/>
            <w:vAlign w:val="center"/>
          </w:tcPr>
          <w:p w14:paraId="38124F91"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303</w:t>
            </w:r>
          </w:p>
        </w:tc>
        <w:tc>
          <w:tcPr>
            <w:tcW w:w="1155" w:type="dxa"/>
            <w:vAlign w:val="center"/>
          </w:tcPr>
          <w:p w14:paraId="3183462B"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w:t>
            </w:r>
          </w:p>
        </w:tc>
        <w:tc>
          <w:tcPr>
            <w:tcW w:w="1155" w:type="dxa"/>
            <w:vAlign w:val="center"/>
          </w:tcPr>
          <w:p w14:paraId="1427A6F5"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243</w:t>
            </w:r>
          </w:p>
        </w:tc>
      </w:tr>
      <w:tr w:rsidR="00D15CE3" w:rsidRPr="00BE7519" w14:paraId="61E63F92" w14:textId="77777777" w:rsidTr="009A036F">
        <w:tc>
          <w:tcPr>
            <w:tcW w:w="4077" w:type="dxa"/>
            <w:vAlign w:val="center"/>
          </w:tcPr>
          <w:p w14:paraId="440B1D87"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Коэффициент естественного прироста, на 1000 населения</w:t>
            </w:r>
          </w:p>
        </w:tc>
        <w:tc>
          <w:tcPr>
            <w:tcW w:w="1155" w:type="dxa"/>
            <w:vAlign w:val="center"/>
          </w:tcPr>
          <w:p w14:paraId="7978A8D1"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8,54</w:t>
            </w:r>
          </w:p>
        </w:tc>
        <w:tc>
          <w:tcPr>
            <w:tcW w:w="1155" w:type="dxa"/>
            <w:vAlign w:val="center"/>
          </w:tcPr>
          <w:p w14:paraId="24F165E5"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8,32</w:t>
            </w:r>
          </w:p>
        </w:tc>
        <w:tc>
          <w:tcPr>
            <w:tcW w:w="1155" w:type="dxa"/>
            <w:vAlign w:val="center"/>
          </w:tcPr>
          <w:p w14:paraId="5BDEC15B"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5,51</w:t>
            </w:r>
          </w:p>
        </w:tc>
        <w:tc>
          <w:tcPr>
            <w:tcW w:w="1155" w:type="dxa"/>
            <w:vAlign w:val="center"/>
          </w:tcPr>
          <w:p w14:paraId="0BAC9E9F"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4,94</w:t>
            </w:r>
          </w:p>
        </w:tc>
        <w:tc>
          <w:tcPr>
            <w:tcW w:w="1155" w:type="dxa"/>
            <w:vAlign w:val="center"/>
          </w:tcPr>
          <w:p w14:paraId="784DF613"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w:t>
            </w:r>
          </w:p>
        </w:tc>
      </w:tr>
      <w:tr w:rsidR="00D15CE3" w:rsidRPr="00BE7519" w14:paraId="728BAC22" w14:textId="77777777" w:rsidTr="009A036F">
        <w:tc>
          <w:tcPr>
            <w:tcW w:w="4077" w:type="dxa"/>
            <w:vAlign w:val="center"/>
          </w:tcPr>
          <w:p w14:paraId="5921A9DE"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Миграционный прирост (убыль) населения, чел.</w:t>
            </w:r>
          </w:p>
        </w:tc>
        <w:tc>
          <w:tcPr>
            <w:tcW w:w="1155" w:type="dxa"/>
            <w:vAlign w:val="center"/>
          </w:tcPr>
          <w:p w14:paraId="7B7E7DB7"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-728</w:t>
            </w:r>
          </w:p>
        </w:tc>
        <w:tc>
          <w:tcPr>
            <w:tcW w:w="1155" w:type="dxa"/>
            <w:vAlign w:val="center"/>
          </w:tcPr>
          <w:p w14:paraId="3EA9CE0A"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-1065</w:t>
            </w:r>
          </w:p>
        </w:tc>
        <w:tc>
          <w:tcPr>
            <w:tcW w:w="1155" w:type="dxa"/>
            <w:vAlign w:val="center"/>
          </w:tcPr>
          <w:p w14:paraId="13523984"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-885</w:t>
            </w:r>
          </w:p>
        </w:tc>
        <w:tc>
          <w:tcPr>
            <w:tcW w:w="1155" w:type="dxa"/>
            <w:vAlign w:val="center"/>
          </w:tcPr>
          <w:p w14:paraId="5475354C"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-738</w:t>
            </w:r>
          </w:p>
        </w:tc>
        <w:tc>
          <w:tcPr>
            <w:tcW w:w="1155" w:type="dxa"/>
            <w:vAlign w:val="center"/>
          </w:tcPr>
          <w:p w14:paraId="2F8A953A" w14:textId="293DAF88" w:rsidR="00D15CE3" w:rsidRPr="00BE7519" w:rsidRDefault="00986495"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15CE3">
              <w:rPr>
                <w:rFonts w:ascii="Times New Roman" w:hAnsi="Times New Roman" w:cs="Times New Roman"/>
                <w:color w:val="000000" w:themeColor="text1"/>
                <w:sz w:val="24"/>
                <w:szCs w:val="24"/>
              </w:rPr>
              <w:t>654</w:t>
            </w:r>
          </w:p>
        </w:tc>
      </w:tr>
      <w:tr w:rsidR="00D15CE3" w:rsidRPr="00BE7519" w14:paraId="5F2205C8" w14:textId="77777777" w:rsidTr="009A036F">
        <w:tc>
          <w:tcPr>
            <w:tcW w:w="4077" w:type="dxa"/>
            <w:vAlign w:val="center"/>
          </w:tcPr>
          <w:p w14:paraId="73577AED"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 xml:space="preserve">Объем отгруженных товаров промышленного производства, </w:t>
            </w:r>
          </w:p>
          <w:p w14:paraId="7E13C98F"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млн руб.</w:t>
            </w:r>
          </w:p>
        </w:tc>
        <w:tc>
          <w:tcPr>
            <w:tcW w:w="1155" w:type="dxa"/>
            <w:vAlign w:val="center"/>
          </w:tcPr>
          <w:p w14:paraId="58286FB4"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28 440,7</w:t>
            </w:r>
          </w:p>
        </w:tc>
        <w:tc>
          <w:tcPr>
            <w:tcW w:w="1155" w:type="dxa"/>
            <w:vAlign w:val="center"/>
          </w:tcPr>
          <w:p w14:paraId="225236DE"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15 063,2</w:t>
            </w:r>
          </w:p>
        </w:tc>
        <w:tc>
          <w:tcPr>
            <w:tcW w:w="1155" w:type="dxa"/>
            <w:vAlign w:val="center"/>
          </w:tcPr>
          <w:p w14:paraId="470F9A65"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11 167,7</w:t>
            </w:r>
          </w:p>
        </w:tc>
        <w:tc>
          <w:tcPr>
            <w:tcW w:w="1155" w:type="dxa"/>
            <w:vAlign w:val="center"/>
          </w:tcPr>
          <w:p w14:paraId="3CA2F3ED"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10 023,4</w:t>
            </w:r>
          </w:p>
        </w:tc>
        <w:tc>
          <w:tcPr>
            <w:tcW w:w="1155" w:type="dxa"/>
            <w:vAlign w:val="center"/>
          </w:tcPr>
          <w:p w14:paraId="52749FC4"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11 398,3</w:t>
            </w:r>
          </w:p>
        </w:tc>
      </w:tr>
      <w:tr w:rsidR="00D15CE3" w:rsidRPr="00BE7519" w14:paraId="0AF70F51" w14:textId="77777777" w:rsidTr="009A036F">
        <w:tc>
          <w:tcPr>
            <w:tcW w:w="4077" w:type="dxa"/>
            <w:vAlign w:val="center"/>
          </w:tcPr>
          <w:p w14:paraId="3744B2DB" w14:textId="77777777" w:rsidR="00D15CE3" w:rsidRPr="00BE7519" w:rsidRDefault="00D15CE3" w:rsidP="009A036F">
            <w:pPr>
              <w:widowControl w:val="0"/>
              <w:autoSpaceDE w:val="0"/>
              <w:autoSpaceDN w:val="0"/>
              <w:adjustRightInd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в том числе:</w:t>
            </w:r>
          </w:p>
        </w:tc>
        <w:tc>
          <w:tcPr>
            <w:tcW w:w="1155" w:type="dxa"/>
            <w:vAlign w:val="bottom"/>
          </w:tcPr>
          <w:p w14:paraId="618E564C" w14:textId="77777777" w:rsidR="00D15CE3" w:rsidRPr="00BE7519" w:rsidRDefault="00D15CE3" w:rsidP="009A036F">
            <w:pPr>
              <w:widowControl w:val="0"/>
              <w:jc w:val="center"/>
              <w:rPr>
                <w:rFonts w:ascii="Times New Roman" w:hAnsi="Times New Roman" w:cs="Times New Roman"/>
                <w:color w:val="000000" w:themeColor="text1"/>
                <w:sz w:val="24"/>
                <w:szCs w:val="24"/>
              </w:rPr>
            </w:pPr>
          </w:p>
        </w:tc>
        <w:tc>
          <w:tcPr>
            <w:tcW w:w="1155" w:type="dxa"/>
            <w:vAlign w:val="bottom"/>
          </w:tcPr>
          <w:p w14:paraId="2C917A2D" w14:textId="77777777" w:rsidR="00D15CE3" w:rsidRPr="00BE7519" w:rsidRDefault="00D15CE3" w:rsidP="009A036F">
            <w:pPr>
              <w:widowControl w:val="0"/>
              <w:jc w:val="center"/>
              <w:rPr>
                <w:rFonts w:ascii="Times New Roman" w:hAnsi="Times New Roman" w:cs="Times New Roman"/>
                <w:color w:val="000000" w:themeColor="text1"/>
                <w:sz w:val="24"/>
                <w:szCs w:val="24"/>
              </w:rPr>
            </w:pPr>
          </w:p>
        </w:tc>
        <w:tc>
          <w:tcPr>
            <w:tcW w:w="1155" w:type="dxa"/>
            <w:vAlign w:val="center"/>
          </w:tcPr>
          <w:p w14:paraId="6408DEA5" w14:textId="77777777" w:rsidR="00D15CE3" w:rsidRPr="00BE7519" w:rsidRDefault="00D15CE3" w:rsidP="009A036F">
            <w:pPr>
              <w:widowControl w:val="0"/>
              <w:jc w:val="center"/>
              <w:rPr>
                <w:rFonts w:ascii="Times New Roman" w:hAnsi="Times New Roman" w:cs="Times New Roman"/>
                <w:color w:val="000000" w:themeColor="text1"/>
                <w:sz w:val="24"/>
                <w:szCs w:val="24"/>
              </w:rPr>
            </w:pPr>
          </w:p>
        </w:tc>
        <w:tc>
          <w:tcPr>
            <w:tcW w:w="1155" w:type="dxa"/>
            <w:vAlign w:val="center"/>
          </w:tcPr>
          <w:p w14:paraId="43525907" w14:textId="77777777" w:rsidR="00D15CE3" w:rsidRPr="00BE7519" w:rsidRDefault="00D15CE3" w:rsidP="009A036F">
            <w:pPr>
              <w:widowControl w:val="0"/>
              <w:jc w:val="center"/>
              <w:rPr>
                <w:rFonts w:ascii="Times New Roman" w:hAnsi="Times New Roman" w:cs="Times New Roman"/>
                <w:color w:val="000000" w:themeColor="text1"/>
                <w:sz w:val="24"/>
                <w:szCs w:val="24"/>
              </w:rPr>
            </w:pPr>
          </w:p>
        </w:tc>
        <w:tc>
          <w:tcPr>
            <w:tcW w:w="1155" w:type="dxa"/>
            <w:vAlign w:val="center"/>
          </w:tcPr>
          <w:p w14:paraId="492E2966" w14:textId="77777777" w:rsidR="00D15CE3" w:rsidRPr="00BE7519" w:rsidRDefault="00D15CE3" w:rsidP="009A036F">
            <w:pPr>
              <w:widowControl w:val="0"/>
              <w:jc w:val="center"/>
              <w:rPr>
                <w:rFonts w:ascii="Times New Roman" w:hAnsi="Times New Roman" w:cs="Times New Roman"/>
                <w:color w:val="000000" w:themeColor="text1"/>
                <w:sz w:val="24"/>
                <w:szCs w:val="24"/>
              </w:rPr>
            </w:pPr>
          </w:p>
        </w:tc>
      </w:tr>
      <w:tr w:rsidR="00D15CE3" w:rsidRPr="00BE7519" w14:paraId="22363D87" w14:textId="77777777" w:rsidTr="00A5548F">
        <w:trPr>
          <w:trHeight w:val="286"/>
        </w:trPr>
        <w:tc>
          <w:tcPr>
            <w:tcW w:w="4077" w:type="dxa"/>
            <w:vAlign w:val="center"/>
          </w:tcPr>
          <w:p w14:paraId="4313410F" w14:textId="77777777" w:rsidR="00D15CE3" w:rsidRPr="00BE7519" w:rsidRDefault="00D15CE3" w:rsidP="009A036F">
            <w:pPr>
              <w:widowControl w:val="0"/>
              <w:autoSpaceDE w:val="0"/>
              <w:autoSpaceDN w:val="0"/>
              <w:adjustRightInd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Добыча полезных ископаемых</w:t>
            </w:r>
          </w:p>
        </w:tc>
        <w:tc>
          <w:tcPr>
            <w:tcW w:w="1155" w:type="dxa"/>
            <w:vAlign w:val="center"/>
          </w:tcPr>
          <w:p w14:paraId="54B3C3D9"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23 766,8</w:t>
            </w:r>
          </w:p>
        </w:tc>
        <w:tc>
          <w:tcPr>
            <w:tcW w:w="1155" w:type="dxa"/>
            <w:vAlign w:val="center"/>
          </w:tcPr>
          <w:p w14:paraId="0F6D4F26"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9 657,6</w:t>
            </w:r>
          </w:p>
        </w:tc>
        <w:tc>
          <w:tcPr>
            <w:tcW w:w="1155" w:type="dxa"/>
            <w:vAlign w:val="center"/>
          </w:tcPr>
          <w:p w14:paraId="6F822D2F"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5 459,2</w:t>
            </w:r>
          </w:p>
        </w:tc>
        <w:tc>
          <w:tcPr>
            <w:tcW w:w="1155" w:type="dxa"/>
            <w:vAlign w:val="center"/>
          </w:tcPr>
          <w:p w14:paraId="700C4FBE"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5 115,3</w:t>
            </w:r>
          </w:p>
        </w:tc>
        <w:tc>
          <w:tcPr>
            <w:tcW w:w="1155" w:type="dxa"/>
            <w:vAlign w:val="center"/>
          </w:tcPr>
          <w:p w14:paraId="235C2CFA"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6 464,8</w:t>
            </w:r>
          </w:p>
        </w:tc>
      </w:tr>
      <w:tr w:rsidR="00D15CE3" w:rsidRPr="00BE7519" w14:paraId="03777591" w14:textId="77777777" w:rsidTr="00A5548F">
        <w:trPr>
          <w:trHeight w:val="262"/>
        </w:trPr>
        <w:tc>
          <w:tcPr>
            <w:tcW w:w="4077" w:type="dxa"/>
            <w:vAlign w:val="center"/>
          </w:tcPr>
          <w:p w14:paraId="15E31B31" w14:textId="77777777" w:rsidR="00D15CE3" w:rsidRPr="00BE7519" w:rsidRDefault="00D15CE3" w:rsidP="009A036F">
            <w:pPr>
              <w:widowControl w:val="0"/>
              <w:autoSpaceDE w:val="0"/>
              <w:autoSpaceDN w:val="0"/>
              <w:adjustRightInd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Обрабатывающие производства</w:t>
            </w:r>
          </w:p>
        </w:tc>
        <w:tc>
          <w:tcPr>
            <w:tcW w:w="1155" w:type="dxa"/>
            <w:vAlign w:val="center"/>
          </w:tcPr>
          <w:p w14:paraId="4496F4A7"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1 693,6</w:t>
            </w:r>
          </w:p>
        </w:tc>
        <w:tc>
          <w:tcPr>
            <w:tcW w:w="1155" w:type="dxa"/>
            <w:vAlign w:val="center"/>
          </w:tcPr>
          <w:p w14:paraId="6E3479F1"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2 015,1</w:t>
            </w:r>
          </w:p>
        </w:tc>
        <w:tc>
          <w:tcPr>
            <w:tcW w:w="1155" w:type="dxa"/>
            <w:vAlign w:val="center"/>
          </w:tcPr>
          <w:p w14:paraId="6E36F322"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2 003,2</w:t>
            </w:r>
          </w:p>
        </w:tc>
        <w:tc>
          <w:tcPr>
            <w:tcW w:w="1155" w:type="dxa"/>
            <w:vAlign w:val="center"/>
          </w:tcPr>
          <w:p w14:paraId="4D1A3E6F"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1 134,2</w:t>
            </w:r>
          </w:p>
        </w:tc>
        <w:tc>
          <w:tcPr>
            <w:tcW w:w="1155" w:type="dxa"/>
            <w:vAlign w:val="center"/>
          </w:tcPr>
          <w:p w14:paraId="02DA1580"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874,0</w:t>
            </w:r>
          </w:p>
        </w:tc>
      </w:tr>
      <w:tr w:rsidR="00D15CE3" w:rsidRPr="00BE7519" w14:paraId="5B42DF9D" w14:textId="77777777" w:rsidTr="009A036F">
        <w:tc>
          <w:tcPr>
            <w:tcW w:w="4077" w:type="dxa"/>
            <w:vAlign w:val="center"/>
          </w:tcPr>
          <w:p w14:paraId="18E5F9A6" w14:textId="2BC9AB21" w:rsidR="00D15CE3" w:rsidRPr="00BE7725" w:rsidRDefault="00986495" w:rsidP="009A036F">
            <w:pPr>
              <w:widowControl w:val="0"/>
              <w:autoSpaceDE w:val="0"/>
              <w:autoSpaceDN w:val="0"/>
              <w:adjustRightInd w:val="0"/>
              <w:rPr>
                <w:rFonts w:ascii="Times New Roman" w:hAnsi="Times New Roman" w:cs="Times New Roman"/>
                <w:color w:val="000000" w:themeColor="text1"/>
                <w:sz w:val="24"/>
                <w:szCs w:val="24"/>
              </w:rPr>
            </w:pPr>
            <w:r w:rsidRPr="00BE7725">
              <w:rPr>
                <w:rFonts w:ascii="Times New Roman" w:hAnsi="Times New Roman" w:cs="Times New Roman"/>
                <w:iCs/>
                <w:color w:val="000000" w:themeColor="text1"/>
                <w:sz w:val="24"/>
                <w:szCs w:val="24"/>
              </w:rPr>
              <w:t>Обеспечение электрической энергией, газом и паром; кондиционирование воздуха</w:t>
            </w:r>
          </w:p>
        </w:tc>
        <w:tc>
          <w:tcPr>
            <w:tcW w:w="1155" w:type="dxa"/>
            <w:vAlign w:val="center"/>
          </w:tcPr>
          <w:p w14:paraId="49A701BA"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2 846,3</w:t>
            </w:r>
          </w:p>
        </w:tc>
        <w:tc>
          <w:tcPr>
            <w:tcW w:w="1155" w:type="dxa"/>
            <w:vAlign w:val="center"/>
          </w:tcPr>
          <w:p w14:paraId="26FA2283"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3 237,9</w:t>
            </w:r>
          </w:p>
        </w:tc>
        <w:tc>
          <w:tcPr>
            <w:tcW w:w="1155" w:type="dxa"/>
            <w:vAlign w:val="center"/>
          </w:tcPr>
          <w:p w14:paraId="650AC6F7"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3 433,1</w:t>
            </w:r>
          </w:p>
        </w:tc>
        <w:tc>
          <w:tcPr>
            <w:tcW w:w="1155" w:type="dxa"/>
            <w:vAlign w:val="center"/>
          </w:tcPr>
          <w:p w14:paraId="697FE797"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3 501,7</w:t>
            </w:r>
          </w:p>
        </w:tc>
        <w:tc>
          <w:tcPr>
            <w:tcW w:w="1155" w:type="dxa"/>
            <w:vAlign w:val="center"/>
          </w:tcPr>
          <w:p w14:paraId="6AE48157"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3 818,2</w:t>
            </w:r>
          </w:p>
        </w:tc>
      </w:tr>
      <w:tr w:rsidR="00D15CE3" w:rsidRPr="00BE7519" w14:paraId="5F5AE4EC" w14:textId="77777777" w:rsidTr="009A036F">
        <w:tc>
          <w:tcPr>
            <w:tcW w:w="4077" w:type="dxa"/>
            <w:vAlign w:val="center"/>
          </w:tcPr>
          <w:p w14:paraId="2F89715D" w14:textId="05599CF6" w:rsidR="00D15CE3" w:rsidRPr="00BE7725" w:rsidRDefault="00986495" w:rsidP="009A036F">
            <w:pPr>
              <w:widowControl w:val="0"/>
              <w:autoSpaceDE w:val="0"/>
              <w:autoSpaceDN w:val="0"/>
              <w:adjustRightInd w:val="0"/>
              <w:rPr>
                <w:rFonts w:ascii="Times New Roman" w:hAnsi="Times New Roman" w:cs="Times New Roman"/>
                <w:color w:val="000000" w:themeColor="text1"/>
                <w:sz w:val="24"/>
                <w:szCs w:val="24"/>
              </w:rPr>
            </w:pPr>
            <w:r w:rsidRPr="00BE7725">
              <w:rPr>
                <w:rFonts w:ascii="Times New Roman" w:hAnsi="Times New Roman" w:cs="Times New Roman"/>
                <w:iCs/>
                <w:color w:val="000000" w:themeColor="text1"/>
                <w:sz w:val="24"/>
                <w:szCs w:val="24"/>
              </w:rPr>
              <w:t>Водоснабжение, водоотведение, организация сбора и утилизации отходов,  деятельность  по ликвидации загрязнений</w:t>
            </w:r>
          </w:p>
        </w:tc>
        <w:tc>
          <w:tcPr>
            <w:tcW w:w="1155" w:type="dxa"/>
            <w:vAlign w:val="center"/>
          </w:tcPr>
          <w:p w14:paraId="46CEC2C5"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134,0</w:t>
            </w:r>
          </w:p>
        </w:tc>
        <w:tc>
          <w:tcPr>
            <w:tcW w:w="1155" w:type="dxa"/>
            <w:vAlign w:val="center"/>
          </w:tcPr>
          <w:p w14:paraId="0512CC12"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152,6</w:t>
            </w:r>
          </w:p>
        </w:tc>
        <w:tc>
          <w:tcPr>
            <w:tcW w:w="1155" w:type="dxa"/>
            <w:vAlign w:val="center"/>
          </w:tcPr>
          <w:p w14:paraId="3D2B9379"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272,2</w:t>
            </w:r>
          </w:p>
        </w:tc>
        <w:tc>
          <w:tcPr>
            <w:tcW w:w="1155" w:type="dxa"/>
            <w:vAlign w:val="center"/>
          </w:tcPr>
          <w:p w14:paraId="4BC566FE"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272,2</w:t>
            </w:r>
          </w:p>
        </w:tc>
        <w:tc>
          <w:tcPr>
            <w:tcW w:w="1155" w:type="dxa"/>
            <w:vAlign w:val="center"/>
          </w:tcPr>
          <w:p w14:paraId="6F0CF689"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241,3</w:t>
            </w:r>
          </w:p>
        </w:tc>
      </w:tr>
      <w:tr w:rsidR="00D15CE3" w:rsidRPr="00BE7519" w14:paraId="77162D0F" w14:textId="77777777" w:rsidTr="009A036F">
        <w:tc>
          <w:tcPr>
            <w:tcW w:w="4077" w:type="dxa"/>
          </w:tcPr>
          <w:p w14:paraId="3D0D1504" w14:textId="77777777" w:rsidR="00D15CE3" w:rsidRPr="00BE7519" w:rsidRDefault="00D15CE3" w:rsidP="009A036F">
            <w:pPr>
              <w:widowControl w:val="0"/>
              <w:rPr>
                <w:rFonts w:ascii="Times New Roman" w:eastAsia="Times New Roman" w:hAnsi="Times New Roman" w:cs="Times New Roman"/>
                <w:color w:val="000000" w:themeColor="text1"/>
                <w:sz w:val="24"/>
                <w:szCs w:val="24"/>
                <w:lang w:eastAsia="ru-RU"/>
              </w:rPr>
            </w:pPr>
            <w:r w:rsidRPr="00BE7519">
              <w:rPr>
                <w:rFonts w:ascii="Times New Roman" w:eastAsia="Times New Roman" w:hAnsi="Times New Roman" w:cs="Times New Roman"/>
                <w:color w:val="000000" w:themeColor="text1"/>
                <w:sz w:val="24"/>
                <w:szCs w:val="24"/>
                <w:lang w:eastAsia="ru-RU"/>
              </w:rPr>
              <w:t>Объем инвестиций в основной капитал, всего, млн руб.</w:t>
            </w:r>
          </w:p>
        </w:tc>
        <w:tc>
          <w:tcPr>
            <w:tcW w:w="1155" w:type="dxa"/>
            <w:vAlign w:val="center"/>
          </w:tcPr>
          <w:p w14:paraId="39EC07C8" w14:textId="77777777" w:rsidR="00D15CE3" w:rsidRPr="00BE7519" w:rsidRDefault="00D15CE3" w:rsidP="009A036F">
            <w:pPr>
              <w:widowControl w:val="0"/>
              <w:jc w:val="center"/>
              <w:rPr>
                <w:rFonts w:ascii="Times New Roman" w:eastAsia="Times New Roman" w:hAnsi="Times New Roman" w:cs="Times New Roman"/>
                <w:color w:val="000000" w:themeColor="text1"/>
                <w:sz w:val="24"/>
                <w:szCs w:val="24"/>
                <w:lang w:eastAsia="ru-RU"/>
              </w:rPr>
            </w:pPr>
            <w:r w:rsidRPr="00BE7519">
              <w:rPr>
                <w:rFonts w:ascii="Times New Roman" w:eastAsia="Times New Roman" w:hAnsi="Times New Roman" w:cs="Times New Roman"/>
                <w:color w:val="000000" w:themeColor="text1"/>
                <w:sz w:val="24"/>
                <w:szCs w:val="24"/>
                <w:lang w:eastAsia="ru-RU"/>
              </w:rPr>
              <w:t>24 220,0</w:t>
            </w:r>
          </w:p>
        </w:tc>
        <w:tc>
          <w:tcPr>
            <w:tcW w:w="1155" w:type="dxa"/>
            <w:vAlign w:val="center"/>
          </w:tcPr>
          <w:p w14:paraId="2EF34884" w14:textId="77777777" w:rsidR="00D15CE3" w:rsidRPr="00BE7519" w:rsidRDefault="00D15CE3" w:rsidP="009A036F">
            <w:pPr>
              <w:widowControl w:val="0"/>
              <w:jc w:val="center"/>
              <w:rPr>
                <w:rFonts w:ascii="Times New Roman" w:eastAsia="Times New Roman" w:hAnsi="Times New Roman" w:cs="Times New Roman"/>
                <w:color w:val="000000" w:themeColor="text1"/>
                <w:sz w:val="24"/>
                <w:szCs w:val="24"/>
                <w:lang w:eastAsia="ru-RU"/>
              </w:rPr>
            </w:pPr>
            <w:r w:rsidRPr="00BE7519">
              <w:rPr>
                <w:rFonts w:ascii="Times New Roman" w:eastAsia="Times New Roman" w:hAnsi="Times New Roman" w:cs="Times New Roman"/>
                <w:color w:val="000000" w:themeColor="text1"/>
                <w:sz w:val="24"/>
                <w:szCs w:val="24"/>
                <w:lang w:eastAsia="ru-RU"/>
              </w:rPr>
              <w:t>19 991,8</w:t>
            </w:r>
          </w:p>
        </w:tc>
        <w:tc>
          <w:tcPr>
            <w:tcW w:w="1155" w:type="dxa"/>
            <w:vAlign w:val="center"/>
          </w:tcPr>
          <w:p w14:paraId="4631C705" w14:textId="77777777" w:rsidR="00D15CE3" w:rsidRPr="00BE7519" w:rsidRDefault="00D15CE3" w:rsidP="009A036F">
            <w:pPr>
              <w:widowControl w:val="0"/>
              <w:jc w:val="center"/>
              <w:rPr>
                <w:rFonts w:ascii="Times New Roman" w:eastAsia="Times New Roman" w:hAnsi="Times New Roman" w:cs="Times New Roman"/>
                <w:color w:val="000000" w:themeColor="text1"/>
                <w:sz w:val="24"/>
                <w:szCs w:val="24"/>
                <w:lang w:eastAsia="ru-RU"/>
              </w:rPr>
            </w:pPr>
            <w:r w:rsidRPr="00BE7519">
              <w:rPr>
                <w:rFonts w:ascii="Times New Roman" w:eastAsia="Times New Roman" w:hAnsi="Times New Roman" w:cs="Times New Roman"/>
                <w:color w:val="000000" w:themeColor="text1"/>
                <w:sz w:val="24"/>
                <w:szCs w:val="24"/>
                <w:lang w:eastAsia="ru-RU"/>
              </w:rPr>
              <w:t>25 284,5</w:t>
            </w:r>
          </w:p>
        </w:tc>
        <w:tc>
          <w:tcPr>
            <w:tcW w:w="1155" w:type="dxa"/>
            <w:vAlign w:val="center"/>
          </w:tcPr>
          <w:p w14:paraId="7EACE733" w14:textId="0A4212DE" w:rsidR="00D15CE3" w:rsidRPr="00BE7519" w:rsidRDefault="00A83E44" w:rsidP="009A036F">
            <w:pPr>
              <w:widowControl w:val="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27 745,7</w:t>
            </w:r>
          </w:p>
        </w:tc>
        <w:tc>
          <w:tcPr>
            <w:tcW w:w="1155" w:type="dxa"/>
            <w:vAlign w:val="center"/>
          </w:tcPr>
          <w:p w14:paraId="4A2E8E4E" w14:textId="77777777" w:rsidR="00D15CE3" w:rsidRPr="00BE7519" w:rsidRDefault="00D15CE3" w:rsidP="009A036F">
            <w:pPr>
              <w:widowControl w:val="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28 235,2</w:t>
            </w:r>
          </w:p>
        </w:tc>
      </w:tr>
      <w:tr w:rsidR="00D15CE3" w:rsidRPr="00BE7519" w14:paraId="7553DE42" w14:textId="77777777" w:rsidTr="009A036F">
        <w:tc>
          <w:tcPr>
            <w:tcW w:w="4077" w:type="dxa"/>
            <w:vAlign w:val="center"/>
          </w:tcPr>
          <w:p w14:paraId="28CB99C7"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 xml:space="preserve">Объем работ, выполненных по виду деятельности «Строительство», </w:t>
            </w:r>
          </w:p>
          <w:p w14:paraId="25D72E8D"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млн руб.</w:t>
            </w:r>
          </w:p>
        </w:tc>
        <w:tc>
          <w:tcPr>
            <w:tcW w:w="1155" w:type="dxa"/>
            <w:vAlign w:val="center"/>
          </w:tcPr>
          <w:p w14:paraId="4B21A719"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2 807,8</w:t>
            </w:r>
          </w:p>
        </w:tc>
        <w:tc>
          <w:tcPr>
            <w:tcW w:w="1155" w:type="dxa"/>
            <w:vAlign w:val="center"/>
          </w:tcPr>
          <w:p w14:paraId="651435AF"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3 241,3</w:t>
            </w:r>
          </w:p>
        </w:tc>
        <w:tc>
          <w:tcPr>
            <w:tcW w:w="1155" w:type="dxa"/>
            <w:vAlign w:val="center"/>
          </w:tcPr>
          <w:p w14:paraId="535C5EFA"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4 409,3</w:t>
            </w:r>
          </w:p>
        </w:tc>
        <w:tc>
          <w:tcPr>
            <w:tcW w:w="1155" w:type="dxa"/>
            <w:vAlign w:val="center"/>
          </w:tcPr>
          <w:p w14:paraId="19B485F3"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3 960,3</w:t>
            </w:r>
          </w:p>
        </w:tc>
        <w:tc>
          <w:tcPr>
            <w:tcW w:w="1155" w:type="dxa"/>
            <w:vAlign w:val="center"/>
          </w:tcPr>
          <w:p w14:paraId="3D8368AF"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3 125,7</w:t>
            </w:r>
          </w:p>
        </w:tc>
      </w:tr>
      <w:tr w:rsidR="00D15CE3" w:rsidRPr="00BE7519" w14:paraId="6C4B8A9C" w14:textId="77777777" w:rsidTr="009A036F">
        <w:tc>
          <w:tcPr>
            <w:tcW w:w="4077" w:type="dxa"/>
            <w:vAlign w:val="center"/>
          </w:tcPr>
          <w:p w14:paraId="2D827E44" w14:textId="1EC32F95"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Ввод в дей</w:t>
            </w:r>
            <w:r w:rsidR="00C65488">
              <w:rPr>
                <w:rFonts w:ascii="Times New Roman" w:hAnsi="Times New Roman" w:cs="Times New Roman"/>
                <w:color w:val="000000" w:themeColor="text1"/>
                <w:sz w:val="24"/>
                <w:szCs w:val="24"/>
              </w:rPr>
              <w:t>ствие жилых домов, всего, кв. м</w:t>
            </w:r>
          </w:p>
        </w:tc>
        <w:tc>
          <w:tcPr>
            <w:tcW w:w="1155" w:type="dxa"/>
            <w:vAlign w:val="center"/>
          </w:tcPr>
          <w:p w14:paraId="0232CCF3"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7 352,0</w:t>
            </w:r>
          </w:p>
        </w:tc>
        <w:tc>
          <w:tcPr>
            <w:tcW w:w="1155" w:type="dxa"/>
            <w:vAlign w:val="center"/>
          </w:tcPr>
          <w:p w14:paraId="71ED3C5F"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16 683,0</w:t>
            </w:r>
          </w:p>
        </w:tc>
        <w:tc>
          <w:tcPr>
            <w:tcW w:w="1155" w:type="dxa"/>
            <w:vAlign w:val="center"/>
          </w:tcPr>
          <w:p w14:paraId="35320E43"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15 369,6</w:t>
            </w:r>
          </w:p>
        </w:tc>
        <w:tc>
          <w:tcPr>
            <w:tcW w:w="1155" w:type="dxa"/>
            <w:vAlign w:val="center"/>
          </w:tcPr>
          <w:p w14:paraId="5C59F395"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7 204,0</w:t>
            </w:r>
          </w:p>
        </w:tc>
        <w:tc>
          <w:tcPr>
            <w:tcW w:w="1155" w:type="dxa"/>
            <w:vAlign w:val="center"/>
          </w:tcPr>
          <w:p w14:paraId="01E293C4"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21 339,3</w:t>
            </w:r>
          </w:p>
        </w:tc>
      </w:tr>
      <w:tr w:rsidR="00D15CE3" w:rsidRPr="00BE7519" w14:paraId="2EA528BD" w14:textId="77777777" w:rsidTr="009A036F">
        <w:tc>
          <w:tcPr>
            <w:tcW w:w="4077" w:type="dxa"/>
            <w:vAlign w:val="center"/>
          </w:tcPr>
          <w:p w14:paraId="29117CA9"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 xml:space="preserve">в т. ч. </w:t>
            </w:r>
          </w:p>
          <w:p w14:paraId="1EE81EDC" w14:textId="50BBC0AC"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и</w:t>
            </w:r>
            <w:r w:rsidR="0098691F">
              <w:rPr>
                <w:rFonts w:ascii="Times New Roman" w:hAnsi="Times New Roman" w:cs="Times New Roman"/>
                <w:color w:val="000000" w:themeColor="text1"/>
                <w:sz w:val="24"/>
                <w:szCs w:val="24"/>
              </w:rPr>
              <w:t xml:space="preserve">ндивидуальных жилых домов, </w:t>
            </w:r>
            <w:proofErr w:type="spellStart"/>
            <w:r w:rsidR="0098691F">
              <w:rPr>
                <w:rFonts w:ascii="Times New Roman" w:hAnsi="Times New Roman" w:cs="Times New Roman"/>
                <w:color w:val="000000" w:themeColor="text1"/>
                <w:sz w:val="24"/>
                <w:szCs w:val="24"/>
              </w:rPr>
              <w:t>кв.м</w:t>
            </w:r>
            <w:proofErr w:type="spellEnd"/>
          </w:p>
        </w:tc>
        <w:tc>
          <w:tcPr>
            <w:tcW w:w="1155" w:type="dxa"/>
            <w:vAlign w:val="center"/>
          </w:tcPr>
          <w:p w14:paraId="49F4B1FE"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2 746,0</w:t>
            </w:r>
          </w:p>
        </w:tc>
        <w:tc>
          <w:tcPr>
            <w:tcW w:w="1155" w:type="dxa"/>
            <w:vAlign w:val="center"/>
          </w:tcPr>
          <w:p w14:paraId="4B5D2F78"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2 133,0</w:t>
            </w:r>
          </w:p>
        </w:tc>
        <w:tc>
          <w:tcPr>
            <w:tcW w:w="1155" w:type="dxa"/>
            <w:vAlign w:val="center"/>
          </w:tcPr>
          <w:p w14:paraId="50F2F266"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3 344,2</w:t>
            </w:r>
          </w:p>
        </w:tc>
        <w:tc>
          <w:tcPr>
            <w:tcW w:w="1155" w:type="dxa"/>
            <w:vAlign w:val="center"/>
          </w:tcPr>
          <w:p w14:paraId="134A0ACC"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4 338,7</w:t>
            </w:r>
          </w:p>
        </w:tc>
        <w:tc>
          <w:tcPr>
            <w:tcW w:w="1155" w:type="dxa"/>
            <w:vAlign w:val="center"/>
          </w:tcPr>
          <w:p w14:paraId="1A8D027D"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1 906,3</w:t>
            </w:r>
          </w:p>
        </w:tc>
      </w:tr>
      <w:tr w:rsidR="00D15CE3" w:rsidRPr="00BE7519" w14:paraId="0B68BA43" w14:textId="77777777" w:rsidTr="009A036F">
        <w:tc>
          <w:tcPr>
            <w:tcW w:w="4077" w:type="dxa"/>
            <w:vAlign w:val="center"/>
          </w:tcPr>
          <w:p w14:paraId="11189E66"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 xml:space="preserve">Оборот розничной торговли, </w:t>
            </w:r>
          </w:p>
          <w:p w14:paraId="78816A52"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млн руб.</w:t>
            </w:r>
          </w:p>
        </w:tc>
        <w:tc>
          <w:tcPr>
            <w:tcW w:w="1155" w:type="dxa"/>
            <w:vAlign w:val="center"/>
          </w:tcPr>
          <w:p w14:paraId="17D8BFA2"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9 179,7</w:t>
            </w:r>
          </w:p>
        </w:tc>
        <w:tc>
          <w:tcPr>
            <w:tcW w:w="1155" w:type="dxa"/>
            <w:vAlign w:val="center"/>
          </w:tcPr>
          <w:p w14:paraId="713C566E"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9 619,6</w:t>
            </w:r>
          </w:p>
        </w:tc>
        <w:tc>
          <w:tcPr>
            <w:tcW w:w="1155" w:type="dxa"/>
            <w:vAlign w:val="center"/>
          </w:tcPr>
          <w:p w14:paraId="32CCBD16"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10 204,3</w:t>
            </w:r>
          </w:p>
        </w:tc>
        <w:tc>
          <w:tcPr>
            <w:tcW w:w="1155" w:type="dxa"/>
            <w:vAlign w:val="center"/>
          </w:tcPr>
          <w:p w14:paraId="737ECA08"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10 520,6</w:t>
            </w:r>
          </w:p>
        </w:tc>
        <w:tc>
          <w:tcPr>
            <w:tcW w:w="1155" w:type="dxa"/>
            <w:vAlign w:val="center"/>
          </w:tcPr>
          <w:p w14:paraId="62199B53"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10 646,8</w:t>
            </w:r>
          </w:p>
        </w:tc>
      </w:tr>
      <w:tr w:rsidR="00D15CE3" w:rsidRPr="00BE7519" w14:paraId="6EA5B22E" w14:textId="77777777" w:rsidTr="009A036F">
        <w:tc>
          <w:tcPr>
            <w:tcW w:w="4077" w:type="dxa"/>
            <w:vAlign w:val="center"/>
          </w:tcPr>
          <w:p w14:paraId="4BBE6086"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Объем реализации платных услуг, млн руб.</w:t>
            </w:r>
          </w:p>
        </w:tc>
        <w:tc>
          <w:tcPr>
            <w:tcW w:w="1155" w:type="dxa"/>
            <w:vAlign w:val="center"/>
          </w:tcPr>
          <w:p w14:paraId="6189D9C2"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3 369,6</w:t>
            </w:r>
          </w:p>
        </w:tc>
        <w:tc>
          <w:tcPr>
            <w:tcW w:w="1155" w:type="dxa"/>
            <w:vAlign w:val="center"/>
          </w:tcPr>
          <w:p w14:paraId="0073C298"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3 586,9</w:t>
            </w:r>
          </w:p>
        </w:tc>
        <w:tc>
          <w:tcPr>
            <w:tcW w:w="1155" w:type="dxa"/>
            <w:vAlign w:val="center"/>
          </w:tcPr>
          <w:p w14:paraId="73FCEFE5"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3 812,0</w:t>
            </w:r>
          </w:p>
        </w:tc>
        <w:tc>
          <w:tcPr>
            <w:tcW w:w="1155" w:type="dxa"/>
            <w:vAlign w:val="center"/>
          </w:tcPr>
          <w:p w14:paraId="498C2A9D"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3 934,0</w:t>
            </w:r>
          </w:p>
        </w:tc>
        <w:tc>
          <w:tcPr>
            <w:tcW w:w="1155" w:type="dxa"/>
            <w:vAlign w:val="center"/>
          </w:tcPr>
          <w:p w14:paraId="214BA92C" w14:textId="706A6ACB"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E77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945,9</w:t>
            </w:r>
          </w:p>
        </w:tc>
      </w:tr>
      <w:tr w:rsidR="00D15CE3" w:rsidRPr="00BE7519" w14:paraId="36CAEADC" w14:textId="77777777" w:rsidTr="009A036F">
        <w:tc>
          <w:tcPr>
            <w:tcW w:w="4077" w:type="dxa"/>
            <w:vAlign w:val="center"/>
          </w:tcPr>
          <w:p w14:paraId="65B18D90"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Доходы бюджета муниципального образования, млн руб.</w:t>
            </w:r>
          </w:p>
        </w:tc>
        <w:tc>
          <w:tcPr>
            <w:tcW w:w="1155" w:type="dxa"/>
            <w:vAlign w:val="center"/>
          </w:tcPr>
          <w:p w14:paraId="6790BB15"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4 266,8</w:t>
            </w:r>
          </w:p>
        </w:tc>
        <w:tc>
          <w:tcPr>
            <w:tcW w:w="1155" w:type="dxa"/>
            <w:vAlign w:val="center"/>
          </w:tcPr>
          <w:p w14:paraId="3665F271"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4 018,4</w:t>
            </w:r>
          </w:p>
        </w:tc>
        <w:tc>
          <w:tcPr>
            <w:tcW w:w="1155" w:type="dxa"/>
            <w:vAlign w:val="center"/>
          </w:tcPr>
          <w:p w14:paraId="00129C6A"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4 454,3</w:t>
            </w:r>
          </w:p>
        </w:tc>
        <w:tc>
          <w:tcPr>
            <w:tcW w:w="1155" w:type="dxa"/>
            <w:vAlign w:val="center"/>
          </w:tcPr>
          <w:p w14:paraId="65074D4C"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5 072,9</w:t>
            </w:r>
          </w:p>
        </w:tc>
        <w:tc>
          <w:tcPr>
            <w:tcW w:w="1155" w:type="dxa"/>
            <w:vAlign w:val="center"/>
          </w:tcPr>
          <w:p w14:paraId="642D3EB1"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5 146,0</w:t>
            </w:r>
          </w:p>
        </w:tc>
      </w:tr>
      <w:tr w:rsidR="00D15CE3" w:rsidRPr="00BE7519" w14:paraId="73346E66" w14:textId="77777777" w:rsidTr="009A036F">
        <w:trPr>
          <w:trHeight w:val="132"/>
        </w:trPr>
        <w:tc>
          <w:tcPr>
            <w:tcW w:w="4077" w:type="dxa"/>
            <w:vAlign w:val="center"/>
          </w:tcPr>
          <w:p w14:paraId="21A0DC9B"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в том числе,</w:t>
            </w:r>
          </w:p>
          <w:p w14:paraId="333BE241"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 xml:space="preserve"> налоговые и неналоговые доходы, млн руб.</w:t>
            </w:r>
          </w:p>
        </w:tc>
        <w:tc>
          <w:tcPr>
            <w:tcW w:w="1155" w:type="dxa"/>
            <w:vAlign w:val="center"/>
          </w:tcPr>
          <w:p w14:paraId="1B639715"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1 199,45</w:t>
            </w:r>
          </w:p>
        </w:tc>
        <w:tc>
          <w:tcPr>
            <w:tcW w:w="1155" w:type="dxa"/>
            <w:vAlign w:val="center"/>
          </w:tcPr>
          <w:p w14:paraId="56A7AE56"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1 217,5</w:t>
            </w:r>
          </w:p>
        </w:tc>
        <w:tc>
          <w:tcPr>
            <w:tcW w:w="1155" w:type="dxa"/>
            <w:vAlign w:val="center"/>
          </w:tcPr>
          <w:p w14:paraId="79D7EB6F"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1236,5</w:t>
            </w:r>
          </w:p>
        </w:tc>
        <w:tc>
          <w:tcPr>
            <w:tcW w:w="1155" w:type="dxa"/>
            <w:vAlign w:val="center"/>
          </w:tcPr>
          <w:p w14:paraId="6B700B7D"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1 305,3</w:t>
            </w:r>
          </w:p>
        </w:tc>
        <w:tc>
          <w:tcPr>
            <w:tcW w:w="1155" w:type="dxa"/>
            <w:vAlign w:val="center"/>
          </w:tcPr>
          <w:p w14:paraId="4475B884"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1 502,0</w:t>
            </w:r>
          </w:p>
        </w:tc>
      </w:tr>
      <w:tr w:rsidR="00D15CE3" w:rsidRPr="00BE7519" w14:paraId="66D1A9A2" w14:textId="77777777" w:rsidTr="009A036F">
        <w:tc>
          <w:tcPr>
            <w:tcW w:w="4077" w:type="dxa"/>
            <w:vAlign w:val="center"/>
          </w:tcPr>
          <w:p w14:paraId="3D7C4613"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Расходы бюджета муниципального образования, млн руб.</w:t>
            </w:r>
          </w:p>
        </w:tc>
        <w:tc>
          <w:tcPr>
            <w:tcW w:w="1155" w:type="dxa"/>
            <w:vAlign w:val="center"/>
          </w:tcPr>
          <w:p w14:paraId="63992D07"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4 172,9</w:t>
            </w:r>
          </w:p>
        </w:tc>
        <w:tc>
          <w:tcPr>
            <w:tcW w:w="1155" w:type="dxa"/>
            <w:vAlign w:val="center"/>
          </w:tcPr>
          <w:p w14:paraId="0661557D"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4 098,0</w:t>
            </w:r>
          </w:p>
        </w:tc>
        <w:tc>
          <w:tcPr>
            <w:tcW w:w="1155" w:type="dxa"/>
            <w:vAlign w:val="center"/>
          </w:tcPr>
          <w:p w14:paraId="5F195E1F"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BE7519">
              <w:rPr>
                <w:rFonts w:ascii="Times New Roman" w:hAnsi="Times New Roman" w:cs="Times New Roman"/>
                <w:color w:val="000000" w:themeColor="text1"/>
                <w:sz w:val="24"/>
                <w:szCs w:val="24"/>
              </w:rPr>
              <w:t>575,9</w:t>
            </w:r>
          </w:p>
        </w:tc>
        <w:tc>
          <w:tcPr>
            <w:tcW w:w="1155" w:type="dxa"/>
            <w:vAlign w:val="center"/>
          </w:tcPr>
          <w:p w14:paraId="6B3CB090"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4 740,8</w:t>
            </w:r>
          </w:p>
        </w:tc>
        <w:tc>
          <w:tcPr>
            <w:tcW w:w="1155" w:type="dxa"/>
            <w:vAlign w:val="center"/>
          </w:tcPr>
          <w:p w14:paraId="124E7455"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5 573,1</w:t>
            </w:r>
          </w:p>
        </w:tc>
      </w:tr>
      <w:tr w:rsidR="00D15CE3" w:rsidRPr="00BE7519" w14:paraId="7BD303C5" w14:textId="77777777" w:rsidTr="009A036F">
        <w:tc>
          <w:tcPr>
            <w:tcW w:w="4077" w:type="dxa"/>
            <w:vAlign w:val="center"/>
          </w:tcPr>
          <w:p w14:paraId="14659401"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 xml:space="preserve">Доля расходов бюджета городского </w:t>
            </w:r>
            <w:r w:rsidRPr="00BE7519">
              <w:rPr>
                <w:rFonts w:ascii="Times New Roman" w:hAnsi="Times New Roman" w:cs="Times New Roman"/>
                <w:color w:val="000000" w:themeColor="text1"/>
                <w:sz w:val="24"/>
                <w:szCs w:val="24"/>
              </w:rPr>
              <w:lastRenderedPageBreak/>
              <w:t>округа, формируемых в рамках муниципальных программ, % от общей суммы расходов</w:t>
            </w:r>
          </w:p>
        </w:tc>
        <w:tc>
          <w:tcPr>
            <w:tcW w:w="1155" w:type="dxa"/>
            <w:vAlign w:val="center"/>
          </w:tcPr>
          <w:p w14:paraId="17EBB046"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lastRenderedPageBreak/>
              <w:t>96,56</w:t>
            </w:r>
          </w:p>
        </w:tc>
        <w:tc>
          <w:tcPr>
            <w:tcW w:w="1155" w:type="dxa"/>
            <w:vAlign w:val="center"/>
          </w:tcPr>
          <w:p w14:paraId="47D632F7"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98,03</w:t>
            </w:r>
          </w:p>
        </w:tc>
        <w:tc>
          <w:tcPr>
            <w:tcW w:w="1155" w:type="dxa"/>
            <w:vAlign w:val="center"/>
          </w:tcPr>
          <w:p w14:paraId="7F6DF6C8"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98,0</w:t>
            </w:r>
          </w:p>
        </w:tc>
        <w:tc>
          <w:tcPr>
            <w:tcW w:w="1155" w:type="dxa"/>
            <w:vAlign w:val="center"/>
          </w:tcPr>
          <w:p w14:paraId="38A15AAE"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97,6</w:t>
            </w:r>
          </w:p>
        </w:tc>
        <w:tc>
          <w:tcPr>
            <w:tcW w:w="1155" w:type="dxa"/>
            <w:vAlign w:val="center"/>
          </w:tcPr>
          <w:p w14:paraId="2120A126"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97,9</w:t>
            </w:r>
          </w:p>
        </w:tc>
      </w:tr>
      <w:tr w:rsidR="00D15CE3" w:rsidRPr="00BE7519" w14:paraId="1AD628D9" w14:textId="77777777" w:rsidTr="00A5548F">
        <w:trPr>
          <w:trHeight w:val="552"/>
        </w:trPr>
        <w:tc>
          <w:tcPr>
            <w:tcW w:w="4077" w:type="dxa"/>
            <w:vAlign w:val="center"/>
          </w:tcPr>
          <w:p w14:paraId="69449C04" w14:textId="06F0DDD0"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lastRenderedPageBreak/>
              <w:t xml:space="preserve">Общая площадь жилых помещений, тыс. </w:t>
            </w:r>
            <w:r w:rsidR="00FB146F">
              <w:rPr>
                <w:rFonts w:ascii="Times New Roman" w:hAnsi="Times New Roman" w:cs="Times New Roman"/>
                <w:color w:val="000000" w:themeColor="text1"/>
                <w:sz w:val="24"/>
                <w:szCs w:val="24"/>
              </w:rPr>
              <w:t>кв. м</w:t>
            </w:r>
          </w:p>
        </w:tc>
        <w:tc>
          <w:tcPr>
            <w:tcW w:w="1155" w:type="dxa"/>
            <w:vAlign w:val="center"/>
          </w:tcPr>
          <w:p w14:paraId="0822449C"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1 083,1</w:t>
            </w:r>
          </w:p>
        </w:tc>
        <w:tc>
          <w:tcPr>
            <w:tcW w:w="1155" w:type="dxa"/>
            <w:vAlign w:val="center"/>
          </w:tcPr>
          <w:p w14:paraId="25AED184"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1 090,6</w:t>
            </w:r>
          </w:p>
        </w:tc>
        <w:tc>
          <w:tcPr>
            <w:tcW w:w="1155" w:type="dxa"/>
            <w:vAlign w:val="center"/>
          </w:tcPr>
          <w:p w14:paraId="3EA87B50"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1 099,2</w:t>
            </w:r>
          </w:p>
        </w:tc>
        <w:tc>
          <w:tcPr>
            <w:tcW w:w="1155" w:type="dxa"/>
            <w:vAlign w:val="center"/>
          </w:tcPr>
          <w:p w14:paraId="608F750A"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1 104,3</w:t>
            </w:r>
          </w:p>
        </w:tc>
        <w:tc>
          <w:tcPr>
            <w:tcW w:w="1155" w:type="dxa"/>
            <w:vAlign w:val="center"/>
          </w:tcPr>
          <w:p w14:paraId="7A89FDAF"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1 124,1</w:t>
            </w:r>
          </w:p>
        </w:tc>
      </w:tr>
      <w:tr w:rsidR="00D15CE3" w:rsidRPr="00BE7519" w14:paraId="24B22781" w14:textId="77777777" w:rsidTr="00A5548F">
        <w:trPr>
          <w:trHeight w:val="552"/>
        </w:trPr>
        <w:tc>
          <w:tcPr>
            <w:tcW w:w="4077" w:type="dxa"/>
            <w:vAlign w:val="center"/>
          </w:tcPr>
          <w:p w14:paraId="24E9D37E" w14:textId="43454602" w:rsidR="00D15CE3" w:rsidRPr="00BE7519" w:rsidRDefault="00D15CE3" w:rsidP="00FB14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 xml:space="preserve">Общая площадь жилых помещений на 1 жителя, </w:t>
            </w:r>
            <w:r w:rsidR="00FB146F">
              <w:rPr>
                <w:rFonts w:ascii="Times New Roman" w:hAnsi="Times New Roman" w:cs="Times New Roman"/>
                <w:color w:val="000000" w:themeColor="text1"/>
                <w:sz w:val="24"/>
                <w:szCs w:val="24"/>
              </w:rPr>
              <w:t xml:space="preserve">кв. </w:t>
            </w:r>
            <w:r w:rsidRPr="00BE7519">
              <w:rPr>
                <w:rFonts w:ascii="Times New Roman" w:hAnsi="Times New Roman" w:cs="Times New Roman"/>
                <w:color w:val="000000" w:themeColor="text1"/>
                <w:sz w:val="24"/>
                <w:szCs w:val="24"/>
              </w:rPr>
              <w:t>м</w:t>
            </w:r>
          </w:p>
        </w:tc>
        <w:tc>
          <w:tcPr>
            <w:tcW w:w="1155" w:type="dxa"/>
            <w:vAlign w:val="center"/>
          </w:tcPr>
          <w:p w14:paraId="39634744"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19,4</w:t>
            </w:r>
          </w:p>
        </w:tc>
        <w:tc>
          <w:tcPr>
            <w:tcW w:w="1155" w:type="dxa"/>
            <w:vAlign w:val="center"/>
          </w:tcPr>
          <w:p w14:paraId="30B1C1EA"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19,7</w:t>
            </w:r>
          </w:p>
        </w:tc>
        <w:tc>
          <w:tcPr>
            <w:tcW w:w="1155" w:type="dxa"/>
            <w:vAlign w:val="center"/>
          </w:tcPr>
          <w:p w14:paraId="2E68E90D"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20,1</w:t>
            </w:r>
          </w:p>
        </w:tc>
        <w:tc>
          <w:tcPr>
            <w:tcW w:w="1155" w:type="dxa"/>
            <w:vAlign w:val="center"/>
          </w:tcPr>
          <w:p w14:paraId="09C176A9"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w:t>
            </w:r>
          </w:p>
        </w:tc>
        <w:tc>
          <w:tcPr>
            <w:tcW w:w="1155" w:type="dxa"/>
            <w:vAlign w:val="center"/>
          </w:tcPr>
          <w:p w14:paraId="5DF1EA30"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20,8</w:t>
            </w:r>
          </w:p>
        </w:tc>
      </w:tr>
      <w:tr w:rsidR="00D15CE3" w:rsidRPr="00BE7519" w14:paraId="5ED90235" w14:textId="77777777" w:rsidTr="00A5548F">
        <w:trPr>
          <w:trHeight w:val="552"/>
        </w:trPr>
        <w:tc>
          <w:tcPr>
            <w:tcW w:w="4077" w:type="dxa"/>
            <w:vAlign w:val="center"/>
          </w:tcPr>
          <w:p w14:paraId="61A24133" w14:textId="2D460E09" w:rsidR="00D15CE3" w:rsidRPr="00BE7519" w:rsidRDefault="00D15CE3" w:rsidP="00FB14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Общая площадь ветхого и аварийного жилья, тыс.</w:t>
            </w:r>
            <w:r w:rsidR="00FB146F">
              <w:rPr>
                <w:rFonts w:ascii="Times New Roman" w:hAnsi="Times New Roman" w:cs="Times New Roman"/>
                <w:color w:val="000000" w:themeColor="text1"/>
                <w:sz w:val="24"/>
                <w:szCs w:val="24"/>
              </w:rPr>
              <w:t xml:space="preserve"> кв.</w:t>
            </w:r>
            <w:r w:rsidRPr="00BE7519">
              <w:rPr>
                <w:rFonts w:ascii="Times New Roman" w:hAnsi="Times New Roman" w:cs="Times New Roman"/>
                <w:color w:val="000000" w:themeColor="text1"/>
                <w:sz w:val="24"/>
                <w:szCs w:val="24"/>
              </w:rPr>
              <w:t xml:space="preserve"> м</w:t>
            </w:r>
          </w:p>
        </w:tc>
        <w:tc>
          <w:tcPr>
            <w:tcW w:w="1155" w:type="dxa"/>
            <w:vAlign w:val="center"/>
          </w:tcPr>
          <w:p w14:paraId="28AC2A5B"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83,6</w:t>
            </w:r>
          </w:p>
        </w:tc>
        <w:tc>
          <w:tcPr>
            <w:tcW w:w="1155" w:type="dxa"/>
            <w:vAlign w:val="center"/>
          </w:tcPr>
          <w:p w14:paraId="6FE19CF4"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84,6</w:t>
            </w:r>
          </w:p>
        </w:tc>
        <w:tc>
          <w:tcPr>
            <w:tcW w:w="1155" w:type="dxa"/>
            <w:vAlign w:val="center"/>
          </w:tcPr>
          <w:p w14:paraId="3D4F29D0"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85,2</w:t>
            </w:r>
          </w:p>
        </w:tc>
        <w:tc>
          <w:tcPr>
            <w:tcW w:w="1155" w:type="dxa"/>
            <w:vAlign w:val="center"/>
          </w:tcPr>
          <w:p w14:paraId="2103DD11"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72,3</w:t>
            </w:r>
          </w:p>
        </w:tc>
        <w:tc>
          <w:tcPr>
            <w:tcW w:w="1155" w:type="dxa"/>
            <w:vAlign w:val="center"/>
          </w:tcPr>
          <w:p w14:paraId="2C449A1D"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74,6</w:t>
            </w:r>
          </w:p>
        </w:tc>
      </w:tr>
      <w:tr w:rsidR="00D15CE3" w:rsidRPr="00BE7519" w14:paraId="6E542E3C" w14:textId="77777777" w:rsidTr="00A5548F">
        <w:trPr>
          <w:trHeight w:val="552"/>
        </w:trPr>
        <w:tc>
          <w:tcPr>
            <w:tcW w:w="4077" w:type="dxa"/>
            <w:vAlign w:val="center"/>
          </w:tcPr>
          <w:p w14:paraId="46368385" w14:textId="324775CB" w:rsidR="00D15CE3" w:rsidRPr="00BE7519" w:rsidRDefault="00D15CE3" w:rsidP="00FB14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 xml:space="preserve">Доля ветхого и аварийного жилья, тыс. </w:t>
            </w:r>
            <w:r w:rsidR="00FB146F">
              <w:rPr>
                <w:rFonts w:ascii="Times New Roman" w:hAnsi="Times New Roman" w:cs="Times New Roman"/>
                <w:color w:val="000000" w:themeColor="text1"/>
                <w:sz w:val="24"/>
                <w:szCs w:val="24"/>
              </w:rPr>
              <w:t xml:space="preserve">кв. </w:t>
            </w:r>
            <w:r w:rsidRPr="00BE7519">
              <w:rPr>
                <w:rFonts w:ascii="Times New Roman" w:hAnsi="Times New Roman" w:cs="Times New Roman"/>
                <w:color w:val="000000" w:themeColor="text1"/>
                <w:sz w:val="24"/>
                <w:szCs w:val="24"/>
              </w:rPr>
              <w:t>м</w:t>
            </w:r>
          </w:p>
        </w:tc>
        <w:tc>
          <w:tcPr>
            <w:tcW w:w="1155" w:type="dxa"/>
            <w:vAlign w:val="center"/>
          </w:tcPr>
          <w:p w14:paraId="34605E1C"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7,7</w:t>
            </w:r>
          </w:p>
        </w:tc>
        <w:tc>
          <w:tcPr>
            <w:tcW w:w="1155" w:type="dxa"/>
            <w:vAlign w:val="center"/>
          </w:tcPr>
          <w:p w14:paraId="70071503"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7,8</w:t>
            </w:r>
          </w:p>
        </w:tc>
        <w:tc>
          <w:tcPr>
            <w:tcW w:w="1155" w:type="dxa"/>
            <w:vAlign w:val="center"/>
          </w:tcPr>
          <w:p w14:paraId="5ABE00CF"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7,8</w:t>
            </w:r>
          </w:p>
        </w:tc>
        <w:tc>
          <w:tcPr>
            <w:tcW w:w="1155" w:type="dxa"/>
            <w:vAlign w:val="center"/>
          </w:tcPr>
          <w:p w14:paraId="4631F49E"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1155" w:type="dxa"/>
            <w:vAlign w:val="center"/>
          </w:tcPr>
          <w:p w14:paraId="05822F10"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r>
      <w:tr w:rsidR="00D15CE3" w:rsidRPr="00BE7519" w14:paraId="7F1A3579" w14:textId="77777777" w:rsidTr="00A5548F">
        <w:trPr>
          <w:trHeight w:val="552"/>
        </w:trPr>
        <w:tc>
          <w:tcPr>
            <w:tcW w:w="4077" w:type="dxa"/>
            <w:vAlign w:val="center"/>
          </w:tcPr>
          <w:p w14:paraId="2E7EA132"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Численность экономически активного населения, чел.</w:t>
            </w:r>
          </w:p>
        </w:tc>
        <w:tc>
          <w:tcPr>
            <w:tcW w:w="1155" w:type="dxa"/>
            <w:vAlign w:val="center"/>
          </w:tcPr>
          <w:p w14:paraId="4AFAB622"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39704</w:t>
            </w:r>
          </w:p>
        </w:tc>
        <w:tc>
          <w:tcPr>
            <w:tcW w:w="1155" w:type="dxa"/>
            <w:vAlign w:val="center"/>
          </w:tcPr>
          <w:p w14:paraId="0F2A0E52"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39 274</w:t>
            </w:r>
          </w:p>
        </w:tc>
        <w:tc>
          <w:tcPr>
            <w:tcW w:w="1155" w:type="dxa"/>
            <w:vAlign w:val="center"/>
          </w:tcPr>
          <w:p w14:paraId="5B741CB4"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38 935</w:t>
            </w:r>
          </w:p>
        </w:tc>
        <w:tc>
          <w:tcPr>
            <w:tcW w:w="1155" w:type="dxa"/>
            <w:vAlign w:val="center"/>
          </w:tcPr>
          <w:p w14:paraId="107E1915"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38 935</w:t>
            </w:r>
          </w:p>
        </w:tc>
        <w:tc>
          <w:tcPr>
            <w:tcW w:w="1155" w:type="dxa"/>
            <w:vAlign w:val="center"/>
          </w:tcPr>
          <w:p w14:paraId="5094FF7D"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38 319</w:t>
            </w:r>
          </w:p>
        </w:tc>
      </w:tr>
      <w:tr w:rsidR="00D15CE3" w:rsidRPr="00BE7519" w14:paraId="2D94CF69" w14:textId="77777777" w:rsidTr="00A5548F">
        <w:trPr>
          <w:trHeight w:val="552"/>
        </w:trPr>
        <w:tc>
          <w:tcPr>
            <w:tcW w:w="4077" w:type="dxa"/>
            <w:vAlign w:val="center"/>
          </w:tcPr>
          <w:p w14:paraId="2B8265B5"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Численность занятого в экономике населения, человек</w:t>
            </w:r>
          </w:p>
        </w:tc>
        <w:tc>
          <w:tcPr>
            <w:tcW w:w="1155" w:type="dxa"/>
            <w:vAlign w:val="center"/>
          </w:tcPr>
          <w:p w14:paraId="4484A93F" w14:textId="77777777" w:rsidR="00D15CE3" w:rsidRPr="00BE7519" w:rsidRDefault="00D15CE3" w:rsidP="009A036F">
            <w:pPr>
              <w:widowControl w:val="0"/>
              <w:ind w:hanging="24"/>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33958</w:t>
            </w:r>
          </w:p>
        </w:tc>
        <w:tc>
          <w:tcPr>
            <w:tcW w:w="1155" w:type="dxa"/>
            <w:vAlign w:val="center"/>
          </w:tcPr>
          <w:p w14:paraId="305D9D38" w14:textId="77777777" w:rsidR="00D15CE3" w:rsidRPr="00BE7519" w:rsidRDefault="00D15CE3" w:rsidP="009A036F">
            <w:pPr>
              <w:widowControl w:val="0"/>
              <w:ind w:hanging="24"/>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33 502</w:t>
            </w:r>
          </w:p>
        </w:tc>
        <w:tc>
          <w:tcPr>
            <w:tcW w:w="1155" w:type="dxa"/>
            <w:vAlign w:val="center"/>
          </w:tcPr>
          <w:p w14:paraId="12654430" w14:textId="77777777" w:rsidR="00D15CE3" w:rsidRPr="00BE7519" w:rsidRDefault="00D15CE3" w:rsidP="009A036F">
            <w:pPr>
              <w:widowControl w:val="0"/>
              <w:ind w:hanging="24"/>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33 211</w:t>
            </w:r>
          </w:p>
        </w:tc>
        <w:tc>
          <w:tcPr>
            <w:tcW w:w="1155" w:type="dxa"/>
            <w:vAlign w:val="center"/>
          </w:tcPr>
          <w:p w14:paraId="51F5ACEB" w14:textId="77777777" w:rsidR="00D15CE3" w:rsidRPr="00BE7519" w:rsidRDefault="00D15CE3" w:rsidP="009A036F">
            <w:pPr>
              <w:widowControl w:val="0"/>
              <w:ind w:hanging="2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32 910</w:t>
            </w:r>
          </w:p>
        </w:tc>
        <w:tc>
          <w:tcPr>
            <w:tcW w:w="1155" w:type="dxa"/>
            <w:vAlign w:val="center"/>
          </w:tcPr>
          <w:p w14:paraId="58F79826" w14:textId="77777777" w:rsidR="00D15CE3" w:rsidRPr="00BE7519" w:rsidRDefault="00D15CE3" w:rsidP="009A036F">
            <w:pPr>
              <w:widowControl w:val="0"/>
              <w:ind w:hanging="2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32 543</w:t>
            </w:r>
          </w:p>
        </w:tc>
      </w:tr>
      <w:tr w:rsidR="00D15CE3" w:rsidRPr="00BE7519" w14:paraId="47A13D5F" w14:textId="77777777" w:rsidTr="00A5548F">
        <w:trPr>
          <w:trHeight w:val="552"/>
        </w:trPr>
        <w:tc>
          <w:tcPr>
            <w:tcW w:w="4077" w:type="dxa"/>
            <w:vAlign w:val="center"/>
          </w:tcPr>
          <w:p w14:paraId="40E5AE4F"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Уровень зарегистрированной безработицы (на конец периода), %</w:t>
            </w:r>
          </w:p>
        </w:tc>
        <w:tc>
          <w:tcPr>
            <w:tcW w:w="1155" w:type="dxa"/>
            <w:vAlign w:val="center"/>
          </w:tcPr>
          <w:p w14:paraId="465CEB42"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0,59</w:t>
            </w:r>
          </w:p>
        </w:tc>
        <w:tc>
          <w:tcPr>
            <w:tcW w:w="1155" w:type="dxa"/>
            <w:vAlign w:val="center"/>
          </w:tcPr>
          <w:p w14:paraId="75BA25A7"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0,36</w:t>
            </w:r>
          </w:p>
        </w:tc>
        <w:tc>
          <w:tcPr>
            <w:tcW w:w="1155" w:type="dxa"/>
            <w:vAlign w:val="center"/>
          </w:tcPr>
          <w:p w14:paraId="01438057"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0,30</w:t>
            </w:r>
          </w:p>
        </w:tc>
        <w:tc>
          <w:tcPr>
            <w:tcW w:w="1155" w:type="dxa"/>
            <w:vAlign w:val="center"/>
          </w:tcPr>
          <w:p w14:paraId="159F4913"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0,26</w:t>
            </w:r>
          </w:p>
        </w:tc>
        <w:tc>
          <w:tcPr>
            <w:tcW w:w="1155" w:type="dxa"/>
            <w:vAlign w:val="center"/>
          </w:tcPr>
          <w:p w14:paraId="1AC30B9D"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w:t>
            </w:r>
          </w:p>
        </w:tc>
      </w:tr>
      <w:tr w:rsidR="00D15CE3" w:rsidRPr="00BE7519" w14:paraId="6CDD7A3C" w14:textId="77777777" w:rsidTr="00A5548F">
        <w:trPr>
          <w:trHeight w:val="681"/>
        </w:trPr>
        <w:tc>
          <w:tcPr>
            <w:tcW w:w="4077" w:type="dxa"/>
            <w:vAlign w:val="center"/>
          </w:tcPr>
          <w:p w14:paraId="0FBC319B"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Средняя заработная плата по крупным и средним предприятиям, руб.</w:t>
            </w:r>
          </w:p>
        </w:tc>
        <w:tc>
          <w:tcPr>
            <w:tcW w:w="1155" w:type="dxa"/>
            <w:vAlign w:val="center"/>
          </w:tcPr>
          <w:p w14:paraId="41C7B910"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55330</w:t>
            </w:r>
          </w:p>
        </w:tc>
        <w:tc>
          <w:tcPr>
            <w:tcW w:w="1155" w:type="dxa"/>
            <w:vAlign w:val="center"/>
          </w:tcPr>
          <w:p w14:paraId="261365AB"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59369</w:t>
            </w:r>
          </w:p>
        </w:tc>
        <w:tc>
          <w:tcPr>
            <w:tcW w:w="1155" w:type="dxa"/>
            <w:vAlign w:val="center"/>
          </w:tcPr>
          <w:p w14:paraId="51301634"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60 148</w:t>
            </w:r>
          </w:p>
        </w:tc>
        <w:tc>
          <w:tcPr>
            <w:tcW w:w="1155" w:type="dxa"/>
            <w:vAlign w:val="center"/>
          </w:tcPr>
          <w:p w14:paraId="3CD0B4DD"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65 448</w:t>
            </w:r>
          </w:p>
        </w:tc>
        <w:tc>
          <w:tcPr>
            <w:tcW w:w="1155" w:type="dxa"/>
            <w:vAlign w:val="center"/>
          </w:tcPr>
          <w:p w14:paraId="2DB7524F" w14:textId="77777777" w:rsidR="00D15CE3" w:rsidRPr="00BE7519" w:rsidRDefault="00D15CE3"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68 074</w:t>
            </w:r>
          </w:p>
        </w:tc>
      </w:tr>
      <w:tr w:rsidR="00D15CE3" w:rsidRPr="00465CA3" w14:paraId="6479A2D8" w14:textId="77777777" w:rsidTr="00A5548F">
        <w:trPr>
          <w:trHeight w:val="552"/>
        </w:trPr>
        <w:tc>
          <w:tcPr>
            <w:tcW w:w="4077" w:type="dxa"/>
            <w:vAlign w:val="center"/>
          </w:tcPr>
          <w:p w14:paraId="07A75253" w14:textId="77777777" w:rsidR="00D15CE3" w:rsidRPr="00BE7519" w:rsidRDefault="00D15CE3" w:rsidP="009A036F">
            <w:pPr>
              <w:widowControl w:val="0"/>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Реальная начисленная заработная плата одного работника, %</w:t>
            </w:r>
          </w:p>
        </w:tc>
        <w:tc>
          <w:tcPr>
            <w:tcW w:w="1155" w:type="dxa"/>
            <w:vAlign w:val="center"/>
          </w:tcPr>
          <w:p w14:paraId="390DFDD0"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92,7</w:t>
            </w:r>
          </w:p>
        </w:tc>
        <w:tc>
          <w:tcPr>
            <w:tcW w:w="1155" w:type="dxa"/>
            <w:vAlign w:val="center"/>
          </w:tcPr>
          <w:p w14:paraId="68CEEF39"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98,9</w:t>
            </w:r>
          </w:p>
        </w:tc>
        <w:tc>
          <w:tcPr>
            <w:tcW w:w="1155" w:type="dxa"/>
            <w:vAlign w:val="center"/>
          </w:tcPr>
          <w:p w14:paraId="65BC55AA" w14:textId="77777777" w:rsidR="00D15CE3" w:rsidRPr="00BE7519" w:rsidRDefault="00D15CE3" w:rsidP="009A036F">
            <w:pPr>
              <w:widowControl w:val="0"/>
              <w:jc w:val="center"/>
              <w:rPr>
                <w:rFonts w:ascii="Times New Roman" w:hAnsi="Times New Roman" w:cs="Times New Roman"/>
                <w:color w:val="000000" w:themeColor="text1"/>
                <w:sz w:val="24"/>
                <w:szCs w:val="24"/>
              </w:rPr>
            </w:pPr>
            <w:r w:rsidRPr="00BE7519">
              <w:rPr>
                <w:rFonts w:ascii="Times New Roman" w:hAnsi="Times New Roman" w:cs="Times New Roman"/>
                <w:color w:val="000000" w:themeColor="text1"/>
                <w:sz w:val="24"/>
                <w:szCs w:val="24"/>
              </w:rPr>
              <w:t>97,0</w:t>
            </w:r>
          </w:p>
        </w:tc>
        <w:tc>
          <w:tcPr>
            <w:tcW w:w="1155" w:type="dxa"/>
            <w:vAlign w:val="center"/>
          </w:tcPr>
          <w:p w14:paraId="052F538C" w14:textId="5E163AAA" w:rsidR="00D15CE3" w:rsidRPr="00BE7519" w:rsidRDefault="00FF2D5B" w:rsidP="009A036F">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105,7</w:t>
            </w:r>
          </w:p>
        </w:tc>
        <w:tc>
          <w:tcPr>
            <w:tcW w:w="1155" w:type="dxa"/>
            <w:vAlign w:val="center"/>
          </w:tcPr>
          <w:p w14:paraId="03A4CDD9" w14:textId="5F3463F0" w:rsidR="00D15CE3" w:rsidRPr="00465CA3" w:rsidRDefault="00465CA3" w:rsidP="009A036F">
            <w:pPr>
              <w:widowControl w:val="0"/>
              <w:jc w:val="center"/>
              <w:rPr>
                <w:rFonts w:ascii="Times New Roman" w:hAnsi="Times New Roman" w:cs="Times New Roman"/>
                <w:color w:val="000000" w:themeColor="text1"/>
                <w:sz w:val="24"/>
                <w:szCs w:val="24"/>
              </w:rPr>
            </w:pPr>
            <w:r w:rsidRPr="00465CA3">
              <w:rPr>
                <w:rFonts w:ascii="Times New Roman" w:hAnsi="Times New Roman" w:cs="Times New Roman"/>
                <w:color w:val="000000" w:themeColor="text1"/>
                <w:sz w:val="24"/>
                <w:szCs w:val="24"/>
              </w:rPr>
              <w:t>101,0</w:t>
            </w:r>
          </w:p>
        </w:tc>
      </w:tr>
      <w:tr w:rsidR="00D15CE3" w:rsidRPr="00BE7519" w14:paraId="5D51BBBA" w14:textId="77777777" w:rsidTr="00A5548F">
        <w:trPr>
          <w:trHeight w:val="552"/>
        </w:trPr>
        <w:tc>
          <w:tcPr>
            <w:tcW w:w="4077" w:type="dxa"/>
            <w:vAlign w:val="center"/>
          </w:tcPr>
          <w:p w14:paraId="29692E55" w14:textId="77777777" w:rsidR="00D15CE3" w:rsidRPr="00C70578" w:rsidRDefault="00D15CE3" w:rsidP="009A036F">
            <w:pPr>
              <w:widowControl w:val="0"/>
              <w:rPr>
                <w:rFonts w:ascii="Times New Roman" w:hAnsi="Times New Roman" w:cs="Times New Roman"/>
                <w:color w:val="000000" w:themeColor="text1"/>
                <w:sz w:val="24"/>
                <w:szCs w:val="24"/>
              </w:rPr>
            </w:pPr>
            <w:r w:rsidRPr="00C70578">
              <w:rPr>
                <w:rFonts w:ascii="Times New Roman" w:eastAsia="Times New Roman" w:hAnsi="Times New Roman" w:cs="Times New Roman"/>
                <w:color w:val="000000" w:themeColor="text1"/>
                <w:sz w:val="24"/>
                <w:szCs w:val="24"/>
              </w:rPr>
              <w:t>Среднемесячный размер пенсии одного пенсионера, руб.</w:t>
            </w:r>
          </w:p>
        </w:tc>
        <w:tc>
          <w:tcPr>
            <w:tcW w:w="1155" w:type="dxa"/>
            <w:vAlign w:val="center"/>
          </w:tcPr>
          <w:p w14:paraId="43234201" w14:textId="77777777" w:rsidR="00D15CE3" w:rsidRPr="00C70578" w:rsidRDefault="00D15CE3" w:rsidP="009A036F">
            <w:pPr>
              <w:widowControl w:val="0"/>
              <w:jc w:val="center"/>
              <w:rPr>
                <w:rFonts w:ascii="Times New Roman" w:hAnsi="Times New Roman" w:cs="Times New Roman"/>
                <w:color w:val="000000" w:themeColor="text1"/>
                <w:sz w:val="24"/>
                <w:szCs w:val="24"/>
              </w:rPr>
            </w:pPr>
            <w:r w:rsidRPr="00C70578">
              <w:rPr>
                <w:rFonts w:ascii="Times New Roman" w:hAnsi="Times New Roman" w:cs="Times New Roman"/>
                <w:color w:val="000000" w:themeColor="text1"/>
                <w:sz w:val="24"/>
                <w:szCs w:val="24"/>
              </w:rPr>
              <w:t>18 494</w:t>
            </w:r>
          </w:p>
        </w:tc>
        <w:tc>
          <w:tcPr>
            <w:tcW w:w="1155" w:type="dxa"/>
            <w:vAlign w:val="center"/>
          </w:tcPr>
          <w:p w14:paraId="3AA7F303" w14:textId="77777777" w:rsidR="00D15CE3" w:rsidRPr="00C70578" w:rsidRDefault="00D15CE3" w:rsidP="009A036F">
            <w:pPr>
              <w:widowControl w:val="0"/>
              <w:jc w:val="center"/>
              <w:rPr>
                <w:rFonts w:ascii="Times New Roman" w:hAnsi="Times New Roman" w:cs="Times New Roman"/>
                <w:color w:val="000000" w:themeColor="text1"/>
                <w:sz w:val="24"/>
                <w:szCs w:val="24"/>
              </w:rPr>
            </w:pPr>
            <w:r w:rsidRPr="00C70578">
              <w:rPr>
                <w:rFonts w:ascii="Times New Roman" w:hAnsi="Times New Roman" w:cs="Times New Roman"/>
                <w:color w:val="000000" w:themeColor="text1"/>
                <w:sz w:val="24"/>
                <w:szCs w:val="24"/>
              </w:rPr>
              <w:t>18 834</w:t>
            </w:r>
          </w:p>
        </w:tc>
        <w:tc>
          <w:tcPr>
            <w:tcW w:w="1155" w:type="dxa"/>
            <w:vAlign w:val="center"/>
          </w:tcPr>
          <w:p w14:paraId="58227AFA" w14:textId="77777777" w:rsidR="00D15CE3" w:rsidRPr="00C70578" w:rsidRDefault="00D15CE3" w:rsidP="009A036F">
            <w:pPr>
              <w:widowControl w:val="0"/>
              <w:jc w:val="center"/>
              <w:rPr>
                <w:rFonts w:ascii="Times New Roman" w:hAnsi="Times New Roman" w:cs="Times New Roman"/>
                <w:color w:val="000000" w:themeColor="text1"/>
                <w:sz w:val="24"/>
                <w:szCs w:val="24"/>
              </w:rPr>
            </w:pPr>
            <w:r w:rsidRPr="00C70578">
              <w:rPr>
                <w:rFonts w:ascii="Times New Roman" w:hAnsi="Times New Roman" w:cs="Times New Roman"/>
                <w:color w:val="000000" w:themeColor="text1"/>
                <w:sz w:val="24"/>
                <w:szCs w:val="24"/>
              </w:rPr>
              <w:t>19 541</w:t>
            </w:r>
          </w:p>
        </w:tc>
        <w:tc>
          <w:tcPr>
            <w:tcW w:w="1155" w:type="dxa"/>
            <w:vAlign w:val="center"/>
          </w:tcPr>
          <w:p w14:paraId="3DD4AE33" w14:textId="7D92BB9C" w:rsidR="00D15CE3" w:rsidRPr="00C70578" w:rsidRDefault="00C70578" w:rsidP="009A036F">
            <w:pPr>
              <w:widowControl w:val="0"/>
              <w:jc w:val="center"/>
              <w:rPr>
                <w:rFonts w:ascii="Times New Roman" w:hAnsi="Times New Roman" w:cs="Times New Roman"/>
                <w:color w:val="000000" w:themeColor="text1"/>
                <w:sz w:val="24"/>
                <w:szCs w:val="24"/>
              </w:rPr>
            </w:pPr>
            <w:r w:rsidRPr="00C70578">
              <w:rPr>
                <w:rFonts w:ascii="Times New Roman" w:hAnsi="Times New Roman" w:cs="Times New Roman"/>
                <w:color w:val="000000" w:themeColor="text1"/>
                <w:sz w:val="24"/>
                <w:szCs w:val="24"/>
              </w:rPr>
              <w:t>20 049</w:t>
            </w:r>
          </w:p>
        </w:tc>
        <w:tc>
          <w:tcPr>
            <w:tcW w:w="1155" w:type="dxa"/>
            <w:vAlign w:val="center"/>
          </w:tcPr>
          <w:p w14:paraId="232BAB27" w14:textId="1C8E2616" w:rsidR="00D15CE3" w:rsidRPr="00BE7519" w:rsidRDefault="00C70578" w:rsidP="009A036F">
            <w:pPr>
              <w:widowControl w:val="0"/>
              <w:jc w:val="center"/>
              <w:rPr>
                <w:rFonts w:ascii="Times New Roman" w:hAnsi="Times New Roman" w:cs="Times New Roman"/>
                <w:color w:val="000000" w:themeColor="text1"/>
                <w:sz w:val="24"/>
                <w:szCs w:val="24"/>
              </w:rPr>
            </w:pPr>
            <w:r w:rsidRPr="00C70578">
              <w:rPr>
                <w:rFonts w:ascii="Times New Roman" w:hAnsi="Times New Roman" w:cs="Times New Roman"/>
                <w:color w:val="000000" w:themeColor="text1"/>
                <w:sz w:val="24"/>
                <w:szCs w:val="24"/>
              </w:rPr>
              <w:t>22 036</w:t>
            </w:r>
          </w:p>
        </w:tc>
      </w:tr>
    </w:tbl>
    <w:p w14:paraId="239BB021" w14:textId="79A5DCA6" w:rsidR="00D15CE3" w:rsidRDefault="00D15CE3" w:rsidP="00D15CE3">
      <w:pPr>
        <w:widowControl w:val="0"/>
        <w:spacing w:after="0" w:line="240" w:lineRule="auto"/>
        <w:ind w:firstLine="709"/>
        <w:rPr>
          <w:rFonts w:ascii="Times New Roman" w:eastAsia="Times New Roman" w:hAnsi="Times New Roman" w:cs="Times New Roman"/>
          <w:b/>
          <w:bCs/>
          <w:color w:val="000000" w:themeColor="text1"/>
          <w:sz w:val="24"/>
          <w:szCs w:val="24"/>
          <w:lang w:eastAsia="ru-RU"/>
        </w:rPr>
      </w:pPr>
    </w:p>
    <w:p w14:paraId="26C0A87F" w14:textId="77777777" w:rsidR="00D15CE3" w:rsidRPr="00880C21" w:rsidRDefault="00D15CE3" w:rsidP="00880C21">
      <w:pPr>
        <w:widowControl w:val="0"/>
        <w:spacing w:after="0" w:line="240" w:lineRule="auto"/>
        <w:rPr>
          <w:rFonts w:ascii="Times New Roman" w:eastAsia="Times New Roman" w:hAnsi="Times New Roman" w:cs="Times New Roman"/>
          <w:bCs/>
          <w:color w:val="000000" w:themeColor="text1"/>
          <w:sz w:val="24"/>
          <w:szCs w:val="24"/>
          <w:lang w:eastAsia="ru-RU"/>
        </w:rPr>
      </w:pPr>
      <w:r w:rsidRPr="00880C21">
        <w:rPr>
          <w:rFonts w:ascii="Times New Roman" w:eastAsia="Times New Roman" w:hAnsi="Times New Roman" w:cs="Times New Roman"/>
          <w:bCs/>
          <w:color w:val="000000" w:themeColor="text1"/>
          <w:sz w:val="24"/>
          <w:szCs w:val="24"/>
          <w:lang w:eastAsia="ru-RU"/>
        </w:rPr>
        <w:t>Демографическая ситуация</w:t>
      </w:r>
    </w:p>
    <w:p w14:paraId="480CE70E" w14:textId="77777777" w:rsidR="00D15CE3" w:rsidRPr="000708D7" w:rsidRDefault="00D15CE3" w:rsidP="00D15CE3">
      <w:pPr>
        <w:widowControl w:val="0"/>
        <w:spacing w:after="0" w:line="240" w:lineRule="auto"/>
        <w:ind w:firstLine="709"/>
        <w:jc w:val="both"/>
        <w:rPr>
          <w:rFonts w:ascii="Times New Roman" w:hAnsi="Times New Roman" w:cs="Times New Roman"/>
          <w:color w:val="000000" w:themeColor="text1"/>
          <w:sz w:val="24"/>
          <w:szCs w:val="24"/>
          <w:highlight w:val="yellow"/>
          <w:shd w:val="clear" w:color="auto" w:fill="FFFFFF"/>
        </w:rPr>
      </w:pPr>
    </w:p>
    <w:p w14:paraId="3208D289" w14:textId="77777777" w:rsidR="00D15CE3" w:rsidRPr="00B0706A"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B0706A">
        <w:rPr>
          <w:rFonts w:ascii="Times New Roman" w:hAnsi="Times New Roman" w:cs="Times New Roman"/>
          <w:color w:val="000000" w:themeColor="text1"/>
          <w:sz w:val="24"/>
          <w:szCs w:val="24"/>
          <w:shd w:val="clear" w:color="auto" w:fill="FFFFFF"/>
        </w:rPr>
        <w:t>Основными процессами демографического развития территории являются рождаемость, смертность и механическое движение населения, которые определяют половозрастную структуру населения и динамику ее численности. </w:t>
      </w:r>
    </w:p>
    <w:p w14:paraId="1781B26E" w14:textId="4E6D345F" w:rsidR="00D15CE3" w:rsidRPr="00B0706A" w:rsidRDefault="00D15CE3" w:rsidP="00D15CE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0706A">
        <w:rPr>
          <w:rFonts w:ascii="Times New Roman" w:eastAsia="Times New Roman" w:hAnsi="Times New Roman" w:cs="Times New Roman"/>
          <w:color w:val="000000" w:themeColor="text1"/>
          <w:sz w:val="24"/>
          <w:szCs w:val="24"/>
          <w:lang w:eastAsia="ru-RU"/>
        </w:rPr>
        <w:t>Численность проживающего на территории городского округа населения по предварительным данным на 01.0</w:t>
      </w:r>
      <w:r w:rsidR="00A5548F">
        <w:rPr>
          <w:rFonts w:ascii="Times New Roman" w:eastAsia="Times New Roman" w:hAnsi="Times New Roman" w:cs="Times New Roman"/>
          <w:color w:val="000000" w:themeColor="text1"/>
          <w:sz w:val="24"/>
          <w:szCs w:val="24"/>
          <w:lang w:eastAsia="ru-RU"/>
        </w:rPr>
        <w:t>1.2020 составила 53 788 человек</w:t>
      </w:r>
      <w:r w:rsidRPr="00B0706A">
        <w:rPr>
          <w:rFonts w:ascii="Times New Roman" w:eastAsia="Times New Roman" w:hAnsi="Times New Roman" w:cs="Times New Roman"/>
          <w:color w:val="000000" w:themeColor="text1"/>
          <w:sz w:val="24"/>
          <w:szCs w:val="24"/>
          <w:lang w:eastAsia="ru-RU"/>
        </w:rPr>
        <w:t xml:space="preserve">. Среднегодовая численность постоянного населения Мегиона за 2019 год составила </w:t>
      </w:r>
      <w:r w:rsidRPr="00035776">
        <w:rPr>
          <w:rFonts w:ascii="Times New Roman" w:eastAsia="Times New Roman" w:hAnsi="Times New Roman" w:cs="Times New Roman"/>
          <w:color w:val="000000" w:themeColor="text1"/>
          <w:sz w:val="24"/>
          <w:szCs w:val="24"/>
          <w:lang w:eastAsia="ru-RU"/>
        </w:rPr>
        <w:t>54 994 человек</w:t>
      </w:r>
      <w:r w:rsidR="00A5548F">
        <w:rPr>
          <w:rFonts w:ascii="Times New Roman" w:eastAsia="Times New Roman" w:hAnsi="Times New Roman" w:cs="Times New Roman"/>
          <w:color w:val="000000" w:themeColor="text1"/>
          <w:sz w:val="24"/>
          <w:szCs w:val="24"/>
          <w:lang w:eastAsia="ru-RU"/>
        </w:rPr>
        <w:t>а</w:t>
      </w:r>
      <w:r w:rsidRPr="00035776">
        <w:rPr>
          <w:rFonts w:ascii="Times New Roman" w:eastAsia="Times New Roman" w:hAnsi="Times New Roman" w:cs="Times New Roman"/>
          <w:color w:val="000000" w:themeColor="text1"/>
          <w:sz w:val="24"/>
          <w:szCs w:val="24"/>
          <w:lang w:eastAsia="ru-RU"/>
        </w:rPr>
        <w:t>.</w:t>
      </w:r>
    </w:p>
    <w:p w14:paraId="65A6E593" w14:textId="77777777" w:rsidR="00D15CE3" w:rsidRPr="00873594"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873594">
        <w:rPr>
          <w:rFonts w:ascii="Times New Roman" w:hAnsi="Times New Roman" w:cs="Times New Roman"/>
          <w:color w:val="000000" w:themeColor="text1"/>
          <w:sz w:val="24"/>
          <w:szCs w:val="24"/>
        </w:rPr>
        <w:t xml:space="preserve">Уровень естественного прироста снизился на 9,3% на фоне сокращения числа рождений </w:t>
      </w:r>
      <w:r>
        <w:rPr>
          <w:rFonts w:ascii="Times New Roman" w:hAnsi="Times New Roman" w:cs="Times New Roman"/>
          <w:color w:val="000000" w:themeColor="text1"/>
          <w:sz w:val="24"/>
          <w:szCs w:val="24"/>
        </w:rPr>
        <w:t xml:space="preserve">и умерших </w:t>
      </w:r>
      <w:r w:rsidRPr="00873594">
        <w:rPr>
          <w:rFonts w:ascii="Times New Roman" w:hAnsi="Times New Roman" w:cs="Times New Roman"/>
          <w:color w:val="000000" w:themeColor="text1"/>
          <w:sz w:val="24"/>
          <w:szCs w:val="24"/>
        </w:rPr>
        <w:t xml:space="preserve">за отчетный период. Численность родившихся составила 596 человек, или 90,0% к уровню 2018 года. Численность умерших за отчетный период оставила 353 человека, что на 10,4% ниже 2018 года. </w:t>
      </w:r>
    </w:p>
    <w:p w14:paraId="4EC21A68" w14:textId="77777777" w:rsidR="00D15CE3" w:rsidRPr="00A6585F" w:rsidRDefault="00D15CE3" w:rsidP="00D15CE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6585F">
        <w:rPr>
          <w:rFonts w:ascii="Times New Roman" w:hAnsi="Times New Roman" w:cs="Times New Roman"/>
          <w:color w:val="000000" w:themeColor="text1"/>
          <w:sz w:val="24"/>
          <w:szCs w:val="24"/>
        </w:rPr>
        <w:t xml:space="preserve">Миграционные процессы характеризуются превышением числа выезжающих над числом приезжающих. </w:t>
      </w:r>
      <w:r w:rsidRPr="00A6585F">
        <w:rPr>
          <w:rFonts w:ascii="Times New Roman" w:eastAsia="Times New Roman" w:hAnsi="Times New Roman" w:cs="Times New Roman"/>
          <w:color w:val="000000" w:themeColor="text1"/>
          <w:sz w:val="24"/>
          <w:szCs w:val="24"/>
          <w:lang w:eastAsia="ru-RU"/>
        </w:rPr>
        <w:t xml:space="preserve">За отчетный период в город прибыл 1 386 человек, выбыло 2 040 человек, миграционная убыль составила </w:t>
      </w:r>
      <w:r w:rsidRPr="00A6585F">
        <w:rPr>
          <w:rFonts w:ascii="Times New Roman" w:hAnsi="Times New Roman" w:cs="Times New Roman"/>
          <w:color w:val="000000" w:themeColor="text1"/>
          <w:sz w:val="24"/>
          <w:szCs w:val="24"/>
        </w:rPr>
        <w:t>654 человека.</w:t>
      </w:r>
      <w:r w:rsidRPr="00A6585F">
        <w:rPr>
          <w:rFonts w:ascii="Times New Roman" w:eastAsia="Times New Roman" w:hAnsi="Times New Roman" w:cs="Times New Roman"/>
          <w:color w:val="000000" w:themeColor="text1"/>
          <w:sz w:val="24"/>
          <w:szCs w:val="24"/>
          <w:lang w:eastAsia="ru-RU"/>
        </w:rPr>
        <w:t xml:space="preserve"> </w:t>
      </w:r>
    </w:p>
    <w:p w14:paraId="077BF81A" w14:textId="77777777" w:rsidR="00D15CE3" w:rsidRPr="00A6585F" w:rsidRDefault="00D15CE3" w:rsidP="00D15CE3">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A6585F">
        <w:rPr>
          <w:rFonts w:ascii="Times New Roman" w:hAnsi="Times New Roman" w:cs="Times New Roman"/>
          <w:color w:val="000000" w:themeColor="text1"/>
          <w:sz w:val="24"/>
          <w:szCs w:val="24"/>
          <w:shd w:val="clear" w:color="auto" w:fill="FFFFFF"/>
        </w:rPr>
        <w:t>Происходит сокращение удельного веса населения трудоспособного возраста. Одновременно отмечается рост удельного веса лиц старше трудоспособного возраста и младше трудоспособного возраста.</w:t>
      </w:r>
    </w:p>
    <w:p w14:paraId="39E9BBA3" w14:textId="77777777" w:rsidR="00D15CE3" w:rsidRDefault="00D15CE3" w:rsidP="00D15CE3">
      <w:pPr>
        <w:widowControl w:val="0"/>
        <w:spacing w:after="0" w:line="240" w:lineRule="auto"/>
        <w:ind w:firstLine="709"/>
        <w:rPr>
          <w:rFonts w:ascii="Times New Roman" w:eastAsia="Times New Roman" w:hAnsi="Times New Roman" w:cs="Times New Roman"/>
          <w:bCs/>
          <w:color w:val="FF0000"/>
          <w:sz w:val="24"/>
          <w:szCs w:val="24"/>
          <w:lang w:eastAsia="ru-RU"/>
        </w:rPr>
      </w:pPr>
    </w:p>
    <w:p w14:paraId="56D02CE9" w14:textId="77777777" w:rsidR="00D15CE3" w:rsidRPr="00880C21" w:rsidRDefault="00D15CE3" w:rsidP="00880C21">
      <w:pPr>
        <w:widowControl w:val="0"/>
        <w:spacing w:after="0" w:line="240" w:lineRule="auto"/>
        <w:rPr>
          <w:rFonts w:ascii="Times New Roman" w:eastAsia="Times New Roman" w:hAnsi="Times New Roman" w:cs="Times New Roman"/>
          <w:bCs/>
          <w:color w:val="000000" w:themeColor="text1"/>
          <w:sz w:val="24"/>
          <w:szCs w:val="24"/>
          <w:lang w:eastAsia="ru-RU"/>
        </w:rPr>
      </w:pPr>
      <w:r w:rsidRPr="00880C21">
        <w:rPr>
          <w:rFonts w:ascii="Times New Roman" w:eastAsia="Times New Roman" w:hAnsi="Times New Roman" w:cs="Times New Roman"/>
          <w:bCs/>
          <w:color w:val="000000" w:themeColor="text1"/>
          <w:sz w:val="24"/>
          <w:szCs w:val="24"/>
          <w:lang w:eastAsia="ru-RU"/>
        </w:rPr>
        <w:t>Промышленность</w:t>
      </w:r>
    </w:p>
    <w:p w14:paraId="0B57D88A" w14:textId="77777777" w:rsidR="00D15CE3" w:rsidRPr="00A6585F" w:rsidRDefault="00D15CE3" w:rsidP="00D15CE3">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p>
    <w:p w14:paraId="441ADD35" w14:textId="4553C32C" w:rsidR="00D15CE3" w:rsidRPr="00A6585F" w:rsidRDefault="00D15CE3" w:rsidP="00D15CE3">
      <w:pPr>
        <w:autoSpaceDE w:val="0"/>
        <w:autoSpaceDN w:val="0"/>
        <w:adjustRightInd w:val="0"/>
        <w:spacing w:after="0" w:line="240" w:lineRule="auto"/>
        <w:ind w:firstLine="709"/>
        <w:jc w:val="both"/>
        <w:rPr>
          <w:rFonts w:ascii="Times New Roman" w:hAnsi="Times New Roman" w:cs="Times New Roman"/>
          <w:sz w:val="24"/>
          <w:szCs w:val="24"/>
        </w:rPr>
      </w:pPr>
      <w:r w:rsidRPr="00A6585F">
        <w:rPr>
          <w:rFonts w:ascii="Times New Roman" w:hAnsi="Times New Roman" w:cs="Times New Roman"/>
          <w:sz w:val="24"/>
          <w:szCs w:val="24"/>
        </w:rPr>
        <w:t>Промышленное производство городского округа включает в себя следующие разделы (отрасли):</w:t>
      </w:r>
    </w:p>
    <w:p w14:paraId="55A50123" w14:textId="77777777" w:rsidR="00D15CE3" w:rsidRPr="00A6585F" w:rsidRDefault="00D15CE3" w:rsidP="00D15CE3">
      <w:pPr>
        <w:pStyle w:val="afd"/>
        <w:ind w:firstLine="709"/>
        <w:rPr>
          <w:rFonts w:ascii="Times New Roman" w:hAnsi="Times New Roman"/>
          <w:sz w:val="24"/>
          <w:szCs w:val="24"/>
        </w:rPr>
      </w:pPr>
      <w:r w:rsidRPr="00A6585F">
        <w:rPr>
          <w:rFonts w:ascii="Times New Roman" w:hAnsi="Times New Roman"/>
          <w:sz w:val="24"/>
          <w:szCs w:val="24"/>
        </w:rPr>
        <w:t>добыча полезных ископаемых;</w:t>
      </w:r>
    </w:p>
    <w:p w14:paraId="36296F1C" w14:textId="77777777" w:rsidR="00D15CE3" w:rsidRPr="00A6585F" w:rsidRDefault="00D15CE3" w:rsidP="00D15CE3">
      <w:pPr>
        <w:pStyle w:val="afd"/>
        <w:ind w:firstLine="709"/>
        <w:rPr>
          <w:rFonts w:ascii="Times New Roman" w:hAnsi="Times New Roman"/>
          <w:sz w:val="24"/>
          <w:szCs w:val="24"/>
        </w:rPr>
      </w:pPr>
      <w:r w:rsidRPr="00A6585F">
        <w:rPr>
          <w:rFonts w:ascii="Times New Roman" w:hAnsi="Times New Roman"/>
          <w:sz w:val="24"/>
          <w:szCs w:val="24"/>
        </w:rPr>
        <w:t>обрабатывающие отрасли;</w:t>
      </w:r>
    </w:p>
    <w:p w14:paraId="6E986561" w14:textId="77777777" w:rsidR="00D15CE3" w:rsidRPr="00A6585F" w:rsidRDefault="00D15CE3" w:rsidP="00D15CE3">
      <w:pPr>
        <w:pStyle w:val="afd"/>
        <w:ind w:firstLine="709"/>
        <w:rPr>
          <w:rFonts w:ascii="Times New Roman" w:hAnsi="Times New Roman"/>
          <w:sz w:val="24"/>
          <w:szCs w:val="24"/>
        </w:rPr>
      </w:pPr>
      <w:r w:rsidRPr="00A6585F">
        <w:rPr>
          <w:rFonts w:ascii="Times New Roman" w:hAnsi="Times New Roman"/>
          <w:sz w:val="24"/>
          <w:szCs w:val="24"/>
        </w:rPr>
        <w:lastRenderedPageBreak/>
        <w:t>обеспечение электрической энергией, газом и паром; кондиционирование воздуха;</w:t>
      </w:r>
    </w:p>
    <w:p w14:paraId="67761CC4" w14:textId="77777777" w:rsidR="00D15CE3" w:rsidRPr="00A6585F" w:rsidRDefault="00D15CE3" w:rsidP="00D15CE3">
      <w:pPr>
        <w:pStyle w:val="afd"/>
        <w:ind w:firstLine="709"/>
        <w:rPr>
          <w:rFonts w:ascii="Times New Roman" w:hAnsi="Times New Roman"/>
          <w:sz w:val="24"/>
          <w:szCs w:val="24"/>
        </w:rPr>
      </w:pPr>
      <w:r w:rsidRPr="00A6585F">
        <w:rPr>
          <w:rFonts w:ascii="Times New Roman" w:hAnsi="Times New Roman"/>
          <w:sz w:val="24"/>
          <w:szCs w:val="24"/>
        </w:rPr>
        <w:t>водоснабжение, водоотведение, организация сбора и утилизации отходов, деятельности по ликвидации загрязнений.</w:t>
      </w:r>
    </w:p>
    <w:p w14:paraId="393A8603" w14:textId="33C0EB2D" w:rsidR="00D15CE3" w:rsidRPr="009C504D" w:rsidRDefault="0098691F" w:rsidP="00D15C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D15CE3" w:rsidRPr="00A6585F">
        <w:rPr>
          <w:rFonts w:ascii="Times New Roman" w:hAnsi="Times New Roman" w:cs="Times New Roman"/>
          <w:sz w:val="24"/>
          <w:szCs w:val="24"/>
        </w:rPr>
        <w:t xml:space="preserve">бъем отгруженных товаров собственного производства, выполненных работ и услуг собственными силами   по видам экономической деятельности организаций (без субъектов малого предпринимательства) по предварительным данным </w:t>
      </w:r>
      <w:r w:rsidR="00D15CE3">
        <w:rPr>
          <w:rFonts w:ascii="Times New Roman" w:hAnsi="Times New Roman" w:cs="Times New Roman"/>
          <w:sz w:val="24"/>
          <w:szCs w:val="24"/>
        </w:rPr>
        <w:t>составил 11 398,3 млн руб.</w:t>
      </w:r>
      <w:r w:rsidR="00D15CE3" w:rsidRPr="009C504D">
        <w:rPr>
          <w:rFonts w:ascii="Times New Roman" w:hAnsi="Times New Roman" w:cs="Times New Roman"/>
          <w:sz w:val="24"/>
          <w:szCs w:val="24"/>
        </w:rPr>
        <w:t>, что в действующих ценах составляет 113,7% к аналогичному периоду 2018 года.</w:t>
      </w:r>
    </w:p>
    <w:p w14:paraId="1533EFC4" w14:textId="13E5BC1F" w:rsidR="00D15CE3" w:rsidRPr="009C504D" w:rsidRDefault="00D15CE3" w:rsidP="00D15CE3">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C504D">
        <w:rPr>
          <w:rFonts w:ascii="Times New Roman" w:hAnsi="Times New Roman" w:cs="Times New Roman"/>
          <w:color w:val="000000" w:themeColor="text1"/>
          <w:sz w:val="24"/>
          <w:szCs w:val="24"/>
        </w:rPr>
        <w:t>Основную долю промышленного производства составляют предприятия по добыче полезных ископаемых, на долю которых приходится 56,7% от общего объема отгруженных тов</w:t>
      </w:r>
      <w:r w:rsidR="00C734DA">
        <w:rPr>
          <w:rFonts w:ascii="Times New Roman" w:hAnsi="Times New Roman" w:cs="Times New Roman"/>
          <w:color w:val="000000" w:themeColor="text1"/>
          <w:sz w:val="24"/>
          <w:szCs w:val="24"/>
        </w:rPr>
        <w:t>аров промышленного производства</w:t>
      </w:r>
      <w:r w:rsidRPr="009C504D">
        <w:rPr>
          <w:rFonts w:ascii="Times New Roman" w:hAnsi="Times New Roman" w:cs="Times New Roman"/>
          <w:color w:val="000000" w:themeColor="text1"/>
          <w:sz w:val="24"/>
          <w:szCs w:val="24"/>
        </w:rPr>
        <w:t xml:space="preserve"> (2018 год – 51,0%). </w:t>
      </w:r>
    </w:p>
    <w:p w14:paraId="04820168" w14:textId="41AAE4FB" w:rsidR="00D15CE3" w:rsidRPr="009C504D"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9C504D">
        <w:rPr>
          <w:rFonts w:ascii="Times New Roman" w:hAnsi="Times New Roman" w:cs="Times New Roman"/>
          <w:color w:val="000000" w:themeColor="text1"/>
          <w:sz w:val="24"/>
          <w:szCs w:val="24"/>
        </w:rPr>
        <w:t>Объемы производства по виду экономической деятельности «добыча полезных ископаемых» составили 6 464,8 млн руб., или 126,4% к уровню 2018 года (5 115,32 млн руб.).</w:t>
      </w:r>
    </w:p>
    <w:p w14:paraId="0A7CA609" w14:textId="77777777" w:rsidR="00D15CE3" w:rsidRPr="009C504D"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9C504D">
        <w:rPr>
          <w:rFonts w:ascii="Times New Roman" w:hAnsi="Times New Roman" w:cs="Times New Roman"/>
          <w:color w:val="000000" w:themeColor="text1"/>
          <w:sz w:val="24"/>
          <w:szCs w:val="24"/>
        </w:rPr>
        <w:t>Вторая по величине доля от всего объема промышленного производства приходится на предприятия по обеспечению электрической энергией, газом и паром; кондиционирование воздуха – 33,5% (2018 год – 34,9%).</w:t>
      </w:r>
    </w:p>
    <w:p w14:paraId="6AFA6409" w14:textId="2ED5F8C4" w:rsidR="00D15CE3" w:rsidRPr="003104EF"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9C504D">
        <w:rPr>
          <w:rFonts w:ascii="Times New Roman" w:hAnsi="Times New Roman" w:cs="Times New Roman"/>
          <w:color w:val="000000" w:themeColor="text1"/>
          <w:sz w:val="24"/>
          <w:szCs w:val="24"/>
        </w:rPr>
        <w:t>Объемы производства по виду экономической деятельности «</w:t>
      </w:r>
      <w:r w:rsidR="008E7746">
        <w:rPr>
          <w:rFonts w:ascii="Times New Roman" w:hAnsi="Times New Roman" w:cs="Times New Roman"/>
          <w:color w:val="000000" w:themeColor="text1"/>
          <w:sz w:val="24"/>
          <w:szCs w:val="24"/>
        </w:rPr>
        <w:t>обеспечение электрической энергией, газом и паром; кондиционирование воздуха</w:t>
      </w:r>
      <w:r w:rsidRPr="009C504D">
        <w:rPr>
          <w:rFonts w:ascii="Times New Roman" w:hAnsi="Times New Roman" w:cs="Times New Roman"/>
          <w:color w:val="000000" w:themeColor="text1"/>
          <w:sz w:val="24"/>
          <w:szCs w:val="24"/>
        </w:rPr>
        <w:t xml:space="preserve">» за отчетный период составили 3 818,2 млн руб., </w:t>
      </w:r>
      <w:r w:rsidRPr="003104EF">
        <w:rPr>
          <w:rFonts w:ascii="Times New Roman" w:hAnsi="Times New Roman" w:cs="Times New Roman"/>
          <w:color w:val="000000" w:themeColor="text1"/>
          <w:sz w:val="24"/>
          <w:szCs w:val="24"/>
        </w:rPr>
        <w:t>что на 9,0% выше показателей 2018 года (3 501,7 млн руб.).</w:t>
      </w:r>
    </w:p>
    <w:p w14:paraId="22DC9306" w14:textId="5FBD5550" w:rsidR="00D15CE3" w:rsidRPr="003104EF"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3104EF">
        <w:rPr>
          <w:rFonts w:ascii="Times New Roman" w:hAnsi="Times New Roman" w:cs="Times New Roman"/>
          <w:color w:val="000000" w:themeColor="text1"/>
          <w:sz w:val="24"/>
          <w:szCs w:val="24"/>
        </w:rPr>
        <w:t>Доля объема производства по виду экономической деятельности «водоснабжение, водоотведение, организация сбора и утилизации отходов, деятельность по ликвидации загрязнений» составляет 2,1%. Объемы производства по данному виду экономической деятельности составили 241,3 млн руб., или 88,6% к 2018 году (272,2 млн руб.).</w:t>
      </w:r>
    </w:p>
    <w:p w14:paraId="03011A6F" w14:textId="77777777" w:rsidR="00D15CE3" w:rsidRPr="00FA21B0"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FA21B0">
        <w:rPr>
          <w:rFonts w:ascii="Times New Roman" w:hAnsi="Times New Roman" w:cs="Times New Roman"/>
          <w:color w:val="000000" w:themeColor="text1"/>
          <w:sz w:val="24"/>
          <w:szCs w:val="24"/>
        </w:rPr>
        <w:t xml:space="preserve">На предприятия обрабатывающей отрасли приходится 7,7% (2018 год – 11,3%). </w:t>
      </w:r>
    </w:p>
    <w:p w14:paraId="5C5FD237" w14:textId="58357F7E" w:rsidR="00D15CE3" w:rsidRPr="00FA21B0"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FA21B0">
        <w:rPr>
          <w:rFonts w:ascii="Times New Roman" w:hAnsi="Times New Roman" w:cs="Times New Roman"/>
          <w:sz w:val="24"/>
          <w:szCs w:val="24"/>
        </w:rPr>
        <w:t xml:space="preserve">Основными видами экономической деятельности «Обрабатывающие производства» в городе являются производство пищевых продуктов, предоставление услуг по монтажу, ремонту и техническому обслуживанию машин и оборудования. </w:t>
      </w:r>
      <w:r w:rsidRPr="00FA21B0">
        <w:rPr>
          <w:rFonts w:ascii="Times New Roman" w:hAnsi="Times New Roman" w:cs="Times New Roman"/>
          <w:color w:val="000000" w:themeColor="text1"/>
          <w:sz w:val="24"/>
          <w:szCs w:val="24"/>
        </w:rPr>
        <w:t>Объем отгруженных товаров, выполненных работ и оказанных услуг в этой сфере составил 874,0 млн руб., или 77,1% к 2018 году (1 134,2 млн руб.).</w:t>
      </w:r>
    </w:p>
    <w:p w14:paraId="7F1742B6" w14:textId="77777777" w:rsidR="00880C21" w:rsidRDefault="00880C21" w:rsidP="00C0761A">
      <w:pPr>
        <w:widowControl w:val="0"/>
        <w:spacing w:after="0" w:line="240" w:lineRule="auto"/>
        <w:ind w:firstLine="720"/>
        <w:rPr>
          <w:rFonts w:ascii="Times New Roman" w:eastAsia="Times New Roman" w:hAnsi="Times New Roman" w:cs="Times New Roman"/>
          <w:bCs/>
          <w:color w:val="000000" w:themeColor="text1"/>
          <w:sz w:val="24"/>
          <w:szCs w:val="24"/>
          <w:lang w:eastAsia="ru-RU"/>
        </w:rPr>
      </w:pPr>
    </w:p>
    <w:p w14:paraId="06B95BA4" w14:textId="77777777" w:rsidR="00D15CE3" w:rsidRPr="00880C21" w:rsidRDefault="00D15CE3" w:rsidP="00880C21">
      <w:pPr>
        <w:widowControl w:val="0"/>
        <w:spacing w:after="0" w:line="240" w:lineRule="auto"/>
        <w:rPr>
          <w:rFonts w:ascii="Times New Roman" w:eastAsia="Times New Roman" w:hAnsi="Times New Roman" w:cs="Times New Roman"/>
          <w:bCs/>
          <w:color w:val="000000" w:themeColor="text1"/>
          <w:sz w:val="24"/>
          <w:szCs w:val="24"/>
          <w:lang w:eastAsia="ru-RU"/>
        </w:rPr>
      </w:pPr>
      <w:r w:rsidRPr="00880C21">
        <w:rPr>
          <w:rFonts w:ascii="Times New Roman" w:eastAsia="Times New Roman" w:hAnsi="Times New Roman" w:cs="Times New Roman"/>
          <w:bCs/>
          <w:color w:val="000000" w:themeColor="text1"/>
          <w:sz w:val="24"/>
          <w:szCs w:val="24"/>
          <w:lang w:eastAsia="ru-RU"/>
        </w:rPr>
        <w:t>Инвестиции</w:t>
      </w:r>
    </w:p>
    <w:p w14:paraId="0FFD4F17" w14:textId="77777777" w:rsidR="00D15CE3" w:rsidRPr="00FA21B0" w:rsidRDefault="00D15CE3" w:rsidP="00D15CE3">
      <w:pPr>
        <w:widowControl w:val="0"/>
        <w:spacing w:after="0" w:line="240" w:lineRule="auto"/>
        <w:ind w:firstLine="720"/>
        <w:jc w:val="both"/>
        <w:rPr>
          <w:rFonts w:ascii="Times New Roman" w:eastAsia="Times New Roman" w:hAnsi="Times New Roman" w:cs="Times New Roman"/>
          <w:b/>
          <w:bCs/>
          <w:color w:val="000000" w:themeColor="text1"/>
          <w:sz w:val="24"/>
          <w:szCs w:val="24"/>
          <w:lang w:eastAsia="ru-RU"/>
        </w:rPr>
      </w:pPr>
    </w:p>
    <w:p w14:paraId="03CFD4CA" w14:textId="1F04AC4F" w:rsidR="00D15CE3" w:rsidRPr="00C62D6F" w:rsidRDefault="00D15CE3" w:rsidP="00D15CE3">
      <w:pPr>
        <w:widowControl w:val="0"/>
        <w:spacing w:after="0" w:line="240" w:lineRule="auto"/>
        <w:ind w:firstLine="720"/>
        <w:jc w:val="both"/>
        <w:rPr>
          <w:rFonts w:ascii="Times New Roman" w:hAnsi="Times New Roman" w:cs="Times New Roman"/>
          <w:bCs/>
          <w:iCs/>
          <w:color w:val="000000" w:themeColor="text1"/>
          <w:sz w:val="24"/>
          <w:szCs w:val="24"/>
        </w:rPr>
      </w:pPr>
      <w:r w:rsidRPr="00FA21B0">
        <w:rPr>
          <w:rFonts w:ascii="Times New Roman" w:hAnsi="Times New Roman" w:cs="Times New Roman"/>
          <w:bCs/>
          <w:iCs/>
          <w:sz w:val="24"/>
          <w:szCs w:val="24"/>
        </w:rPr>
        <w:t xml:space="preserve">Привлечение инвестиций в экономику города является одной из наиболее важных задач, стоящих перед администрацией городского округа, решение которой возможно путем формирования целенаправленной и комплексной инвестиционной </w:t>
      </w:r>
      <w:r w:rsidRPr="00C62D6F">
        <w:rPr>
          <w:rFonts w:ascii="Times New Roman" w:hAnsi="Times New Roman" w:cs="Times New Roman"/>
          <w:bCs/>
          <w:iCs/>
          <w:color w:val="000000" w:themeColor="text1"/>
          <w:sz w:val="24"/>
          <w:szCs w:val="24"/>
        </w:rPr>
        <w:t>политики.</w:t>
      </w:r>
    </w:p>
    <w:p w14:paraId="5722FC09" w14:textId="28875BAA" w:rsidR="00D15CE3" w:rsidRDefault="00D15CE3" w:rsidP="00D15CE3">
      <w:pPr>
        <w:widowControl w:val="0"/>
        <w:spacing w:after="0" w:line="240" w:lineRule="auto"/>
        <w:ind w:firstLine="720"/>
        <w:jc w:val="both"/>
        <w:rPr>
          <w:rFonts w:ascii="Times New Roman" w:hAnsi="Times New Roman" w:cs="Times New Roman"/>
          <w:bCs/>
          <w:iCs/>
          <w:color w:val="000000" w:themeColor="text1"/>
          <w:sz w:val="24"/>
          <w:szCs w:val="24"/>
        </w:rPr>
      </w:pPr>
      <w:r w:rsidRPr="00C62D6F">
        <w:rPr>
          <w:rFonts w:ascii="Times New Roman" w:hAnsi="Times New Roman" w:cs="Times New Roman"/>
          <w:bCs/>
          <w:iCs/>
          <w:color w:val="000000" w:themeColor="text1"/>
          <w:sz w:val="24"/>
          <w:szCs w:val="24"/>
        </w:rPr>
        <w:t>Объем инвестиций в основной капитал по крупным и средним предприятиям города, по предварительной оценке, составил 28 235,2 млн руб., или 101,8% к 2018 году (27 745,7 млн руб.).</w:t>
      </w:r>
    </w:p>
    <w:p w14:paraId="4C18F4CF" w14:textId="0D834BAB" w:rsidR="00D15CE3" w:rsidRPr="00C62D6F" w:rsidRDefault="00D15CE3" w:rsidP="00D15CE3">
      <w:pPr>
        <w:widowControl w:val="0"/>
        <w:spacing w:after="0" w:line="240" w:lineRule="auto"/>
        <w:ind w:firstLine="720"/>
        <w:jc w:val="right"/>
        <w:rPr>
          <w:rFonts w:ascii="Times New Roman" w:hAnsi="Times New Roman" w:cs="Times New Roman"/>
          <w:bCs/>
          <w:iCs/>
          <w:color w:val="000000" w:themeColor="text1"/>
          <w:sz w:val="24"/>
          <w:szCs w:val="24"/>
        </w:rPr>
      </w:pPr>
      <w:r w:rsidRPr="0057327F">
        <w:rPr>
          <w:rFonts w:ascii="Times New Roman" w:hAnsi="Times New Roman" w:cs="Times New Roman"/>
          <w:bCs/>
          <w:iCs/>
          <w:color w:val="000000" w:themeColor="text1"/>
          <w:sz w:val="24"/>
          <w:szCs w:val="24"/>
        </w:rPr>
        <w:t>Таблица 2</w:t>
      </w:r>
      <w:r w:rsidR="0057327F" w:rsidRPr="0057327F">
        <w:rPr>
          <w:rFonts w:ascii="Times New Roman" w:hAnsi="Times New Roman" w:cs="Times New Roman"/>
          <w:bCs/>
          <w:iCs/>
          <w:color w:val="000000" w:themeColor="text1"/>
          <w:sz w:val="24"/>
          <w:szCs w:val="24"/>
        </w:rPr>
        <w:t>8</w:t>
      </w:r>
    </w:p>
    <w:p w14:paraId="747499D0" w14:textId="77777777" w:rsidR="00D15CE3" w:rsidRPr="00C62D6F" w:rsidRDefault="00D15CE3" w:rsidP="00D15CE3">
      <w:pPr>
        <w:widowControl w:val="0"/>
        <w:spacing w:after="0" w:line="240" w:lineRule="auto"/>
        <w:ind w:firstLine="720"/>
        <w:jc w:val="right"/>
        <w:rPr>
          <w:rFonts w:ascii="Times New Roman" w:hAnsi="Times New Roman" w:cs="Times New Roman"/>
          <w:bCs/>
          <w:iCs/>
          <w:color w:val="000000" w:themeColor="text1"/>
          <w:sz w:val="24"/>
          <w:szCs w:val="24"/>
        </w:rPr>
      </w:pPr>
    </w:p>
    <w:p w14:paraId="383DC0FE" w14:textId="4F363733" w:rsidR="00D15CE3" w:rsidRPr="00C62D6F" w:rsidRDefault="00D15CE3" w:rsidP="00D15CE3">
      <w:pPr>
        <w:widowControl w:val="0"/>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62D6F">
        <w:rPr>
          <w:rFonts w:ascii="Times New Roman" w:eastAsia="Times New Roman" w:hAnsi="Times New Roman" w:cs="Times New Roman"/>
          <w:color w:val="000000" w:themeColor="text1"/>
          <w:sz w:val="24"/>
          <w:szCs w:val="24"/>
          <w:lang w:eastAsia="ru-RU"/>
        </w:rPr>
        <w:t>Объем инвестиций в основной капитал по видам экономической деятельности по крупны</w:t>
      </w:r>
      <w:r w:rsidR="00F805D4">
        <w:rPr>
          <w:rFonts w:ascii="Times New Roman" w:eastAsia="Times New Roman" w:hAnsi="Times New Roman" w:cs="Times New Roman"/>
          <w:color w:val="000000" w:themeColor="text1"/>
          <w:sz w:val="24"/>
          <w:szCs w:val="24"/>
          <w:lang w:eastAsia="ru-RU"/>
        </w:rPr>
        <w:t>м и средним организациям за 201</w:t>
      </w:r>
      <w:r>
        <w:rPr>
          <w:rFonts w:ascii="Times New Roman" w:eastAsia="Times New Roman" w:hAnsi="Times New Roman" w:cs="Times New Roman"/>
          <w:color w:val="000000" w:themeColor="text1"/>
          <w:sz w:val="24"/>
          <w:szCs w:val="24"/>
          <w:lang w:eastAsia="ru-RU"/>
        </w:rPr>
        <w:t>5</w:t>
      </w:r>
      <w:r w:rsidRPr="00C62D6F">
        <w:rPr>
          <w:rFonts w:ascii="Times New Roman" w:eastAsia="Times New Roman" w:hAnsi="Times New Roman" w:cs="Times New Roman"/>
          <w:color w:val="000000" w:themeColor="text1"/>
          <w:sz w:val="24"/>
          <w:szCs w:val="24"/>
          <w:lang w:eastAsia="ru-RU"/>
        </w:rPr>
        <w:t>-201</w:t>
      </w:r>
      <w:r>
        <w:rPr>
          <w:rFonts w:ascii="Times New Roman" w:eastAsia="Times New Roman" w:hAnsi="Times New Roman" w:cs="Times New Roman"/>
          <w:color w:val="000000" w:themeColor="text1"/>
          <w:sz w:val="24"/>
          <w:szCs w:val="24"/>
          <w:lang w:eastAsia="ru-RU"/>
        </w:rPr>
        <w:t>9</w:t>
      </w:r>
      <w:r w:rsidRPr="00C62D6F">
        <w:rPr>
          <w:rFonts w:ascii="Times New Roman" w:eastAsia="Times New Roman" w:hAnsi="Times New Roman" w:cs="Times New Roman"/>
          <w:color w:val="000000" w:themeColor="text1"/>
          <w:sz w:val="24"/>
          <w:szCs w:val="24"/>
          <w:lang w:eastAsia="ru-RU"/>
        </w:rPr>
        <w:t xml:space="preserve"> годы</w:t>
      </w:r>
    </w:p>
    <w:p w14:paraId="342190A3" w14:textId="77777777" w:rsidR="00D15CE3" w:rsidRPr="00C62D6F" w:rsidRDefault="00D15CE3" w:rsidP="00D15CE3">
      <w:pPr>
        <w:widowControl w:val="0"/>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tbl>
      <w:tblPr>
        <w:tblStyle w:val="a6"/>
        <w:tblW w:w="0" w:type="auto"/>
        <w:tblLook w:val="04A0" w:firstRow="1" w:lastRow="0" w:firstColumn="1" w:lastColumn="0" w:noHBand="0" w:noVBand="1"/>
      </w:tblPr>
      <w:tblGrid>
        <w:gridCol w:w="3233"/>
        <w:gridCol w:w="1279"/>
        <w:gridCol w:w="1279"/>
        <w:gridCol w:w="1279"/>
        <w:gridCol w:w="1279"/>
        <w:gridCol w:w="1279"/>
      </w:tblGrid>
      <w:tr w:rsidR="00D15CE3" w:rsidRPr="00C62D6F" w14:paraId="06E62AAD" w14:textId="77777777" w:rsidTr="009A036F">
        <w:tc>
          <w:tcPr>
            <w:tcW w:w="3369" w:type="dxa"/>
            <w:vAlign w:val="center"/>
          </w:tcPr>
          <w:p w14:paraId="06B6982E" w14:textId="77777777" w:rsidR="00D15CE3" w:rsidRPr="00C62D6F" w:rsidRDefault="00D15CE3" w:rsidP="009A036F">
            <w:pPr>
              <w:widowControl w:val="0"/>
              <w:jc w:val="center"/>
              <w:rPr>
                <w:rFonts w:ascii="Times New Roman" w:eastAsia="Times New Roman" w:hAnsi="Times New Roman" w:cs="Times New Roman"/>
                <w:color w:val="000000" w:themeColor="text1"/>
                <w:sz w:val="20"/>
                <w:szCs w:val="20"/>
                <w:lang w:eastAsia="ru-RU"/>
              </w:rPr>
            </w:pPr>
          </w:p>
        </w:tc>
        <w:tc>
          <w:tcPr>
            <w:tcW w:w="1296" w:type="dxa"/>
            <w:vAlign w:val="center"/>
          </w:tcPr>
          <w:p w14:paraId="25F8E3D2" w14:textId="77777777" w:rsidR="00D15CE3" w:rsidRPr="00C62D6F" w:rsidRDefault="00D15CE3" w:rsidP="009A036F">
            <w:pPr>
              <w:widowControl w:val="0"/>
              <w:jc w:val="center"/>
              <w:rPr>
                <w:rFonts w:ascii="Times New Roman" w:eastAsia="Times New Roman" w:hAnsi="Times New Roman" w:cs="Times New Roman"/>
                <w:color w:val="000000" w:themeColor="text1"/>
                <w:sz w:val="20"/>
                <w:szCs w:val="20"/>
                <w:lang w:eastAsia="ru-RU"/>
              </w:rPr>
            </w:pPr>
            <w:r w:rsidRPr="00C62D6F">
              <w:rPr>
                <w:rFonts w:ascii="Times New Roman" w:eastAsia="Times New Roman" w:hAnsi="Times New Roman" w:cs="Times New Roman"/>
                <w:color w:val="000000" w:themeColor="text1"/>
                <w:sz w:val="20"/>
                <w:szCs w:val="20"/>
                <w:lang w:eastAsia="ru-RU"/>
              </w:rPr>
              <w:t>2015 год</w:t>
            </w:r>
          </w:p>
        </w:tc>
        <w:tc>
          <w:tcPr>
            <w:tcW w:w="1296" w:type="dxa"/>
            <w:vAlign w:val="center"/>
          </w:tcPr>
          <w:p w14:paraId="5848B13A" w14:textId="77777777" w:rsidR="00D15CE3" w:rsidRPr="00C62D6F" w:rsidRDefault="00D15CE3" w:rsidP="009A036F">
            <w:pPr>
              <w:widowControl w:val="0"/>
              <w:jc w:val="center"/>
              <w:rPr>
                <w:rFonts w:ascii="Times New Roman" w:eastAsia="Times New Roman" w:hAnsi="Times New Roman" w:cs="Times New Roman"/>
                <w:color w:val="000000" w:themeColor="text1"/>
                <w:sz w:val="20"/>
                <w:szCs w:val="20"/>
                <w:lang w:eastAsia="ru-RU"/>
              </w:rPr>
            </w:pPr>
            <w:r w:rsidRPr="00C62D6F">
              <w:rPr>
                <w:rFonts w:ascii="Times New Roman" w:eastAsia="Times New Roman" w:hAnsi="Times New Roman" w:cs="Times New Roman"/>
                <w:color w:val="000000" w:themeColor="text1"/>
                <w:sz w:val="20"/>
                <w:szCs w:val="20"/>
                <w:lang w:eastAsia="ru-RU"/>
              </w:rPr>
              <w:t>2016 год</w:t>
            </w:r>
          </w:p>
        </w:tc>
        <w:tc>
          <w:tcPr>
            <w:tcW w:w="1296" w:type="dxa"/>
            <w:vAlign w:val="center"/>
          </w:tcPr>
          <w:p w14:paraId="77C3D1E9" w14:textId="77777777" w:rsidR="00D15CE3" w:rsidRPr="00C62D6F" w:rsidRDefault="00D15CE3" w:rsidP="009A036F">
            <w:pPr>
              <w:widowControl w:val="0"/>
              <w:jc w:val="center"/>
              <w:rPr>
                <w:rFonts w:ascii="Times New Roman" w:eastAsia="Times New Roman" w:hAnsi="Times New Roman" w:cs="Times New Roman"/>
                <w:color w:val="000000" w:themeColor="text1"/>
                <w:sz w:val="20"/>
                <w:szCs w:val="20"/>
                <w:lang w:eastAsia="ru-RU"/>
              </w:rPr>
            </w:pPr>
            <w:r w:rsidRPr="00C62D6F">
              <w:rPr>
                <w:rFonts w:ascii="Times New Roman" w:eastAsia="Times New Roman" w:hAnsi="Times New Roman" w:cs="Times New Roman"/>
                <w:color w:val="000000" w:themeColor="text1"/>
                <w:sz w:val="20"/>
                <w:szCs w:val="20"/>
                <w:lang w:eastAsia="ru-RU"/>
              </w:rPr>
              <w:t xml:space="preserve">2017 год </w:t>
            </w:r>
          </w:p>
        </w:tc>
        <w:tc>
          <w:tcPr>
            <w:tcW w:w="1296" w:type="dxa"/>
            <w:vAlign w:val="center"/>
          </w:tcPr>
          <w:p w14:paraId="2E58E1AA" w14:textId="77777777" w:rsidR="00D15CE3" w:rsidRPr="00C62D6F" w:rsidRDefault="00D15CE3" w:rsidP="009A036F">
            <w:pPr>
              <w:widowControl w:val="0"/>
              <w:jc w:val="center"/>
              <w:rPr>
                <w:rFonts w:ascii="Times New Roman" w:eastAsia="Times New Roman" w:hAnsi="Times New Roman" w:cs="Times New Roman"/>
                <w:color w:val="000000" w:themeColor="text1"/>
                <w:sz w:val="20"/>
                <w:szCs w:val="20"/>
                <w:lang w:eastAsia="ru-RU"/>
              </w:rPr>
            </w:pPr>
            <w:r w:rsidRPr="00C62D6F">
              <w:rPr>
                <w:rFonts w:ascii="Times New Roman" w:eastAsia="Times New Roman" w:hAnsi="Times New Roman" w:cs="Times New Roman"/>
                <w:color w:val="000000" w:themeColor="text1"/>
                <w:sz w:val="20"/>
                <w:szCs w:val="20"/>
                <w:lang w:eastAsia="ru-RU"/>
              </w:rPr>
              <w:t xml:space="preserve">2018 год </w:t>
            </w:r>
          </w:p>
        </w:tc>
        <w:tc>
          <w:tcPr>
            <w:tcW w:w="1296" w:type="dxa"/>
            <w:vAlign w:val="center"/>
          </w:tcPr>
          <w:p w14:paraId="22D600B7" w14:textId="77777777" w:rsidR="00D15CE3" w:rsidRPr="00C62D6F" w:rsidRDefault="00D15CE3" w:rsidP="009A036F">
            <w:pPr>
              <w:widowControl w:val="0"/>
              <w:jc w:val="center"/>
              <w:rPr>
                <w:rFonts w:ascii="Times New Roman" w:eastAsia="Times New Roman" w:hAnsi="Times New Roman" w:cs="Times New Roman"/>
                <w:color w:val="000000" w:themeColor="text1"/>
                <w:sz w:val="20"/>
                <w:szCs w:val="20"/>
                <w:lang w:eastAsia="ru-RU"/>
              </w:rPr>
            </w:pPr>
            <w:r w:rsidRPr="00C62D6F">
              <w:rPr>
                <w:rFonts w:ascii="Times New Roman" w:eastAsia="Times New Roman" w:hAnsi="Times New Roman" w:cs="Times New Roman"/>
                <w:color w:val="000000" w:themeColor="text1"/>
                <w:sz w:val="20"/>
                <w:szCs w:val="20"/>
                <w:lang w:eastAsia="ru-RU"/>
              </w:rPr>
              <w:t>2019 год оценка</w:t>
            </w:r>
          </w:p>
        </w:tc>
      </w:tr>
      <w:tr w:rsidR="00D15CE3" w:rsidRPr="00C62D6F" w14:paraId="707EB328" w14:textId="77777777" w:rsidTr="009A036F">
        <w:trPr>
          <w:trHeight w:val="781"/>
        </w:trPr>
        <w:tc>
          <w:tcPr>
            <w:tcW w:w="3369" w:type="dxa"/>
            <w:vAlign w:val="center"/>
          </w:tcPr>
          <w:p w14:paraId="46FFD92F" w14:textId="77777777" w:rsidR="00D15CE3" w:rsidRPr="00C62D6F" w:rsidRDefault="00D15CE3" w:rsidP="009A036F">
            <w:pPr>
              <w:widowControl w:val="0"/>
              <w:rPr>
                <w:rFonts w:ascii="Times New Roman" w:eastAsia="Times New Roman" w:hAnsi="Times New Roman" w:cs="Times New Roman"/>
                <w:color w:val="000000" w:themeColor="text1"/>
                <w:sz w:val="24"/>
                <w:szCs w:val="24"/>
                <w:lang w:eastAsia="ru-RU"/>
              </w:rPr>
            </w:pPr>
            <w:r w:rsidRPr="00C62D6F">
              <w:rPr>
                <w:rFonts w:ascii="Times New Roman" w:eastAsia="Times New Roman" w:hAnsi="Times New Roman" w:cs="Times New Roman"/>
                <w:color w:val="000000" w:themeColor="text1"/>
                <w:sz w:val="24"/>
                <w:szCs w:val="24"/>
                <w:lang w:eastAsia="ru-RU"/>
              </w:rPr>
              <w:t>Объем инвестиций в основной капитал, всего, млн руб.</w:t>
            </w:r>
          </w:p>
        </w:tc>
        <w:tc>
          <w:tcPr>
            <w:tcW w:w="1296" w:type="dxa"/>
            <w:vAlign w:val="center"/>
          </w:tcPr>
          <w:p w14:paraId="603BAB9A" w14:textId="77777777" w:rsidR="00D15CE3" w:rsidRPr="00C62D6F" w:rsidRDefault="00D15CE3" w:rsidP="009A036F">
            <w:pPr>
              <w:widowControl w:val="0"/>
              <w:jc w:val="center"/>
              <w:rPr>
                <w:rFonts w:ascii="Times New Roman" w:eastAsia="Times New Roman" w:hAnsi="Times New Roman" w:cs="Times New Roman"/>
                <w:color w:val="000000" w:themeColor="text1"/>
                <w:sz w:val="24"/>
                <w:szCs w:val="24"/>
                <w:lang w:eastAsia="ru-RU"/>
              </w:rPr>
            </w:pPr>
            <w:r w:rsidRPr="00C62D6F">
              <w:rPr>
                <w:rFonts w:ascii="Times New Roman" w:eastAsia="Times New Roman" w:hAnsi="Times New Roman" w:cs="Times New Roman"/>
                <w:color w:val="000000" w:themeColor="text1"/>
                <w:sz w:val="24"/>
                <w:szCs w:val="24"/>
                <w:lang w:eastAsia="ru-RU"/>
              </w:rPr>
              <w:t>24 220,0</w:t>
            </w:r>
          </w:p>
        </w:tc>
        <w:tc>
          <w:tcPr>
            <w:tcW w:w="1296" w:type="dxa"/>
            <w:vAlign w:val="center"/>
          </w:tcPr>
          <w:p w14:paraId="6C331061" w14:textId="77777777" w:rsidR="00D15CE3" w:rsidRPr="00C62D6F" w:rsidRDefault="00D15CE3" w:rsidP="009A036F">
            <w:pPr>
              <w:widowControl w:val="0"/>
              <w:jc w:val="center"/>
              <w:rPr>
                <w:rFonts w:ascii="Times New Roman" w:eastAsia="Times New Roman" w:hAnsi="Times New Roman" w:cs="Times New Roman"/>
                <w:color w:val="000000" w:themeColor="text1"/>
                <w:sz w:val="24"/>
                <w:szCs w:val="24"/>
                <w:lang w:eastAsia="ru-RU"/>
              </w:rPr>
            </w:pPr>
            <w:r w:rsidRPr="00C62D6F">
              <w:rPr>
                <w:rFonts w:ascii="Times New Roman" w:eastAsia="Times New Roman" w:hAnsi="Times New Roman" w:cs="Times New Roman"/>
                <w:color w:val="000000" w:themeColor="text1"/>
                <w:sz w:val="24"/>
                <w:szCs w:val="24"/>
                <w:lang w:eastAsia="ru-RU"/>
              </w:rPr>
              <w:t>19 991,8</w:t>
            </w:r>
          </w:p>
        </w:tc>
        <w:tc>
          <w:tcPr>
            <w:tcW w:w="1296" w:type="dxa"/>
            <w:vAlign w:val="center"/>
          </w:tcPr>
          <w:p w14:paraId="7E08467B" w14:textId="77777777" w:rsidR="00D15CE3" w:rsidRPr="00C62D6F" w:rsidRDefault="00D15CE3" w:rsidP="009A036F">
            <w:pPr>
              <w:widowControl w:val="0"/>
              <w:jc w:val="center"/>
              <w:rPr>
                <w:rFonts w:ascii="Times New Roman" w:eastAsia="Times New Roman" w:hAnsi="Times New Roman" w:cs="Times New Roman"/>
                <w:color w:val="000000" w:themeColor="text1"/>
                <w:sz w:val="24"/>
                <w:szCs w:val="24"/>
                <w:lang w:eastAsia="ru-RU"/>
              </w:rPr>
            </w:pPr>
            <w:r w:rsidRPr="00C62D6F">
              <w:rPr>
                <w:rFonts w:ascii="Times New Roman" w:eastAsia="Times New Roman" w:hAnsi="Times New Roman" w:cs="Times New Roman"/>
                <w:color w:val="000000" w:themeColor="text1"/>
                <w:sz w:val="24"/>
                <w:szCs w:val="24"/>
                <w:lang w:eastAsia="ru-RU"/>
              </w:rPr>
              <w:t>25 284,5</w:t>
            </w:r>
          </w:p>
        </w:tc>
        <w:tc>
          <w:tcPr>
            <w:tcW w:w="1296" w:type="dxa"/>
            <w:vAlign w:val="center"/>
          </w:tcPr>
          <w:p w14:paraId="1E84D698" w14:textId="77777777" w:rsidR="00D15CE3" w:rsidRPr="00C62D6F" w:rsidRDefault="00D15CE3" w:rsidP="009A036F">
            <w:pPr>
              <w:widowControl w:val="0"/>
              <w:jc w:val="center"/>
              <w:rPr>
                <w:rFonts w:ascii="Times New Roman" w:eastAsia="Times New Roman" w:hAnsi="Times New Roman" w:cs="Times New Roman"/>
                <w:color w:val="000000" w:themeColor="text1"/>
                <w:sz w:val="24"/>
                <w:szCs w:val="24"/>
                <w:lang w:eastAsia="ru-RU"/>
              </w:rPr>
            </w:pPr>
            <w:r w:rsidRPr="00C62D6F">
              <w:rPr>
                <w:rFonts w:ascii="Times New Roman" w:eastAsia="Times New Roman" w:hAnsi="Times New Roman" w:cs="Times New Roman"/>
                <w:color w:val="000000" w:themeColor="text1"/>
                <w:sz w:val="24"/>
                <w:szCs w:val="24"/>
                <w:lang w:eastAsia="ru-RU"/>
              </w:rPr>
              <w:t>27 745,7</w:t>
            </w:r>
          </w:p>
        </w:tc>
        <w:tc>
          <w:tcPr>
            <w:tcW w:w="1296" w:type="dxa"/>
            <w:vAlign w:val="center"/>
          </w:tcPr>
          <w:p w14:paraId="69294D13" w14:textId="77777777" w:rsidR="00D15CE3" w:rsidRPr="00C62D6F" w:rsidRDefault="00D15CE3" w:rsidP="009A036F">
            <w:pPr>
              <w:widowControl w:val="0"/>
              <w:jc w:val="center"/>
              <w:rPr>
                <w:rFonts w:ascii="Times New Roman" w:eastAsia="Times New Roman" w:hAnsi="Times New Roman" w:cs="Times New Roman"/>
                <w:color w:val="000000" w:themeColor="text1"/>
                <w:sz w:val="24"/>
                <w:szCs w:val="24"/>
                <w:lang w:eastAsia="ru-RU"/>
              </w:rPr>
            </w:pPr>
            <w:r w:rsidRPr="00C62D6F">
              <w:rPr>
                <w:rFonts w:ascii="Times New Roman" w:eastAsia="Times New Roman" w:hAnsi="Times New Roman" w:cs="Times New Roman"/>
                <w:color w:val="000000" w:themeColor="text1"/>
                <w:sz w:val="24"/>
                <w:szCs w:val="24"/>
                <w:lang w:eastAsia="ru-RU"/>
              </w:rPr>
              <w:t>28 235,2</w:t>
            </w:r>
          </w:p>
        </w:tc>
      </w:tr>
    </w:tbl>
    <w:p w14:paraId="47ABFCE4" w14:textId="77777777" w:rsidR="00D15CE3" w:rsidRPr="00C62D6F" w:rsidRDefault="00D15CE3" w:rsidP="00D15CE3">
      <w:pPr>
        <w:widowControl w:val="0"/>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14:paraId="2C119E4E" w14:textId="32BF8665" w:rsidR="00D15CE3" w:rsidRPr="00DE2567" w:rsidRDefault="00D15CE3" w:rsidP="00D15CE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DE2567">
        <w:rPr>
          <w:rFonts w:ascii="Times New Roman" w:eastAsia="Times New Roman" w:hAnsi="Times New Roman" w:cs="Times New Roman"/>
          <w:color w:val="000000" w:themeColor="text1"/>
          <w:sz w:val="24"/>
          <w:szCs w:val="24"/>
          <w:lang w:eastAsia="ru-RU"/>
        </w:rPr>
        <w:t>Структур</w:t>
      </w:r>
      <w:r w:rsidR="003642EE">
        <w:rPr>
          <w:rFonts w:ascii="Times New Roman" w:eastAsia="Times New Roman" w:hAnsi="Times New Roman" w:cs="Times New Roman"/>
          <w:color w:val="000000" w:themeColor="text1"/>
          <w:sz w:val="24"/>
          <w:szCs w:val="24"/>
          <w:lang w:eastAsia="ru-RU"/>
        </w:rPr>
        <w:t>а инвестиций в основной капитал</w:t>
      </w:r>
      <w:r w:rsidRPr="00DE2567">
        <w:rPr>
          <w:rFonts w:ascii="Times New Roman" w:eastAsia="Times New Roman" w:hAnsi="Times New Roman" w:cs="Times New Roman"/>
          <w:color w:val="000000" w:themeColor="text1"/>
          <w:sz w:val="24"/>
          <w:szCs w:val="24"/>
          <w:lang w:eastAsia="ru-RU"/>
        </w:rPr>
        <w:t xml:space="preserve"> существенных изменений не претерпела.  Инвестиционные ресурсы, в основном, направляются на строительство и ремонт зданий (кроме жилых) и сооружений, приобретение машин и оборудования.</w:t>
      </w:r>
    </w:p>
    <w:p w14:paraId="3AF2EA42" w14:textId="77777777" w:rsidR="00D15CE3" w:rsidRPr="00055A3D" w:rsidRDefault="00D15CE3" w:rsidP="00D15CE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5A3D">
        <w:rPr>
          <w:rFonts w:ascii="Times New Roman" w:eastAsia="Times New Roman" w:hAnsi="Times New Roman" w:cs="Times New Roman"/>
          <w:color w:val="000000" w:themeColor="text1"/>
          <w:sz w:val="24"/>
          <w:szCs w:val="24"/>
          <w:lang w:eastAsia="ru-RU"/>
        </w:rPr>
        <w:lastRenderedPageBreak/>
        <w:t xml:space="preserve">Основным источником финансирования инвестиций в основной капитал являются собственные средства предприятий и организаций – 95,9% от общего объема инвестиций </w:t>
      </w:r>
      <w:r w:rsidRPr="00055A3D">
        <w:rPr>
          <w:rFonts w:ascii="Times New Roman" w:hAnsi="Times New Roman" w:cs="Times New Roman"/>
          <w:color w:val="000000" w:themeColor="text1"/>
          <w:sz w:val="24"/>
          <w:szCs w:val="24"/>
        </w:rPr>
        <w:t>(2018 год – 97,7%)</w:t>
      </w:r>
      <w:r w:rsidRPr="00055A3D">
        <w:rPr>
          <w:rFonts w:ascii="Times New Roman" w:eastAsia="Times New Roman" w:hAnsi="Times New Roman" w:cs="Times New Roman"/>
          <w:color w:val="000000" w:themeColor="text1"/>
          <w:sz w:val="24"/>
          <w:szCs w:val="24"/>
          <w:lang w:eastAsia="ru-RU"/>
        </w:rPr>
        <w:t>.</w:t>
      </w:r>
    </w:p>
    <w:p w14:paraId="1411AA3D" w14:textId="6B6ADCC2" w:rsidR="00D15CE3" w:rsidRPr="00055A3D" w:rsidRDefault="00D15CE3" w:rsidP="00D15CE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055A3D">
        <w:rPr>
          <w:rFonts w:ascii="Times New Roman" w:eastAsia="Times New Roman" w:hAnsi="Times New Roman" w:cs="Times New Roman"/>
          <w:color w:val="000000" w:themeColor="text1"/>
          <w:sz w:val="24"/>
          <w:szCs w:val="24"/>
          <w:lang w:eastAsia="ru-RU"/>
        </w:rPr>
        <w:t>В отчетном году</w:t>
      </w:r>
      <w:r w:rsidR="003642EE">
        <w:rPr>
          <w:rFonts w:ascii="Times New Roman" w:eastAsia="Times New Roman" w:hAnsi="Times New Roman" w:cs="Times New Roman"/>
          <w:color w:val="000000" w:themeColor="text1"/>
          <w:sz w:val="24"/>
          <w:szCs w:val="24"/>
          <w:lang w:eastAsia="ru-RU"/>
        </w:rPr>
        <w:t>,</w:t>
      </w:r>
      <w:r w:rsidRPr="00055A3D">
        <w:rPr>
          <w:rFonts w:ascii="Times New Roman" w:eastAsia="Times New Roman" w:hAnsi="Times New Roman" w:cs="Times New Roman"/>
          <w:color w:val="000000" w:themeColor="text1"/>
          <w:sz w:val="24"/>
          <w:szCs w:val="24"/>
          <w:lang w:eastAsia="ru-RU"/>
        </w:rPr>
        <w:t xml:space="preserve"> по</w:t>
      </w:r>
      <w:r w:rsidR="003642EE">
        <w:rPr>
          <w:rFonts w:ascii="Times New Roman" w:eastAsia="Times New Roman" w:hAnsi="Times New Roman" w:cs="Times New Roman"/>
          <w:color w:val="000000" w:themeColor="text1"/>
          <w:sz w:val="24"/>
          <w:szCs w:val="24"/>
          <w:lang w:eastAsia="ru-RU"/>
        </w:rPr>
        <w:t xml:space="preserve"> предварительной</w:t>
      </w:r>
      <w:r w:rsidRPr="00055A3D">
        <w:rPr>
          <w:rFonts w:ascii="Times New Roman" w:eastAsia="Times New Roman" w:hAnsi="Times New Roman" w:cs="Times New Roman"/>
          <w:color w:val="000000" w:themeColor="text1"/>
          <w:sz w:val="24"/>
          <w:szCs w:val="24"/>
          <w:lang w:eastAsia="ru-RU"/>
        </w:rPr>
        <w:t xml:space="preserve"> оценке</w:t>
      </w:r>
      <w:r w:rsidR="003642EE">
        <w:rPr>
          <w:rFonts w:ascii="Times New Roman" w:eastAsia="Times New Roman" w:hAnsi="Times New Roman" w:cs="Times New Roman"/>
          <w:color w:val="000000" w:themeColor="text1"/>
          <w:sz w:val="24"/>
          <w:szCs w:val="24"/>
          <w:lang w:eastAsia="ru-RU"/>
        </w:rPr>
        <w:t>,</w:t>
      </w:r>
      <w:r w:rsidRPr="00055A3D">
        <w:rPr>
          <w:rFonts w:ascii="Times New Roman" w:eastAsia="Times New Roman" w:hAnsi="Times New Roman" w:cs="Times New Roman"/>
          <w:color w:val="000000" w:themeColor="text1"/>
          <w:sz w:val="24"/>
          <w:szCs w:val="24"/>
          <w:lang w:eastAsia="ru-RU"/>
        </w:rPr>
        <w:t xml:space="preserve"> получено бюджетных средств в сумме 276,4 млн руб., из которых 86,9 млн руб. – средства местного бюджета.</w:t>
      </w:r>
    </w:p>
    <w:p w14:paraId="04BCABD9" w14:textId="77777777" w:rsidR="00D15CE3" w:rsidRPr="00DE2567" w:rsidRDefault="00D15CE3" w:rsidP="00D15CE3">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DE2567">
        <w:rPr>
          <w:rFonts w:ascii="Times New Roman" w:eastAsia="Times New Roman" w:hAnsi="Times New Roman" w:cs="Times New Roman"/>
          <w:color w:val="000000" w:themeColor="text1"/>
          <w:sz w:val="24"/>
          <w:szCs w:val="24"/>
          <w:lang w:eastAsia="ru-RU"/>
        </w:rPr>
        <w:t xml:space="preserve">Инвестиционная деятельность в 2019 году была направлена на повышение инвестиционной привлекательности города, наращивание объемов строительства, а также привлечение дополнительных средств в рамках реализации государственных программ. </w:t>
      </w:r>
      <w:r w:rsidRPr="00DE2567">
        <w:rPr>
          <w:rFonts w:ascii="Times New Roman" w:hAnsi="Times New Roman" w:cs="Times New Roman"/>
          <w:color w:val="000000" w:themeColor="text1"/>
          <w:sz w:val="24"/>
          <w:szCs w:val="24"/>
        </w:rPr>
        <w:t>Реализация данных направлений будет предопределять устойчивость экономики города.</w:t>
      </w:r>
    </w:p>
    <w:p w14:paraId="55195476" w14:textId="77777777" w:rsidR="00D15CE3" w:rsidRPr="00DE2567" w:rsidRDefault="00D15CE3" w:rsidP="00D15CE3">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E2567">
        <w:rPr>
          <w:rFonts w:ascii="Times New Roman" w:eastAsia="Times New Roman" w:hAnsi="Times New Roman" w:cs="Times New Roman"/>
          <w:color w:val="000000" w:themeColor="text1"/>
          <w:sz w:val="24"/>
          <w:szCs w:val="24"/>
          <w:lang w:eastAsia="ru-RU"/>
        </w:rPr>
        <w:t xml:space="preserve">Строительный комплекс занимает особое место в экономике территории. Город не может существовать без строительства для городских нужд, реконструкции и ремонта ранее построенных жилых и нежилых зданий и сооружений. </w:t>
      </w:r>
    </w:p>
    <w:p w14:paraId="47CA0849" w14:textId="77777777" w:rsidR="00D15CE3" w:rsidRPr="001E51F2" w:rsidRDefault="00D15CE3" w:rsidP="00D15CE3">
      <w:pPr>
        <w:widowControl w:val="0"/>
        <w:shd w:val="clear" w:color="auto" w:fill="FFFFFF"/>
        <w:spacing w:after="0" w:line="240" w:lineRule="auto"/>
        <w:ind w:firstLine="720"/>
        <w:jc w:val="both"/>
        <w:rPr>
          <w:rFonts w:ascii="Times New Roman" w:hAnsi="Times New Roman" w:cs="Times New Roman"/>
          <w:sz w:val="24"/>
          <w:szCs w:val="24"/>
        </w:rPr>
      </w:pPr>
      <w:r w:rsidRPr="001E51F2">
        <w:rPr>
          <w:rFonts w:ascii="Times New Roman" w:hAnsi="Times New Roman" w:cs="Times New Roman"/>
          <w:sz w:val="24"/>
          <w:szCs w:val="24"/>
        </w:rPr>
        <w:t>Объем жилищного строительства за 2015-2019 годы составил 67 947,9 кв. м, в том числе индивидуальное жилищное строительство – 14 468,2 кв. м.</w:t>
      </w:r>
    </w:p>
    <w:p w14:paraId="2CACB50F" w14:textId="5F9B6618" w:rsidR="00D15CE3" w:rsidRPr="00DE2567" w:rsidRDefault="00D15CE3" w:rsidP="00D15CE3">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DE2567">
        <w:rPr>
          <w:rFonts w:ascii="Times New Roman" w:hAnsi="Times New Roman" w:cs="Times New Roman"/>
          <w:color w:val="000000" w:themeColor="text1"/>
          <w:sz w:val="24"/>
          <w:szCs w:val="24"/>
        </w:rPr>
        <w:t>В 2019 введено в эксплуатацию 21 339,3 кв. м жилой площади, в том числе многоквартирны</w:t>
      </w:r>
      <w:r w:rsidR="003642EE">
        <w:rPr>
          <w:rFonts w:ascii="Times New Roman" w:hAnsi="Times New Roman" w:cs="Times New Roman"/>
          <w:color w:val="000000" w:themeColor="text1"/>
          <w:sz w:val="24"/>
          <w:szCs w:val="24"/>
        </w:rPr>
        <w:t>е</w:t>
      </w:r>
      <w:r w:rsidRPr="00DE2567">
        <w:rPr>
          <w:rFonts w:ascii="Times New Roman" w:hAnsi="Times New Roman" w:cs="Times New Roman"/>
          <w:color w:val="000000" w:themeColor="text1"/>
          <w:sz w:val="24"/>
          <w:szCs w:val="24"/>
        </w:rPr>
        <w:t xml:space="preserve"> дом</w:t>
      </w:r>
      <w:r w:rsidR="003642EE">
        <w:rPr>
          <w:rFonts w:ascii="Times New Roman" w:hAnsi="Times New Roman" w:cs="Times New Roman"/>
          <w:color w:val="000000" w:themeColor="text1"/>
          <w:sz w:val="24"/>
          <w:szCs w:val="24"/>
        </w:rPr>
        <w:t>а</w:t>
      </w:r>
      <w:r w:rsidRPr="00DE2567">
        <w:rPr>
          <w:rFonts w:ascii="Times New Roman" w:hAnsi="Times New Roman" w:cs="Times New Roman"/>
          <w:color w:val="000000" w:themeColor="text1"/>
          <w:sz w:val="24"/>
          <w:szCs w:val="24"/>
        </w:rPr>
        <w:t xml:space="preserve"> площадью 19 433,0 кв. м и 1 906,3 кв. м индивидуального жилья.</w:t>
      </w:r>
    </w:p>
    <w:p w14:paraId="78AAC06F" w14:textId="77777777" w:rsidR="00D15CE3" w:rsidRPr="000F7831" w:rsidRDefault="00D15CE3" w:rsidP="00D15CE3">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0F7831">
        <w:rPr>
          <w:rFonts w:ascii="Times New Roman" w:hAnsi="Times New Roman" w:cs="Times New Roman"/>
          <w:color w:val="000000" w:themeColor="text1"/>
          <w:sz w:val="24"/>
          <w:szCs w:val="24"/>
        </w:rPr>
        <w:t xml:space="preserve">Основная доля бюджетных инвестиций в объекты капитального строительства, а также субсидии на </w:t>
      </w:r>
      <w:proofErr w:type="spellStart"/>
      <w:r w:rsidRPr="000F7831">
        <w:rPr>
          <w:rFonts w:ascii="Times New Roman" w:hAnsi="Times New Roman" w:cs="Times New Roman"/>
          <w:color w:val="000000" w:themeColor="text1"/>
          <w:sz w:val="24"/>
          <w:szCs w:val="24"/>
        </w:rPr>
        <w:t>софинансирование</w:t>
      </w:r>
      <w:proofErr w:type="spellEnd"/>
      <w:r w:rsidRPr="000F7831">
        <w:rPr>
          <w:rFonts w:ascii="Times New Roman" w:hAnsi="Times New Roman" w:cs="Times New Roman"/>
          <w:color w:val="000000" w:themeColor="text1"/>
          <w:sz w:val="24"/>
          <w:szCs w:val="24"/>
        </w:rPr>
        <w:t xml:space="preserve"> объектов капитального строительства муниципальной собственности, предусмотрены в Адресной инвестиционной программе автономного округа.</w:t>
      </w:r>
    </w:p>
    <w:p w14:paraId="49A5672C" w14:textId="034926D9" w:rsidR="00D15CE3" w:rsidRPr="000F7831" w:rsidRDefault="00D15CE3" w:rsidP="00D15CE3">
      <w:pPr>
        <w:widowControl w:val="0"/>
        <w:tabs>
          <w:tab w:val="left" w:pos="709"/>
        </w:tabs>
        <w:spacing w:after="0" w:line="240" w:lineRule="auto"/>
        <w:ind w:firstLine="720"/>
        <w:jc w:val="both"/>
        <w:rPr>
          <w:rFonts w:ascii="Times New Roman" w:hAnsi="Times New Roman"/>
          <w:color w:val="000000" w:themeColor="text1"/>
          <w:sz w:val="24"/>
          <w:szCs w:val="24"/>
        </w:rPr>
      </w:pPr>
      <w:r w:rsidRPr="000F7831">
        <w:rPr>
          <w:rFonts w:ascii="Times New Roman" w:hAnsi="Times New Roman"/>
          <w:color w:val="000000" w:themeColor="text1"/>
          <w:sz w:val="24"/>
          <w:szCs w:val="24"/>
        </w:rPr>
        <w:t xml:space="preserve">В рамках заключенных соглашений с отраслевыми </w:t>
      </w:r>
      <w:r w:rsidR="003642EE">
        <w:rPr>
          <w:rFonts w:ascii="Times New Roman" w:hAnsi="Times New Roman"/>
          <w:color w:val="000000" w:themeColor="text1"/>
          <w:sz w:val="24"/>
          <w:szCs w:val="24"/>
        </w:rPr>
        <w:t>д</w:t>
      </w:r>
      <w:r w:rsidRPr="000F7831">
        <w:rPr>
          <w:rFonts w:ascii="Times New Roman" w:hAnsi="Times New Roman"/>
          <w:color w:val="000000" w:themeColor="text1"/>
          <w:sz w:val="24"/>
          <w:szCs w:val="24"/>
        </w:rPr>
        <w:t xml:space="preserve">епартаментами автономного округа в Адресную инвестиционную программу Югры включены объекты городского округа, в рамках государственных программ автономного округа. </w:t>
      </w:r>
    </w:p>
    <w:p w14:paraId="6973DEC5" w14:textId="77777777" w:rsidR="00D15CE3" w:rsidRPr="00F37D0F"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F37D0F">
        <w:rPr>
          <w:rFonts w:ascii="Times New Roman" w:hAnsi="Times New Roman"/>
          <w:color w:val="000000" w:themeColor="text1"/>
          <w:sz w:val="24"/>
          <w:szCs w:val="24"/>
        </w:rPr>
        <w:t>За 2015-2019 годы п</w:t>
      </w:r>
      <w:r w:rsidRPr="00F37D0F">
        <w:rPr>
          <w:rFonts w:ascii="Times New Roman" w:hAnsi="Times New Roman" w:cs="Times New Roman"/>
          <w:color w:val="000000" w:themeColor="text1"/>
          <w:sz w:val="24"/>
          <w:szCs w:val="24"/>
        </w:rPr>
        <w:t>остроены и введены в эксплуатацию следующие объекты:</w:t>
      </w:r>
    </w:p>
    <w:p w14:paraId="1D3618F7" w14:textId="77777777" w:rsidR="00D15CE3" w:rsidRPr="00F37D0F"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F37D0F">
        <w:rPr>
          <w:rFonts w:eastAsia="Calibri"/>
          <w:color w:val="000000" w:themeColor="text1"/>
          <w:sz w:val="24"/>
          <w:szCs w:val="24"/>
        </w:rPr>
        <w:t>«</w:t>
      </w:r>
      <w:proofErr w:type="spellStart"/>
      <w:r w:rsidRPr="00F37D0F">
        <w:rPr>
          <w:rFonts w:ascii="Times New Roman" w:eastAsia="Calibri" w:hAnsi="Times New Roman" w:cs="Times New Roman"/>
          <w:color w:val="000000" w:themeColor="text1"/>
          <w:sz w:val="24"/>
          <w:szCs w:val="24"/>
        </w:rPr>
        <w:t>Автогородок</w:t>
      </w:r>
      <w:proofErr w:type="spellEnd"/>
      <w:r w:rsidRPr="00F37D0F">
        <w:rPr>
          <w:rFonts w:ascii="Times New Roman" w:eastAsia="Calibri" w:hAnsi="Times New Roman" w:cs="Times New Roman"/>
          <w:color w:val="000000" w:themeColor="text1"/>
          <w:sz w:val="24"/>
          <w:szCs w:val="24"/>
        </w:rPr>
        <w:t xml:space="preserve"> для проведения практических занятий по обучению несовершеннолетних безопасному поведению на улицах и дорогах города Мегиона, район школы №4»;</w:t>
      </w:r>
    </w:p>
    <w:p w14:paraId="3F6876B3" w14:textId="72333DCA" w:rsidR="00D15CE3" w:rsidRPr="00F37D0F" w:rsidRDefault="00D15CE3" w:rsidP="00D15CE3">
      <w:pPr>
        <w:widowControl w:val="0"/>
        <w:tabs>
          <w:tab w:val="left" w:pos="709"/>
        </w:tabs>
        <w:spacing w:after="0" w:line="240" w:lineRule="auto"/>
        <w:ind w:firstLine="720"/>
        <w:jc w:val="both"/>
        <w:rPr>
          <w:rFonts w:ascii="Times New Roman" w:eastAsia="Calibri" w:hAnsi="Times New Roman" w:cs="Times New Roman"/>
          <w:color w:val="000000" w:themeColor="text1"/>
          <w:sz w:val="24"/>
          <w:szCs w:val="24"/>
        </w:rPr>
      </w:pPr>
      <w:r w:rsidRPr="00F37D0F">
        <w:rPr>
          <w:rFonts w:ascii="Times New Roman" w:eastAsia="Calibri" w:hAnsi="Times New Roman" w:cs="Times New Roman"/>
          <w:color w:val="000000" w:themeColor="text1"/>
          <w:sz w:val="24"/>
          <w:szCs w:val="24"/>
        </w:rPr>
        <w:t>«Участок тепловых сетей 2</w:t>
      </w:r>
      <w:r w:rsidRPr="00F37D0F">
        <w:rPr>
          <w:rFonts w:ascii="Times New Roman" w:hAnsi="Times New Roman" w:cs="Times New Roman"/>
          <w:color w:val="000000" w:themeColor="text1"/>
          <w:sz w:val="24"/>
          <w:szCs w:val="24"/>
        </w:rPr>
        <w:t>Ø</w:t>
      </w:r>
      <w:r w:rsidRPr="00F37D0F">
        <w:rPr>
          <w:rFonts w:ascii="Times New Roman" w:eastAsia="Calibri" w:hAnsi="Times New Roman" w:cs="Times New Roman"/>
          <w:color w:val="000000" w:themeColor="text1"/>
          <w:sz w:val="24"/>
          <w:szCs w:val="24"/>
        </w:rPr>
        <w:t>700 мм и водоводом от котельной «Южная» до проспекта Победы ответвление 2</w:t>
      </w:r>
      <w:r w:rsidRPr="00F37D0F">
        <w:rPr>
          <w:rFonts w:ascii="Times New Roman" w:hAnsi="Times New Roman" w:cs="Times New Roman"/>
          <w:color w:val="000000" w:themeColor="text1"/>
          <w:sz w:val="24"/>
          <w:szCs w:val="24"/>
        </w:rPr>
        <w:t>Ø</w:t>
      </w:r>
      <w:r w:rsidRPr="00F37D0F">
        <w:rPr>
          <w:rFonts w:ascii="Times New Roman" w:eastAsia="Calibri" w:hAnsi="Times New Roman" w:cs="Times New Roman"/>
          <w:color w:val="000000" w:themeColor="text1"/>
          <w:sz w:val="24"/>
          <w:szCs w:val="24"/>
        </w:rPr>
        <w:t>600 мм с водоводом по пр</w:t>
      </w:r>
      <w:r w:rsidR="003642EE">
        <w:rPr>
          <w:rFonts w:ascii="Times New Roman" w:eastAsia="Calibri" w:hAnsi="Times New Roman" w:cs="Times New Roman"/>
          <w:color w:val="000000" w:themeColor="text1"/>
          <w:sz w:val="24"/>
          <w:szCs w:val="24"/>
        </w:rPr>
        <w:t>оспекту</w:t>
      </w:r>
      <w:r w:rsidRPr="00F37D0F">
        <w:rPr>
          <w:rFonts w:ascii="Times New Roman" w:eastAsia="Calibri" w:hAnsi="Times New Roman" w:cs="Times New Roman"/>
          <w:color w:val="000000" w:themeColor="text1"/>
          <w:sz w:val="24"/>
          <w:szCs w:val="24"/>
        </w:rPr>
        <w:t xml:space="preserve"> Победы до УТ4-1 с отпайкой на ЦТП-15, ответвление 2</w:t>
      </w:r>
      <w:r w:rsidRPr="00F37D0F">
        <w:rPr>
          <w:rFonts w:ascii="Times New Roman" w:hAnsi="Times New Roman" w:cs="Times New Roman"/>
          <w:color w:val="000000" w:themeColor="text1"/>
          <w:sz w:val="24"/>
          <w:szCs w:val="24"/>
        </w:rPr>
        <w:t>Ø</w:t>
      </w:r>
      <w:r w:rsidRPr="00F37D0F">
        <w:rPr>
          <w:rFonts w:ascii="Times New Roman" w:eastAsia="Calibri" w:hAnsi="Times New Roman" w:cs="Times New Roman"/>
          <w:color w:val="000000" w:themeColor="text1"/>
          <w:sz w:val="24"/>
          <w:szCs w:val="24"/>
        </w:rPr>
        <w:t xml:space="preserve">600мм с водоводом от проспекта Победы по улице </w:t>
      </w:r>
      <w:proofErr w:type="spellStart"/>
      <w:r w:rsidRPr="00F37D0F">
        <w:rPr>
          <w:rFonts w:ascii="Times New Roman" w:eastAsia="Calibri" w:hAnsi="Times New Roman" w:cs="Times New Roman"/>
          <w:color w:val="000000" w:themeColor="text1"/>
          <w:sz w:val="24"/>
          <w:szCs w:val="24"/>
        </w:rPr>
        <w:t>Сутормина</w:t>
      </w:r>
      <w:proofErr w:type="spellEnd"/>
      <w:r w:rsidRPr="00F37D0F">
        <w:rPr>
          <w:rFonts w:ascii="Times New Roman" w:eastAsia="Calibri" w:hAnsi="Times New Roman" w:cs="Times New Roman"/>
          <w:color w:val="000000" w:themeColor="text1"/>
          <w:sz w:val="24"/>
          <w:szCs w:val="24"/>
        </w:rPr>
        <w:t xml:space="preserve"> до УТ7-1», 2-й и 3-й этапы»;</w:t>
      </w:r>
    </w:p>
    <w:p w14:paraId="259E88FF" w14:textId="77777777" w:rsidR="00D15CE3" w:rsidRPr="00F37D0F"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F37D0F">
        <w:rPr>
          <w:rFonts w:ascii="Times New Roman" w:hAnsi="Times New Roman" w:cs="Times New Roman"/>
          <w:color w:val="000000" w:themeColor="text1"/>
          <w:sz w:val="24"/>
          <w:szCs w:val="24"/>
        </w:rPr>
        <w:t xml:space="preserve">«Физкультурно-спортивный комплекс с ледовой ареной в городе Мегион» («Ледовый дворец»); </w:t>
      </w:r>
    </w:p>
    <w:p w14:paraId="4DFA5B8E" w14:textId="77777777" w:rsidR="00D15CE3" w:rsidRPr="00F37D0F" w:rsidRDefault="00D15CE3" w:rsidP="00D15CE3">
      <w:pPr>
        <w:widowControl w:val="0"/>
        <w:tabs>
          <w:tab w:val="left" w:pos="709"/>
        </w:tabs>
        <w:spacing w:after="0" w:line="240" w:lineRule="auto"/>
        <w:ind w:firstLine="720"/>
        <w:jc w:val="both"/>
        <w:rPr>
          <w:rFonts w:ascii="Times New Roman" w:hAnsi="Times New Roman" w:cs="Times New Roman"/>
          <w:color w:val="000000" w:themeColor="text1"/>
          <w:sz w:val="24"/>
          <w:szCs w:val="24"/>
        </w:rPr>
      </w:pPr>
      <w:r w:rsidRPr="00F37D0F">
        <w:rPr>
          <w:rFonts w:ascii="Times New Roman" w:hAnsi="Times New Roman" w:cs="Times New Roman"/>
          <w:color w:val="000000" w:themeColor="text1"/>
          <w:sz w:val="24"/>
          <w:szCs w:val="24"/>
        </w:rPr>
        <w:t>«Реконструкция дороги по улице Губкина»;</w:t>
      </w:r>
    </w:p>
    <w:p w14:paraId="189723EA" w14:textId="16E7594A" w:rsidR="00D15CE3" w:rsidRPr="00F37D0F" w:rsidRDefault="00D15CE3" w:rsidP="00D15CE3">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F37D0F">
        <w:rPr>
          <w:rFonts w:ascii="Times New Roman" w:hAnsi="Times New Roman" w:cs="Times New Roman"/>
          <w:color w:val="000000" w:themeColor="text1"/>
          <w:sz w:val="24"/>
          <w:szCs w:val="24"/>
        </w:rPr>
        <w:t xml:space="preserve">«Реконструкция 4-х КНС в </w:t>
      </w:r>
      <w:proofErr w:type="spellStart"/>
      <w:r w:rsidR="007B1263">
        <w:rPr>
          <w:rFonts w:ascii="Times New Roman" w:hAnsi="Times New Roman" w:cs="Times New Roman"/>
          <w:color w:val="000000" w:themeColor="text1"/>
          <w:sz w:val="24"/>
          <w:szCs w:val="24"/>
        </w:rPr>
        <w:t>пгт</w:t>
      </w:r>
      <w:proofErr w:type="spellEnd"/>
      <w:r w:rsidRPr="00F37D0F">
        <w:rPr>
          <w:rFonts w:ascii="Times New Roman" w:hAnsi="Times New Roman" w:cs="Times New Roman"/>
          <w:color w:val="000000" w:themeColor="text1"/>
          <w:sz w:val="24"/>
          <w:szCs w:val="24"/>
        </w:rPr>
        <w:t xml:space="preserve"> Высокий»;</w:t>
      </w:r>
    </w:p>
    <w:p w14:paraId="79498CDD" w14:textId="77777777" w:rsidR="00D15CE3" w:rsidRPr="00F37D0F" w:rsidRDefault="00D15CE3" w:rsidP="00D15CE3">
      <w:pPr>
        <w:widowControl w:val="0"/>
        <w:shd w:val="clear" w:color="auto" w:fill="FFFFFF"/>
        <w:spacing w:after="0" w:line="240" w:lineRule="auto"/>
        <w:ind w:firstLine="720"/>
        <w:jc w:val="both"/>
        <w:rPr>
          <w:rFonts w:ascii="Times New Roman" w:hAnsi="Times New Roman" w:cs="Times New Roman"/>
          <w:color w:val="000000" w:themeColor="text1"/>
          <w:sz w:val="24"/>
          <w:szCs w:val="24"/>
        </w:rPr>
      </w:pPr>
      <w:r w:rsidRPr="00F37D0F">
        <w:rPr>
          <w:rFonts w:ascii="Times New Roman" w:hAnsi="Times New Roman" w:cs="Times New Roman"/>
          <w:color w:val="000000" w:themeColor="text1"/>
          <w:sz w:val="24"/>
          <w:szCs w:val="24"/>
        </w:rPr>
        <w:t xml:space="preserve">«Городское кладбище (2-я очередь). </w:t>
      </w:r>
      <w:r w:rsidRPr="00F37D0F">
        <w:rPr>
          <w:rFonts w:ascii="Times New Roman" w:hAnsi="Times New Roman" w:cs="Times New Roman"/>
          <w:color w:val="000000" w:themeColor="text1"/>
          <w:sz w:val="24"/>
          <w:szCs w:val="24"/>
          <w:lang w:val="en-US"/>
        </w:rPr>
        <w:t>I</w:t>
      </w:r>
      <w:r w:rsidRPr="00F37D0F">
        <w:rPr>
          <w:rFonts w:ascii="Times New Roman" w:hAnsi="Times New Roman" w:cs="Times New Roman"/>
          <w:color w:val="000000" w:themeColor="text1"/>
          <w:sz w:val="24"/>
          <w:szCs w:val="24"/>
        </w:rPr>
        <w:t xml:space="preserve"> этап строительства».</w:t>
      </w:r>
    </w:p>
    <w:p w14:paraId="15ADF7B8" w14:textId="77777777" w:rsidR="00D15CE3" w:rsidRPr="00F37D0F"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F37D0F">
        <w:rPr>
          <w:rFonts w:ascii="Times New Roman" w:hAnsi="Times New Roman" w:cs="Times New Roman"/>
          <w:color w:val="000000" w:themeColor="text1"/>
          <w:sz w:val="24"/>
          <w:szCs w:val="24"/>
        </w:rPr>
        <w:t>Кроме того, в рамках государственно-частного партнерства введены в эксплуатацию детские дошкольные учреждения:</w:t>
      </w:r>
    </w:p>
    <w:p w14:paraId="4E050404" w14:textId="77777777" w:rsidR="00D15CE3" w:rsidRPr="00F37D0F"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F37D0F">
        <w:rPr>
          <w:rFonts w:ascii="Times New Roman" w:hAnsi="Times New Roman" w:cs="Times New Roman"/>
          <w:color w:val="000000" w:themeColor="text1"/>
          <w:sz w:val="24"/>
          <w:szCs w:val="24"/>
        </w:rPr>
        <w:t xml:space="preserve">«Детский сад на 200 мест в </w:t>
      </w:r>
      <w:r w:rsidRPr="00F37D0F">
        <w:rPr>
          <w:rFonts w:ascii="Times New Roman" w:eastAsia="Calibri" w:hAnsi="Times New Roman" w:cs="Times New Roman"/>
          <w:color w:val="000000" w:themeColor="text1"/>
          <w:sz w:val="24"/>
          <w:szCs w:val="24"/>
          <w:lang w:val="en-US"/>
        </w:rPr>
        <w:t>IX</w:t>
      </w:r>
      <w:r w:rsidRPr="00F37D0F">
        <w:rPr>
          <w:rFonts w:ascii="Times New Roman" w:hAnsi="Times New Roman" w:cs="Times New Roman"/>
          <w:color w:val="000000" w:themeColor="text1"/>
          <w:sz w:val="24"/>
          <w:szCs w:val="24"/>
        </w:rPr>
        <w:t xml:space="preserve"> микрорайоне города Мегиона»;</w:t>
      </w:r>
    </w:p>
    <w:p w14:paraId="3177F3CE" w14:textId="77777777" w:rsidR="00D15CE3" w:rsidRPr="00F37D0F" w:rsidRDefault="00D15CE3" w:rsidP="00D15CE3">
      <w:pPr>
        <w:widowControl w:val="0"/>
        <w:spacing w:after="0" w:line="240" w:lineRule="auto"/>
        <w:ind w:firstLine="720"/>
        <w:jc w:val="both"/>
        <w:rPr>
          <w:rFonts w:ascii="Times New Roman" w:eastAsia="Calibri" w:hAnsi="Times New Roman" w:cs="Times New Roman"/>
          <w:color w:val="000000" w:themeColor="text1"/>
          <w:sz w:val="24"/>
          <w:szCs w:val="24"/>
        </w:rPr>
      </w:pPr>
      <w:r w:rsidRPr="00F37D0F">
        <w:rPr>
          <w:rFonts w:ascii="Times New Roman" w:eastAsia="Calibri" w:hAnsi="Times New Roman" w:cs="Times New Roman"/>
          <w:color w:val="000000" w:themeColor="text1"/>
          <w:sz w:val="24"/>
          <w:szCs w:val="24"/>
        </w:rPr>
        <w:t xml:space="preserve">«Детский сад на 260 мест в </w:t>
      </w:r>
      <w:r w:rsidRPr="00F37D0F">
        <w:rPr>
          <w:rFonts w:ascii="Times New Roman" w:eastAsia="Calibri" w:hAnsi="Times New Roman" w:cs="Times New Roman"/>
          <w:color w:val="000000" w:themeColor="text1"/>
          <w:sz w:val="24"/>
          <w:szCs w:val="24"/>
          <w:lang w:val="en-US"/>
        </w:rPr>
        <w:t>XI</w:t>
      </w:r>
      <w:r w:rsidRPr="00F37D0F">
        <w:rPr>
          <w:rFonts w:ascii="Times New Roman" w:eastAsia="Calibri" w:hAnsi="Times New Roman" w:cs="Times New Roman"/>
          <w:color w:val="000000" w:themeColor="text1"/>
          <w:sz w:val="24"/>
          <w:szCs w:val="24"/>
        </w:rPr>
        <w:t xml:space="preserve"> микрорайоне города Мегиона»;</w:t>
      </w:r>
    </w:p>
    <w:p w14:paraId="61D10452" w14:textId="77777777" w:rsidR="00D15CE3" w:rsidRPr="00F37D0F"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F37D0F">
        <w:rPr>
          <w:rFonts w:ascii="Times New Roman" w:hAnsi="Times New Roman" w:cs="Times New Roman"/>
          <w:color w:val="000000" w:themeColor="text1"/>
          <w:sz w:val="24"/>
          <w:szCs w:val="24"/>
        </w:rPr>
        <w:t xml:space="preserve">«Детский сад на 320 мест в </w:t>
      </w:r>
      <w:r w:rsidRPr="00F37D0F">
        <w:rPr>
          <w:rFonts w:ascii="Times New Roman" w:hAnsi="Times New Roman" w:cs="Times New Roman"/>
          <w:color w:val="000000" w:themeColor="text1"/>
          <w:sz w:val="24"/>
          <w:szCs w:val="24"/>
          <w:lang w:val="en-US"/>
        </w:rPr>
        <w:t>XIX</w:t>
      </w:r>
      <w:r w:rsidRPr="00F37D0F">
        <w:rPr>
          <w:rFonts w:ascii="Times New Roman" w:hAnsi="Times New Roman" w:cs="Times New Roman"/>
          <w:color w:val="000000" w:themeColor="text1"/>
          <w:sz w:val="24"/>
          <w:szCs w:val="24"/>
        </w:rPr>
        <w:t xml:space="preserve"> микрорайоне города Мегиона»;</w:t>
      </w:r>
    </w:p>
    <w:p w14:paraId="2A9F9981" w14:textId="77777777" w:rsidR="00D15CE3" w:rsidRPr="00F37D0F" w:rsidRDefault="00D15CE3" w:rsidP="00D15CE3">
      <w:pPr>
        <w:widowControl w:val="0"/>
        <w:spacing w:after="0" w:line="240" w:lineRule="auto"/>
        <w:ind w:firstLine="720"/>
        <w:jc w:val="both"/>
        <w:rPr>
          <w:rFonts w:ascii="Times New Roman" w:eastAsia="Calibri" w:hAnsi="Times New Roman" w:cs="Times New Roman"/>
          <w:color w:val="000000" w:themeColor="text1"/>
          <w:sz w:val="24"/>
          <w:szCs w:val="24"/>
        </w:rPr>
      </w:pPr>
      <w:r w:rsidRPr="00F37D0F">
        <w:rPr>
          <w:rFonts w:ascii="Times New Roman" w:eastAsia="Calibri" w:hAnsi="Times New Roman" w:cs="Times New Roman"/>
          <w:color w:val="000000" w:themeColor="text1"/>
          <w:sz w:val="24"/>
          <w:szCs w:val="24"/>
        </w:rPr>
        <w:t>«Часовня городского кладбища»;</w:t>
      </w:r>
    </w:p>
    <w:p w14:paraId="47D0A9ED" w14:textId="178984B3" w:rsidR="00D15CE3" w:rsidRPr="00F37D0F" w:rsidRDefault="00D15CE3" w:rsidP="00D15CE3">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F37D0F">
        <w:rPr>
          <w:rFonts w:ascii="Times New Roman" w:hAnsi="Times New Roman" w:cs="Times New Roman"/>
          <w:color w:val="000000" w:themeColor="text1"/>
          <w:sz w:val="24"/>
          <w:szCs w:val="24"/>
        </w:rPr>
        <w:t xml:space="preserve">внутриквартальные инженерные сети в </w:t>
      </w:r>
      <w:r w:rsidR="003642EE" w:rsidRPr="00F37D0F">
        <w:rPr>
          <w:rFonts w:ascii="Times New Roman" w:hAnsi="Times New Roman" w:cs="Times New Roman"/>
          <w:color w:val="000000" w:themeColor="text1"/>
          <w:sz w:val="24"/>
          <w:szCs w:val="24"/>
          <w:lang w:val="en-US"/>
        </w:rPr>
        <w:t>XIX</w:t>
      </w:r>
      <w:r w:rsidRPr="00F37D0F">
        <w:rPr>
          <w:rFonts w:ascii="Times New Roman" w:hAnsi="Times New Roman" w:cs="Times New Roman"/>
          <w:color w:val="000000" w:themeColor="text1"/>
          <w:sz w:val="24"/>
          <w:szCs w:val="24"/>
        </w:rPr>
        <w:t xml:space="preserve"> микрорайоне (вынос ПС 35/6 </w:t>
      </w:r>
      <w:proofErr w:type="spellStart"/>
      <w:r w:rsidRPr="00F37D0F">
        <w:rPr>
          <w:rFonts w:ascii="Times New Roman" w:hAnsi="Times New Roman" w:cs="Times New Roman"/>
          <w:color w:val="000000" w:themeColor="text1"/>
          <w:sz w:val="24"/>
          <w:szCs w:val="24"/>
        </w:rPr>
        <w:t>кВ</w:t>
      </w:r>
      <w:proofErr w:type="spellEnd"/>
      <w:r w:rsidRPr="00F37D0F">
        <w:rPr>
          <w:rFonts w:ascii="Times New Roman" w:hAnsi="Times New Roman" w:cs="Times New Roman"/>
          <w:color w:val="000000" w:themeColor="text1"/>
          <w:sz w:val="24"/>
          <w:szCs w:val="24"/>
        </w:rPr>
        <w:t xml:space="preserve"> «Заречная» со строительством РП-6 </w:t>
      </w:r>
      <w:proofErr w:type="spellStart"/>
      <w:r w:rsidRPr="00F37D0F">
        <w:rPr>
          <w:rFonts w:ascii="Times New Roman" w:hAnsi="Times New Roman" w:cs="Times New Roman"/>
          <w:color w:val="000000" w:themeColor="text1"/>
          <w:sz w:val="24"/>
          <w:szCs w:val="24"/>
        </w:rPr>
        <w:t>кВ</w:t>
      </w:r>
      <w:proofErr w:type="spellEnd"/>
      <w:r w:rsidRPr="00F37D0F">
        <w:rPr>
          <w:rFonts w:ascii="Times New Roman" w:hAnsi="Times New Roman" w:cs="Times New Roman"/>
          <w:color w:val="000000" w:themeColor="text1"/>
          <w:sz w:val="24"/>
          <w:szCs w:val="24"/>
        </w:rPr>
        <w:t xml:space="preserve"> в городе </w:t>
      </w:r>
      <w:proofErr w:type="spellStart"/>
      <w:r w:rsidRPr="00F37D0F">
        <w:rPr>
          <w:rFonts w:ascii="Times New Roman" w:hAnsi="Times New Roman" w:cs="Times New Roman"/>
          <w:color w:val="000000" w:themeColor="text1"/>
          <w:sz w:val="24"/>
          <w:szCs w:val="24"/>
        </w:rPr>
        <w:t>Мегионе</w:t>
      </w:r>
      <w:proofErr w:type="spellEnd"/>
      <w:r w:rsidRPr="00F37D0F">
        <w:rPr>
          <w:rFonts w:ascii="Times New Roman" w:hAnsi="Times New Roman" w:cs="Times New Roman"/>
          <w:color w:val="000000" w:themeColor="text1"/>
          <w:sz w:val="24"/>
          <w:szCs w:val="24"/>
        </w:rPr>
        <w:t>)»;</w:t>
      </w:r>
    </w:p>
    <w:p w14:paraId="2B13CE8D" w14:textId="77777777" w:rsidR="00D15CE3" w:rsidRPr="00F37D0F" w:rsidRDefault="00D15CE3" w:rsidP="00D15CE3">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F37D0F">
        <w:rPr>
          <w:rFonts w:ascii="Times New Roman" w:hAnsi="Times New Roman" w:cs="Times New Roman"/>
          <w:color w:val="000000" w:themeColor="text1"/>
          <w:sz w:val="24"/>
          <w:szCs w:val="24"/>
        </w:rPr>
        <w:t>«Автомобильная дорога к пристани в городе Мегион (проспект Победы)», 1 и 2 этап строительства;</w:t>
      </w:r>
    </w:p>
    <w:p w14:paraId="31E7CED1" w14:textId="4DAFD87C" w:rsidR="00D15CE3" w:rsidRPr="00F37D0F" w:rsidRDefault="00342248" w:rsidP="00D15CE3">
      <w:pPr>
        <w:widowControl w:val="0"/>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школа на 300 учащихся в </w:t>
      </w:r>
      <w:proofErr w:type="spellStart"/>
      <w:r>
        <w:rPr>
          <w:rFonts w:ascii="Times New Roman" w:eastAsia="Calibri" w:hAnsi="Times New Roman" w:cs="Times New Roman"/>
          <w:color w:val="000000" w:themeColor="text1"/>
          <w:sz w:val="24"/>
          <w:szCs w:val="24"/>
        </w:rPr>
        <w:t>пгт</w:t>
      </w:r>
      <w:proofErr w:type="spellEnd"/>
      <w:r>
        <w:rPr>
          <w:rFonts w:ascii="Times New Roman" w:eastAsia="Calibri" w:hAnsi="Times New Roman" w:cs="Times New Roman"/>
          <w:color w:val="000000" w:themeColor="text1"/>
          <w:sz w:val="24"/>
          <w:szCs w:val="24"/>
        </w:rPr>
        <w:t xml:space="preserve"> </w:t>
      </w:r>
      <w:r w:rsidR="00D15CE3" w:rsidRPr="00F37D0F">
        <w:rPr>
          <w:rFonts w:ascii="Times New Roman" w:eastAsia="Calibri" w:hAnsi="Times New Roman" w:cs="Times New Roman"/>
          <w:color w:val="000000" w:themeColor="text1"/>
          <w:sz w:val="24"/>
          <w:szCs w:val="24"/>
        </w:rPr>
        <w:t>Высокий;</w:t>
      </w:r>
    </w:p>
    <w:p w14:paraId="24F5E85E" w14:textId="77777777" w:rsidR="00D15CE3" w:rsidRPr="00F37D0F" w:rsidRDefault="00D15CE3" w:rsidP="00D15CE3">
      <w:pPr>
        <w:spacing w:after="0" w:line="240" w:lineRule="auto"/>
        <w:ind w:firstLine="709"/>
        <w:jc w:val="both"/>
        <w:rPr>
          <w:rFonts w:ascii="Times New Roman" w:hAnsi="Times New Roman" w:cs="Times New Roman"/>
          <w:color w:val="000000" w:themeColor="text1"/>
          <w:sz w:val="24"/>
          <w:szCs w:val="24"/>
        </w:rPr>
      </w:pPr>
      <w:r w:rsidRPr="00F37D0F">
        <w:rPr>
          <w:rFonts w:ascii="Times New Roman" w:hAnsi="Times New Roman" w:cs="Times New Roman"/>
          <w:color w:val="000000" w:themeColor="text1"/>
          <w:sz w:val="24"/>
          <w:szCs w:val="24"/>
        </w:rPr>
        <w:t xml:space="preserve">спортивный центр с универсальным игровым залом и плоскостными спортивными сооружениями в г. </w:t>
      </w:r>
      <w:proofErr w:type="spellStart"/>
      <w:r w:rsidRPr="00F37D0F">
        <w:rPr>
          <w:rFonts w:ascii="Times New Roman" w:hAnsi="Times New Roman" w:cs="Times New Roman"/>
          <w:color w:val="000000" w:themeColor="text1"/>
          <w:sz w:val="24"/>
          <w:szCs w:val="24"/>
        </w:rPr>
        <w:t>Мегионе</w:t>
      </w:r>
      <w:proofErr w:type="spellEnd"/>
      <w:r w:rsidRPr="00F37D0F">
        <w:rPr>
          <w:rFonts w:ascii="Times New Roman" w:hAnsi="Times New Roman" w:cs="Times New Roman"/>
          <w:color w:val="000000" w:themeColor="text1"/>
          <w:sz w:val="24"/>
          <w:szCs w:val="24"/>
        </w:rPr>
        <w:t xml:space="preserve">.  </w:t>
      </w:r>
    </w:p>
    <w:p w14:paraId="08E019B8" w14:textId="77777777" w:rsidR="00D15CE3" w:rsidRPr="00AD27C0" w:rsidRDefault="00D15CE3" w:rsidP="00D15CE3">
      <w:pPr>
        <w:widowControl w:val="0"/>
        <w:shd w:val="clear" w:color="auto" w:fill="FFFFFF"/>
        <w:spacing w:after="0" w:line="240" w:lineRule="auto"/>
        <w:ind w:firstLine="708"/>
        <w:contextualSpacing/>
        <w:jc w:val="both"/>
        <w:rPr>
          <w:rFonts w:ascii="Times New Roman" w:hAnsi="Times New Roman" w:cs="Times New Roman"/>
          <w:color w:val="000000" w:themeColor="text1"/>
          <w:sz w:val="24"/>
          <w:szCs w:val="24"/>
        </w:rPr>
      </w:pPr>
      <w:r w:rsidRPr="00AD27C0">
        <w:rPr>
          <w:rFonts w:ascii="Times New Roman" w:hAnsi="Times New Roman" w:cs="Times New Roman"/>
          <w:color w:val="000000" w:themeColor="text1"/>
          <w:sz w:val="24"/>
          <w:szCs w:val="24"/>
        </w:rPr>
        <w:t>В рамках реализации инвестиционной программы компании ОАО «ЮТЭК-РС» были введены в эксплуатацию следующие объекты:</w:t>
      </w:r>
    </w:p>
    <w:p w14:paraId="18476AD5" w14:textId="77777777" w:rsidR="00D15CE3" w:rsidRPr="00AD27C0" w:rsidRDefault="00D15CE3" w:rsidP="00D15CE3">
      <w:pPr>
        <w:widowControl w:val="0"/>
        <w:spacing w:after="0" w:line="240" w:lineRule="auto"/>
        <w:ind w:firstLine="720"/>
        <w:jc w:val="both"/>
        <w:rPr>
          <w:rFonts w:ascii="Times New Roman" w:eastAsia="Calibri" w:hAnsi="Times New Roman" w:cs="Times New Roman"/>
          <w:color w:val="000000" w:themeColor="text1"/>
          <w:sz w:val="24"/>
          <w:szCs w:val="24"/>
        </w:rPr>
      </w:pPr>
      <w:r w:rsidRPr="00AD27C0">
        <w:rPr>
          <w:rFonts w:ascii="Times New Roman" w:eastAsia="Calibri" w:hAnsi="Times New Roman" w:cs="Times New Roman"/>
          <w:color w:val="000000" w:themeColor="text1"/>
          <w:sz w:val="24"/>
          <w:szCs w:val="24"/>
        </w:rPr>
        <w:t xml:space="preserve">ТП 10/0,4 </w:t>
      </w:r>
      <w:proofErr w:type="spellStart"/>
      <w:r w:rsidRPr="00AD27C0">
        <w:rPr>
          <w:rFonts w:ascii="Times New Roman" w:eastAsia="Calibri" w:hAnsi="Times New Roman" w:cs="Times New Roman"/>
          <w:color w:val="000000" w:themeColor="text1"/>
          <w:sz w:val="24"/>
          <w:szCs w:val="24"/>
        </w:rPr>
        <w:t>кВ</w:t>
      </w:r>
      <w:proofErr w:type="spellEnd"/>
      <w:r w:rsidRPr="00AD27C0">
        <w:rPr>
          <w:rFonts w:ascii="Times New Roman" w:eastAsia="Calibri" w:hAnsi="Times New Roman" w:cs="Times New Roman"/>
          <w:color w:val="000000" w:themeColor="text1"/>
          <w:sz w:val="24"/>
          <w:szCs w:val="24"/>
        </w:rPr>
        <w:t xml:space="preserve"> с сетями электроснабжения 10 </w:t>
      </w:r>
      <w:proofErr w:type="spellStart"/>
      <w:r w:rsidRPr="00AD27C0">
        <w:rPr>
          <w:rFonts w:ascii="Times New Roman" w:eastAsia="Calibri" w:hAnsi="Times New Roman" w:cs="Times New Roman"/>
          <w:color w:val="000000" w:themeColor="text1"/>
          <w:sz w:val="24"/>
          <w:szCs w:val="24"/>
        </w:rPr>
        <w:t>кВ</w:t>
      </w:r>
      <w:proofErr w:type="spellEnd"/>
      <w:r w:rsidRPr="00AD27C0">
        <w:rPr>
          <w:rFonts w:ascii="Times New Roman" w:eastAsia="Calibri" w:hAnsi="Times New Roman" w:cs="Times New Roman"/>
          <w:color w:val="000000" w:themeColor="text1"/>
          <w:sz w:val="24"/>
          <w:szCs w:val="24"/>
        </w:rPr>
        <w:t xml:space="preserve"> в районе проектируемой школы в</w:t>
      </w:r>
      <w:r w:rsidRPr="00AD27C0">
        <w:rPr>
          <w:color w:val="000000" w:themeColor="text1"/>
        </w:rPr>
        <w:t xml:space="preserve"> </w:t>
      </w:r>
      <w:r w:rsidRPr="00AD27C0">
        <w:rPr>
          <w:rFonts w:ascii="Times New Roman" w:eastAsia="Calibri" w:hAnsi="Times New Roman" w:cs="Times New Roman"/>
          <w:color w:val="000000" w:themeColor="text1"/>
          <w:sz w:val="24"/>
          <w:szCs w:val="24"/>
        </w:rPr>
        <w:t>поселке городского типа Высокий;</w:t>
      </w:r>
    </w:p>
    <w:p w14:paraId="06DA2FB2" w14:textId="5ACAE7EC" w:rsidR="00D15CE3" w:rsidRPr="00AD27C0" w:rsidRDefault="00D15CE3" w:rsidP="00D15CE3">
      <w:pPr>
        <w:widowControl w:val="0"/>
        <w:spacing w:after="0" w:line="240" w:lineRule="auto"/>
        <w:ind w:firstLine="720"/>
        <w:jc w:val="both"/>
        <w:rPr>
          <w:rFonts w:ascii="Times New Roman" w:eastAsia="Calibri" w:hAnsi="Times New Roman" w:cs="Times New Roman"/>
          <w:color w:val="000000" w:themeColor="text1"/>
          <w:sz w:val="24"/>
          <w:szCs w:val="24"/>
        </w:rPr>
      </w:pPr>
      <w:r w:rsidRPr="00AD27C0">
        <w:rPr>
          <w:rFonts w:ascii="Times New Roman" w:eastAsia="Calibri" w:hAnsi="Times New Roman" w:cs="Times New Roman"/>
          <w:color w:val="000000" w:themeColor="text1"/>
          <w:sz w:val="24"/>
          <w:szCs w:val="24"/>
        </w:rPr>
        <w:lastRenderedPageBreak/>
        <w:t xml:space="preserve">ТП 6/0,4 </w:t>
      </w:r>
      <w:proofErr w:type="spellStart"/>
      <w:r w:rsidRPr="00AD27C0">
        <w:rPr>
          <w:rFonts w:ascii="Times New Roman" w:eastAsia="Calibri" w:hAnsi="Times New Roman" w:cs="Times New Roman"/>
          <w:color w:val="000000" w:themeColor="text1"/>
          <w:sz w:val="24"/>
          <w:szCs w:val="24"/>
        </w:rPr>
        <w:t>кВ</w:t>
      </w:r>
      <w:proofErr w:type="spellEnd"/>
      <w:r w:rsidRPr="00AD27C0">
        <w:rPr>
          <w:rFonts w:ascii="Times New Roman" w:eastAsia="Calibri" w:hAnsi="Times New Roman" w:cs="Times New Roman"/>
          <w:color w:val="000000" w:themeColor="text1"/>
          <w:sz w:val="24"/>
          <w:szCs w:val="24"/>
        </w:rPr>
        <w:t xml:space="preserve"> с ПЭП-6кВ для электроснабжения </w:t>
      </w:r>
      <w:r w:rsidR="001B4356">
        <w:rPr>
          <w:rFonts w:ascii="Times New Roman" w:eastAsia="Calibri" w:hAnsi="Times New Roman" w:cs="Times New Roman"/>
          <w:color w:val="000000" w:themeColor="text1"/>
          <w:sz w:val="24"/>
          <w:szCs w:val="24"/>
          <w:lang w:val="en-US"/>
        </w:rPr>
        <w:t>XXX</w:t>
      </w:r>
      <w:r w:rsidRPr="00AD27C0">
        <w:rPr>
          <w:rFonts w:ascii="Times New Roman" w:eastAsia="Calibri" w:hAnsi="Times New Roman" w:cs="Times New Roman"/>
          <w:color w:val="000000" w:themeColor="text1"/>
          <w:sz w:val="24"/>
          <w:szCs w:val="24"/>
        </w:rPr>
        <w:t xml:space="preserve"> микрорайона;</w:t>
      </w:r>
    </w:p>
    <w:p w14:paraId="7B64699F" w14:textId="77777777" w:rsidR="00D15CE3" w:rsidRPr="00AD27C0" w:rsidRDefault="00D15CE3" w:rsidP="00D15CE3">
      <w:pPr>
        <w:widowControl w:val="0"/>
        <w:spacing w:after="0" w:line="240" w:lineRule="auto"/>
        <w:ind w:firstLine="720"/>
        <w:jc w:val="both"/>
        <w:rPr>
          <w:rFonts w:ascii="Times New Roman" w:eastAsia="Calibri" w:hAnsi="Times New Roman" w:cs="Times New Roman"/>
          <w:color w:val="000000" w:themeColor="text1"/>
          <w:sz w:val="24"/>
          <w:szCs w:val="24"/>
        </w:rPr>
      </w:pPr>
      <w:r w:rsidRPr="00AD27C0">
        <w:rPr>
          <w:rFonts w:ascii="Times New Roman" w:eastAsia="Calibri" w:hAnsi="Times New Roman" w:cs="Times New Roman"/>
          <w:color w:val="000000" w:themeColor="text1"/>
          <w:sz w:val="24"/>
          <w:szCs w:val="24"/>
        </w:rPr>
        <w:t xml:space="preserve">ПС 35/10 </w:t>
      </w:r>
      <w:proofErr w:type="spellStart"/>
      <w:r w:rsidRPr="00AD27C0">
        <w:rPr>
          <w:rFonts w:ascii="Times New Roman" w:eastAsia="Calibri" w:hAnsi="Times New Roman" w:cs="Times New Roman"/>
          <w:color w:val="000000" w:themeColor="text1"/>
          <w:sz w:val="24"/>
          <w:szCs w:val="24"/>
        </w:rPr>
        <w:t>кВ</w:t>
      </w:r>
      <w:proofErr w:type="spellEnd"/>
      <w:r w:rsidRPr="00AD27C0">
        <w:rPr>
          <w:rFonts w:ascii="Times New Roman" w:eastAsia="Calibri" w:hAnsi="Times New Roman" w:cs="Times New Roman"/>
          <w:color w:val="000000" w:themeColor="text1"/>
          <w:sz w:val="24"/>
          <w:szCs w:val="24"/>
        </w:rPr>
        <w:t xml:space="preserve"> 2х10 МВА в поселке городского типа Высокий.</w:t>
      </w:r>
    </w:p>
    <w:p w14:paraId="5634EE2C" w14:textId="77777777" w:rsidR="00D15CE3" w:rsidRPr="00AD27C0" w:rsidRDefault="00D15CE3" w:rsidP="00D15CE3">
      <w:pPr>
        <w:widowControl w:val="0"/>
        <w:spacing w:after="0" w:line="240" w:lineRule="auto"/>
        <w:ind w:firstLine="709"/>
        <w:jc w:val="both"/>
        <w:rPr>
          <w:rFonts w:ascii="Times New Roman" w:eastAsia="Calibri" w:hAnsi="Times New Roman" w:cs="Times New Roman"/>
          <w:color w:val="000000" w:themeColor="text1"/>
          <w:sz w:val="24"/>
          <w:szCs w:val="24"/>
        </w:rPr>
      </w:pPr>
    </w:p>
    <w:p w14:paraId="47A2001A" w14:textId="77777777" w:rsidR="00D15CE3" w:rsidRPr="000F7831"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AD27C0">
        <w:rPr>
          <w:rFonts w:ascii="Times New Roman" w:hAnsi="Times New Roman" w:cs="Times New Roman"/>
          <w:color w:val="000000" w:themeColor="text1"/>
          <w:sz w:val="24"/>
          <w:szCs w:val="24"/>
        </w:rPr>
        <w:t xml:space="preserve">На 2019 год в Адресную инвестиционную программу автономного округа включены 2 </w:t>
      </w:r>
      <w:r w:rsidRPr="000F7831">
        <w:rPr>
          <w:rFonts w:ascii="Times New Roman" w:hAnsi="Times New Roman" w:cs="Times New Roman"/>
          <w:color w:val="000000" w:themeColor="text1"/>
          <w:sz w:val="24"/>
          <w:szCs w:val="24"/>
        </w:rPr>
        <w:t>объекта городского округа:</w:t>
      </w:r>
    </w:p>
    <w:p w14:paraId="2CEAB16D" w14:textId="77777777" w:rsidR="00D15CE3" w:rsidRPr="000F7831"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0F7831">
        <w:rPr>
          <w:rFonts w:ascii="Times New Roman" w:hAnsi="Times New Roman" w:cs="Times New Roman"/>
          <w:color w:val="000000" w:themeColor="text1"/>
          <w:sz w:val="24"/>
          <w:szCs w:val="24"/>
        </w:rPr>
        <w:t>спортивный центр с универсальным игровым залом и плоскостными сооружениями в рамках Государственной программы автономного округа «Развитие физической культуры и спорта в Ханты-Мансийском автономном округе – Югре на 2016-2020 годы»;</w:t>
      </w:r>
    </w:p>
    <w:p w14:paraId="42A55D1E" w14:textId="77777777" w:rsidR="00D15CE3" w:rsidRPr="00EF0BB7" w:rsidRDefault="00D15CE3" w:rsidP="00D15CE3">
      <w:pPr>
        <w:widowControl w:val="0"/>
        <w:spacing w:after="0" w:line="240" w:lineRule="auto"/>
        <w:ind w:firstLine="720"/>
        <w:jc w:val="both"/>
        <w:rPr>
          <w:rFonts w:ascii="Times New Roman" w:hAnsi="Times New Roman" w:cs="Times New Roman"/>
          <w:color w:val="000000" w:themeColor="text1"/>
          <w:sz w:val="24"/>
          <w:szCs w:val="24"/>
        </w:rPr>
      </w:pPr>
      <w:r w:rsidRPr="000F7831">
        <w:rPr>
          <w:rFonts w:ascii="Times New Roman" w:hAnsi="Times New Roman" w:cs="Times New Roman"/>
          <w:color w:val="000000" w:themeColor="text1"/>
          <w:sz w:val="24"/>
          <w:szCs w:val="24"/>
        </w:rPr>
        <w:t xml:space="preserve">участок тепловых сетей 2 Ø800 мм в 12 микрорайоне в рамках Государственной программы автономного округа «Обеспечение доступным и комфортным жильем жителей </w:t>
      </w:r>
      <w:r w:rsidRPr="00EF0BB7">
        <w:rPr>
          <w:rFonts w:ascii="Times New Roman" w:hAnsi="Times New Roman" w:cs="Times New Roman"/>
          <w:color w:val="000000" w:themeColor="text1"/>
          <w:sz w:val="24"/>
          <w:szCs w:val="24"/>
        </w:rPr>
        <w:t>Ханты-Мансийского автономного округа – Югры в 2016-2020 годах».</w:t>
      </w:r>
    </w:p>
    <w:p w14:paraId="5CF21C6B" w14:textId="77777777" w:rsidR="00D15CE3" w:rsidRPr="00EF0BB7" w:rsidRDefault="00D15CE3" w:rsidP="00D15CE3">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EF0BB7">
        <w:rPr>
          <w:rFonts w:ascii="Times New Roman" w:hAnsi="Times New Roman" w:cs="Times New Roman"/>
          <w:color w:val="000000" w:themeColor="text1"/>
          <w:sz w:val="24"/>
          <w:szCs w:val="24"/>
        </w:rPr>
        <w:t>Объем капитальных вложений на строительство объектов муниципальной собственности в рамках Адресной инвестиционной программы автономного округа за 2019 год составил 138,9 млн руб., в том числе:</w:t>
      </w:r>
    </w:p>
    <w:p w14:paraId="4F390A83" w14:textId="77777777" w:rsidR="00D15CE3" w:rsidRPr="00EF0BB7" w:rsidRDefault="00D15CE3" w:rsidP="00D15CE3">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EF0BB7">
        <w:rPr>
          <w:rFonts w:ascii="Times New Roman" w:hAnsi="Times New Roman" w:cs="Times New Roman"/>
          <w:color w:val="000000" w:themeColor="text1"/>
          <w:sz w:val="24"/>
          <w:szCs w:val="24"/>
        </w:rPr>
        <w:t>бюджет автономного округа – 130,0 млн руб.;</w:t>
      </w:r>
    </w:p>
    <w:p w14:paraId="5A553508" w14:textId="77777777" w:rsidR="00D15CE3" w:rsidRPr="00EF0BB7" w:rsidRDefault="00D15CE3" w:rsidP="00D15CE3">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EF0BB7">
        <w:rPr>
          <w:rFonts w:ascii="Times New Roman" w:hAnsi="Times New Roman" w:cs="Times New Roman"/>
          <w:color w:val="000000" w:themeColor="text1"/>
          <w:sz w:val="24"/>
          <w:szCs w:val="24"/>
        </w:rPr>
        <w:t>бюджет муниципального образования – 8,9 млн руб.</w:t>
      </w:r>
    </w:p>
    <w:p w14:paraId="11E04DE6" w14:textId="77777777" w:rsidR="00D15CE3" w:rsidRPr="00EF0BB7" w:rsidRDefault="00D15CE3" w:rsidP="00D15CE3">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p>
    <w:p w14:paraId="11656EA0" w14:textId="77777777" w:rsidR="00D15CE3" w:rsidRPr="00723D3E" w:rsidRDefault="00D15CE3" w:rsidP="00D15CE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Повышение инвестиционной привлекательности города для частного капитала, а также формирование благоприятного инвестиционного климата, являются первоочередными задачами местных органов власти.</w:t>
      </w:r>
      <w:r w:rsidRPr="00723D3E">
        <w:rPr>
          <w:rFonts w:ascii="Times New Roman" w:hAnsi="Times New Roman" w:cs="Times New Roman"/>
          <w:color w:val="000000" w:themeColor="text1"/>
          <w:sz w:val="24"/>
          <w:szCs w:val="24"/>
        </w:rPr>
        <w:t xml:space="preserve">  </w:t>
      </w:r>
    </w:p>
    <w:p w14:paraId="7B5198BC" w14:textId="16FCA235" w:rsidR="00D15CE3" w:rsidRPr="00723D3E" w:rsidRDefault="00D15CE3" w:rsidP="00D15CE3">
      <w:pPr>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t>На территории городского округа сформировано 16 инвестиционных площадок, предусмотренных схемой территориального планирования автономного округа, в том числе в сферах развития нефтегазоперерабатывающего,</w:t>
      </w:r>
      <w:r w:rsidR="00594FD8">
        <w:rPr>
          <w:rFonts w:ascii="Times New Roman" w:hAnsi="Times New Roman" w:cs="Times New Roman"/>
          <w:color w:val="000000" w:themeColor="text1"/>
          <w:sz w:val="24"/>
          <w:szCs w:val="24"/>
        </w:rPr>
        <w:t xml:space="preserve"> </w:t>
      </w:r>
      <w:r w:rsidRPr="00723D3E">
        <w:rPr>
          <w:rFonts w:ascii="Times New Roman" w:hAnsi="Times New Roman" w:cs="Times New Roman"/>
          <w:color w:val="000000" w:themeColor="text1"/>
          <w:sz w:val="24"/>
          <w:szCs w:val="24"/>
        </w:rPr>
        <w:t>агропромышленного, строительного комплексов, развития образования, физической культуры и спорта, энергетики и инженерной инфраструктуры. Перечень инвестиционных площадок размещен на инвестиционном портале города Мегиона в разделе «</w:t>
      </w:r>
      <w:hyperlink r:id="rId8" w:history="1">
        <w:r w:rsidRPr="00723D3E">
          <w:rPr>
            <w:rFonts w:ascii="Times New Roman" w:hAnsi="Times New Roman" w:cs="Times New Roman"/>
            <w:color w:val="000000" w:themeColor="text1"/>
            <w:sz w:val="24"/>
            <w:szCs w:val="24"/>
          </w:rPr>
          <w:t>Инвестиционные предложения (площадки)»</w:t>
        </w:r>
      </w:hyperlink>
      <w:r w:rsidRPr="00723D3E">
        <w:rPr>
          <w:rFonts w:ascii="Times New Roman" w:hAnsi="Times New Roman" w:cs="Times New Roman"/>
          <w:color w:val="000000" w:themeColor="text1"/>
          <w:sz w:val="24"/>
          <w:szCs w:val="24"/>
        </w:rPr>
        <w:t>.</w:t>
      </w:r>
    </w:p>
    <w:p w14:paraId="045D4F60" w14:textId="77777777" w:rsidR="00D15CE3" w:rsidRDefault="00D15CE3" w:rsidP="00D15CE3">
      <w:pPr>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t>Наличие свободных земельных участков открывает больше возможностей для развития инвестиционного потенциала города за счет реализации конкретных инвестиционных проектов.</w:t>
      </w:r>
    </w:p>
    <w:p w14:paraId="0ABAB8B8" w14:textId="309F2766" w:rsidR="00D15CE3" w:rsidRPr="00723D3E" w:rsidRDefault="00D15CE3" w:rsidP="00D15CE3">
      <w:pPr>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t xml:space="preserve">В рамках деятельности Совета по вопросам развития инвестиционной деятельности в городском округе город Мегион в 2019 году проведено 9 заседаний, рассмотрены вопросы, связанные с эффективностью мер по привлечению частных инвестиций в сферы жилищного строительства, образования, спорта, </w:t>
      </w:r>
      <w:r w:rsidR="001B4356">
        <w:rPr>
          <w:rFonts w:ascii="Times New Roman" w:hAnsi="Times New Roman" w:cs="Times New Roman"/>
          <w:color w:val="000000" w:themeColor="text1"/>
          <w:sz w:val="24"/>
          <w:szCs w:val="24"/>
        </w:rPr>
        <w:t xml:space="preserve">в </w:t>
      </w:r>
      <w:r w:rsidRPr="00723D3E">
        <w:rPr>
          <w:rFonts w:ascii="Times New Roman" w:hAnsi="Times New Roman" w:cs="Times New Roman"/>
          <w:color w:val="000000" w:themeColor="text1"/>
          <w:sz w:val="24"/>
          <w:szCs w:val="24"/>
        </w:rPr>
        <w:t xml:space="preserve">развитие жилищно-коммунальной, транспортной и социальной инфраструктур, в агропромышленный комплекс, а также другие вопросы, связанные с развитием инвестиционной деятельности. </w:t>
      </w:r>
    </w:p>
    <w:p w14:paraId="384D3014" w14:textId="6A5FF537" w:rsidR="00D15CE3" w:rsidRPr="00723D3E" w:rsidRDefault="001B4356" w:rsidP="00D15CE3">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Обеспечена</w:t>
      </w:r>
      <w:r w:rsidR="00D15CE3" w:rsidRPr="00723D3E">
        <w:rPr>
          <w:rFonts w:ascii="Times New Roman" w:hAnsi="Times New Roman" w:cs="Times New Roman"/>
          <w:color w:val="000000" w:themeColor="text1"/>
          <w:sz w:val="24"/>
          <w:szCs w:val="24"/>
        </w:rPr>
        <w:t xml:space="preserve"> работ</w:t>
      </w:r>
      <w:r>
        <w:rPr>
          <w:rFonts w:ascii="Times New Roman" w:hAnsi="Times New Roman" w:cs="Times New Roman"/>
          <w:color w:val="000000" w:themeColor="text1"/>
          <w:sz w:val="24"/>
          <w:szCs w:val="24"/>
        </w:rPr>
        <w:t>а</w:t>
      </w:r>
      <w:r w:rsidR="00D15CE3" w:rsidRPr="00723D3E">
        <w:rPr>
          <w:rFonts w:ascii="Times New Roman" w:hAnsi="Times New Roman" w:cs="Times New Roman"/>
          <w:color w:val="000000" w:themeColor="text1"/>
          <w:sz w:val="24"/>
          <w:szCs w:val="24"/>
        </w:rPr>
        <w:t xml:space="preserve"> специализированн</w:t>
      </w:r>
      <w:r>
        <w:rPr>
          <w:rFonts w:ascii="Times New Roman" w:hAnsi="Times New Roman" w:cs="Times New Roman"/>
          <w:color w:val="000000" w:themeColor="text1"/>
          <w:sz w:val="24"/>
          <w:szCs w:val="24"/>
        </w:rPr>
        <w:t>ого</w:t>
      </w:r>
      <w:r w:rsidR="00D15CE3" w:rsidRPr="00723D3E">
        <w:rPr>
          <w:rFonts w:ascii="Times New Roman" w:hAnsi="Times New Roman" w:cs="Times New Roman"/>
          <w:color w:val="000000" w:themeColor="text1"/>
          <w:sz w:val="24"/>
          <w:szCs w:val="24"/>
        </w:rPr>
        <w:t xml:space="preserve"> интернет - ресурс</w:t>
      </w:r>
      <w:r>
        <w:rPr>
          <w:rFonts w:ascii="Times New Roman" w:hAnsi="Times New Roman" w:cs="Times New Roman"/>
          <w:color w:val="000000" w:themeColor="text1"/>
          <w:sz w:val="24"/>
          <w:szCs w:val="24"/>
        </w:rPr>
        <w:t>а</w:t>
      </w:r>
      <w:r w:rsidR="00D15CE3" w:rsidRPr="00723D3E">
        <w:rPr>
          <w:rFonts w:ascii="Times New Roman" w:hAnsi="Times New Roman" w:cs="Times New Roman"/>
          <w:color w:val="000000" w:themeColor="text1"/>
          <w:sz w:val="24"/>
          <w:szCs w:val="24"/>
        </w:rPr>
        <w:t xml:space="preserve"> </w:t>
      </w:r>
      <w:r w:rsidR="00D15CE3" w:rsidRPr="00723D3E">
        <w:rPr>
          <w:rFonts w:ascii="Times New Roman" w:eastAsia="Calibri" w:hAnsi="Times New Roman" w:cs="Times New Roman"/>
          <w:color w:val="000000" w:themeColor="text1"/>
          <w:sz w:val="24"/>
          <w:szCs w:val="24"/>
        </w:rPr>
        <w:t>городского округа</w:t>
      </w:r>
      <w:r>
        <w:rPr>
          <w:rFonts w:ascii="Times New Roman" w:eastAsia="Calibri" w:hAnsi="Times New Roman" w:cs="Times New Roman"/>
          <w:color w:val="000000" w:themeColor="text1"/>
          <w:sz w:val="24"/>
          <w:szCs w:val="24"/>
        </w:rPr>
        <w:t xml:space="preserve"> </w:t>
      </w:r>
      <w:r w:rsidR="00D15CE3" w:rsidRPr="00723D3E">
        <w:rPr>
          <w:rFonts w:ascii="Times New Roman" w:hAnsi="Times New Roman" w:cs="Times New Roman"/>
          <w:color w:val="000000" w:themeColor="text1"/>
          <w:sz w:val="24"/>
          <w:szCs w:val="24"/>
        </w:rPr>
        <w:t xml:space="preserve">– «инвестиционный портал» </w:t>
      </w:r>
      <w:hyperlink r:id="rId9" w:history="1">
        <w:r w:rsidR="00D15CE3" w:rsidRPr="00723D3E">
          <w:rPr>
            <w:rFonts w:ascii="Times New Roman" w:hAnsi="Times New Roman" w:cs="Times New Roman"/>
            <w:color w:val="000000" w:themeColor="text1"/>
            <w:sz w:val="24"/>
            <w:szCs w:val="24"/>
          </w:rPr>
          <w:t>http://investmegion.ru/</w:t>
        </w:r>
      </w:hyperlink>
      <w:r w:rsidR="00D15CE3" w:rsidRPr="00723D3E">
        <w:rPr>
          <w:rFonts w:ascii="Times New Roman" w:hAnsi="Times New Roman" w:cs="Times New Roman"/>
          <w:color w:val="000000" w:themeColor="text1"/>
          <w:sz w:val="24"/>
          <w:szCs w:val="24"/>
        </w:rPr>
        <w:t>, обеспечивающ</w:t>
      </w:r>
      <w:r>
        <w:rPr>
          <w:rFonts w:ascii="Times New Roman" w:hAnsi="Times New Roman" w:cs="Times New Roman"/>
          <w:color w:val="000000" w:themeColor="text1"/>
          <w:sz w:val="24"/>
          <w:szCs w:val="24"/>
        </w:rPr>
        <w:t>его</w:t>
      </w:r>
      <w:r w:rsidR="00D15CE3" w:rsidRPr="00723D3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прямую</w:t>
      </w:r>
      <w:r w:rsidR="00D15CE3" w:rsidRPr="00723D3E">
        <w:rPr>
          <w:rFonts w:ascii="Times New Roman" w:hAnsi="Times New Roman" w:cs="Times New Roman"/>
          <w:color w:val="000000" w:themeColor="text1"/>
          <w:sz w:val="24"/>
          <w:szCs w:val="24"/>
        </w:rPr>
        <w:t xml:space="preserve"> связ</w:t>
      </w:r>
      <w:r>
        <w:rPr>
          <w:rFonts w:ascii="Times New Roman" w:hAnsi="Times New Roman" w:cs="Times New Roman"/>
          <w:color w:val="000000" w:themeColor="text1"/>
          <w:sz w:val="24"/>
          <w:szCs w:val="24"/>
        </w:rPr>
        <w:t>ь</w:t>
      </w:r>
      <w:r w:rsidR="00D15CE3" w:rsidRPr="00723D3E">
        <w:rPr>
          <w:rFonts w:ascii="Times New Roman" w:hAnsi="Times New Roman" w:cs="Times New Roman"/>
          <w:color w:val="000000" w:themeColor="text1"/>
          <w:sz w:val="24"/>
          <w:szCs w:val="24"/>
        </w:rPr>
        <w:t xml:space="preserve"> органов местного самоуправления с инвесторами.</w:t>
      </w:r>
    </w:p>
    <w:p w14:paraId="043A42D1" w14:textId="77777777" w:rsidR="00D15CE3" w:rsidRDefault="00D15CE3" w:rsidP="00D15CE3">
      <w:pPr>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t>На «инвестиционном портале» регулярно актуализируется информация по разделам</w:t>
      </w:r>
      <w:r>
        <w:rPr>
          <w:rFonts w:ascii="Times New Roman" w:hAnsi="Times New Roman" w:cs="Times New Roman"/>
          <w:color w:val="000000" w:themeColor="text1"/>
          <w:sz w:val="24"/>
          <w:szCs w:val="24"/>
        </w:rPr>
        <w:t>:</w:t>
      </w:r>
    </w:p>
    <w:p w14:paraId="4A21ED58" w14:textId="6B63A7B3" w:rsidR="00D15CE3" w:rsidRDefault="00D15CE3" w:rsidP="00D15CE3">
      <w:pPr>
        <w:spacing w:after="0" w:line="240" w:lineRule="auto"/>
        <w:ind w:firstLine="709"/>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«Н</w:t>
      </w:r>
      <w:r w:rsidRPr="00723D3E">
        <w:rPr>
          <w:rFonts w:ascii="Times New Roman" w:hAnsi="Times New Roman"/>
          <w:color w:val="000000" w:themeColor="text1"/>
          <w:sz w:val="24"/>
          <w:szCs w:val="24"/>
        </w:rPr>
        <w:t>овости</w:t>
      </w:r>
      <w:r>
        <w:rPr>
          <w:rFonts w:ascii="Times New Roman" w:hAnsi="Times New Roman"/>
          <w:color w:val="000000" w:themeColor="text1"/>
          <w:sz w:val="24"/>
          <w:szCs w:val="24"/>
        </w:rPr>
        <w:t xml:space="preserve">» </w:t>
      </w:r>
      <w:r w:rsidR="001B4356" w:rsidRPr="00EF0BB7">
        <w:rPr>
          <w:rFonts w:ascii="Times New Roman" w:hAnsi="Times New Roman" w:cs="Times New Roman"/>
          <w:color w:val="000000" w:themeColor="text1"/>
          <w:sz w:val="24"/>
          <w:szCs w:val="24"/>
        </w:rPr>
        <w:t>–</w:t>
      </w:r>
      <w:r>
        <w:rPr>
          <w:rFonts w:ascii="Times New Roman" w:hAnsi="Times New Roman"/>
          <w:color w:val="000000" w:themeColor="text1"/>
          <w:sz w:val="24"/>
          <w:szCs w:val="24"/>
        </w:rPr>
        <w:t xml:space="preserve"> </w:t>
      </w:r>
      <w:r w:rsidRPr="00723D3E">
        <w:rPr>
          <w:rFonts w:ascii="Times New Roman" w:hAnsi="Times New Roman"/>
          <w:color w:val="000000" w:themeColor="text1"/>
          <w:sz w:val="24"/>
          <w:szCs w:val="24"/>
        </w:rPr>
        <w:t>опубликовано 62</w:t>
      </w:r>
      <w:r>
        <w:rPr>
          <w:rFonts w:ascii="Times New Roman" w:hAnsi="Times New Roman"/>
          <w:color w:val="000000" w:themeColor="text1"/>
          <w:sz w:val="24"/>
          <w:szCs w:val="24"/>
        </w:rPr>
        <w:t xml:space="preserve"> информационных сообщения;</w:t>
      </w:r>
    </w:p>
    <w:p w14:paraId="129B2343" w14:textId="01ECAE6F" w:rsidR="00D15CE3" w:rsidRDefault="00D15CE3" w:rsidP="00D15C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23D3E">
        <w:rPr>
          <w:rFonts w:ascii="Times New Roman" w:hAnsi="Times New Roman"/>
          <w:color w:val="000000" w:themeColor="text1"/>
          <w:sz w:val="24"/>
          <w:szCs w:val="24"/>
        </w:rPr>
        <w:t>нвестиционная политика</w:t>
      </w:r>
      <w:r>
        <w:rPr>
          <w:rFonts w:ascii="Times New Roman" w:hAnsi="Times New Roman"/>
          <w:color w:val="000000" w:themeColor="text1"/>
          <w:sz w:val="24"/>
          <w:szCs w:val="24"/>
        </w:rPr>
        <w:t>»</w:t>
      </w:r>
      <w:r w:rsidRPr="00723D3E">
        <w:rPr>
          <w:rFonts w:ascii="Times New Roman" w:hAnsi="Times New Roman"/>
          <w:color w:val="000000" w:themeColor="text1"/>
          <w:sz w:val="24"/>
          <w:szCs w:val="24"/>
        </w:rPr>
        <w:t xml:space="preserve"> </w:t>
      </w:r>
      <w:r w:rsidR="001B4356" w:rsidRPr="00EF0BB7">
        <w:rPr>
          <w:rFonts w:ascii="Times New Roman" w:hAnsi="Times New Roman" w:cs="Times New Roman"/>
          <w:color w:val="000000" w:themeColor="text1"/>
          <w:sz w:val="24"/>
          <w:szCs w:val="24"/>
        </w:rPr>
        <w:t>–</w:t>
      </w:r>
      <w:r>
        <w:rPr>
          <w:rFonts w:ascii="Times New Roman" w:hAnsi="Times New Roman"/>
          <w:color w:val="000000" w:themeColor="text1"/>
          <w:sz w:val="24"/>
          <w:szCs w:val="24"/>
        </w:rPr>
        <w:t xml:space="preserve"> </w:t>
      </w:r>
      <w:r w:rsidRPr="00723D3E">
        <w:rPr>
          <w:rFonts w:ascii="Times New Roman" w:hAnsi="Times New Roman"/>
          <w:color w:val="000000" w:themeColor="text1"/>
          <w:sz w:val="24"/>
          <w:szCs w:val="24"/>
        </w:rPr>
        <w:t>размещается информация стратегического развития</w:t>
      </w:r>
      <w:r>
        <w:rPr>
          <w:rFonts w:ascii="Times New Roman" w:hAnsi="Times New Roman"/>
          <w:color w:val="000000" w:themeColor="text1"/>
          <w:sz w:val="24"/>
          <w:szCs w:val="24"/>
        </w:rPr>
        <w:t>;</w:t>
      </w:r>
    </w:p>
    <w:p w14:paraId="64A47018" w14:textId="332A87A6" w:rsidR="00D15CE3" w:rsidRDefault="00D15CE3" w:rsidP="00D15C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23D3E">
        <w:rPr>
          <w:rFonts w:ascii="Times New Roman" w:hAnsi="Times New Roman"/>
          <w:color w:val="000000" w:themeColor="text1"/>
          <w:sz w:val="24"/>
          <w:szCs w:val="24"/>
        </w:rPr>
        <w:t>нвестиционный потенциал</w:t>
      </w:r>
      <w:r>
        <w:rPr>
          <w:rFonts w:ascii="Times New Roman" w:hAnsi="Times New Roman"/>
          <w:color w:val="000000" w:themeColor="text1"/>
          <w:sz w:val="24"/>
          <w:szCs w:val="24"/>
        </w:rPr>
        <w:t xml:space="preserve">» </w:t>
      </w:r>
      <w:r w:rsidR="001B4356" w:rsidRPr="00EF0BB7">
        <w:rPr>
          <w:rFonts w:ascii="Times New Roman" w:hAnsi="Times New Roman" w:cs="Times New Roman"/>
          <w:color w:val="000000" w:themeColor="text1"/>
          <w:sz w:val="24"/>
          <w:szCs w:val="24"/>
        </w:rPr>
        <w:t>–</w:t>
      </w:r>
      <w:r>
        <w:rPr>
          <w:rFonts w:ascii="Times New Roman" w:hAnsi="Times New Roman"/>
          <w:color w:val="000000" w:themeColor="text1"/>
          <w:sz w:val="24"/>
          <w:szCs w:val="24"/>
        </w:rPr>
        <w:t xml:space="preserve"> </w:t>
      </w:r>
      <w:r w:rsidRPr="00723D3E">
        <w:rPr>
          <w:rFonts w:ascii="Times New Roman" w:hAnsi="Times New Roman"/>
          <w:color w:val="000000" w:themeColor="text1"/>
          <w:sz w:val="24"/>
          <w:szCs w:val="24"/>
        </w:rPr>
        <w:t>размещается информация об инвестиционных проектах, инвестиционных предложениях (площадках)</w:t>
      </w:r>
      <w:r>
        <w:rPr>
          <w:rFonts w:ascii="Times New Roman" w:hAnsi="Times New Roman"/>
          <w:color w:val="000000" w:themeColor="text1"/>
          <w:sz w:val="24"/>
          <w:szCs w:val="24"/>
        </w:rPr>
        <w:t>;</w:t>
      </w:r>
    </w:p>
    <w:p w14:paraId="136D2FC0" w14:textId="3CE8ABE6" w:rsidR="00D15CE3" w:rsidRPr="00723D3E" w:rsidRDefault="00D15CE3" w:rsidP="00D15C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723D3E">
        <w:rPr>
          <w:rFonts w:ascii="Times New Roman" w:hAnsi="Times New Roman"/>
          <w:color w:val="000000" w:themeColor="text1"/>
          <w:sz w:val="24"/>
          <w:szCs w:val="24"/>
        </w:rPr>
        <w:t>нвестору</w:t>
      </w:r>
      <w:r>
        <w:rPr>
          <w:rFonts w:ascii="Times New Roman" w:hAnsi="Times New Roman"/>
          <w:color w:val="000000" w:themeColor="text1"/>
          <w:sz w:val="24"/>
          <w:szCs w:val="24"/>
        </w:rPr>
        <w:t xml:space="preserve">» </w:t>
      </w:r>
      <w:r w:rsidR="001B4356" w:rsidRPr="00EF0BB7">
        <w:rPr>
          <w:rFonts w:ascii="Times New Roman" w:hAnsi="Times New Roman" w:cs="Times New Roman"/>
          <w:color w:val="000000" w:themeColor="text1"/>
          <w:sz w:val="24"/>
          <w:szCs w:val="24"/>
        </w:rPr>
        <w:t>–</w:t>
      </w:r>
      <w:r>
        <w:rPr>
          <w:rFonts w:ascii="Times New Roman" w:hAnsi="Times New Roman"/>
          <w:color w:val="000000" w:themeColor="text1"/>
          <w:sz w:val="24"/>
          <w:szCs w:val="24"/>
        </w:rPr>
        <w:t xml:space="preserve"> </w:t>
      </w:r>
      <w:r w:rsidRPr="00723D3E">
        <w:rPr>
          <w:rFonts w:ascii="Times New Roman" w:hAnsi="Times New Roman"/>
          <w:color w:val="000000" w:themeColor="text1"/>
          <w:sz w:val="24"/>
          <w:szCs w:val="24"/>
        </w:rPr>
        <w:t>разработаны и размещены сервисы поддержки инвестиционного климата.</w:t>
      </w:r>
    </w:p>
    <w:p w14:paraId="5ECD82DC" w14:textId="7F0352AA" w:rsidR="00D15CE3" w:rsidRPr="00723D3E" w:rsidRDefault="00D15CE3" w:rsidP="00D15CE3">
      <w:pPr>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t>Администрацией города постоянно ведется работа по выстраиванию эффективного диалога власти и бизнеса. Регулярными становятся встречи администрации города с представителями бизнес-сообщества, институтов развития и финансовых организаций.</w:t>
      </w:r>
    </w:p>
    <w:p w14:paraId="0D220EE9" w14:textId="4D704AE5" w:rsidR="00D15CE3" w:rsidRPr="00723D3E" w:rsidRDefault="00D15CE3" w:rsidP="00D15CE3">
      <w:pPr>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t xml:space="preserve">В целях </w:t>
      </w:r>
      <w:r w:rsidRPr="00723D3E">
        <w:rPr>
          <w:rFonts w:ascii="Times New Roman" w:eastAsia="Times New Roman" w:hAnsi="Times New Roman" w:cs="Times New Roman"/>
          <w:color w:val="000000" w:themeColor="text1"/>
          <w:sz w:val="24"/>
          <w:szCs w:val="24"/>
          <w:lang w:eastAsia="ru-RU"/>
        </w:rPr>
        <w:t xml:space="preserve">привлечения инвестиций и расширения взаимодействия с бизнес-сообществом в городском округе </w:t>
      </w:r>
      <w:r w:rsidR="001B4356">
        <w:rPr>
          <w:rFonts w:ascii="Times New Roman" w:eastAsia="Times New Roman" w:hAnsi="Times New Roman" w:cs="Times New Roman"/>
          <w:color w:val="000000" w:themeColor="text1"/>
          <w:sz w:val="24"/>
          <w:szCs w:val="24"/>
          <w:lang w:eastAsia="ru-RU"/>
        </w:rPr>
        <w:t>в отчетном периоде</w:t>
      </w:r>
      <w:r w:rsidRPr="00723D3E">
        <w:rPr>
          <w:rFonts w:ascii="Times New Roman" w:eastAsia="Times New Roman" w:hAnsi="Times New Roman" w:cs="Times New Roman"/>
          <w:color w:val="000000" w:themeColor="text1"/>
          <w:sz w:val="24"/>
          <w:szCs w:val="24"/>
          <w:lang w:eastAsia="ru-RU"/>
        </w:rPr>
        <w:t xml:space="preserve"> заключены следующие с</w:t>
      </w:r>
      <w:r w:rsidRPr="00723D3E">
        <w:rPr>
          <w:rFonts w:ascii="Times New Roman" w:hAnsi="Times New Roman" w:cs="Times New Roman"/>
          <w:color w:val="000000" w:themeColor="text1"/>
          <w:sz w:val="24"/>
          <w:szCs w:val="24"/>
        </w:rPr>
        <w:t>оглашения:</w:t>
      </w:r>
    </w:p>
    <w:p w14:paraId="6EA2C414" w14:textId="0341B934" w:rsidR="00D15CE3" w:rsidRPr="00723D3E" w:rsidRDefault="00D15CE3" w:rsidP="00D15CE3">
      <w:pPr>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t>о взаимодействии между администрацией города и обществом с ограниченной ответственностью «</w:t>
      </w:r>
      <w:proofErr w:type="spellStart"/>
      <w:r w:rsidRPr="00723D3E">
        <w:rPr>
          <w:rFonts w:ascii="Times New Roman" w:hAnsi="Times New Roman" w:cs="Times New Roman"/>
          <w:color w:val="000000" w:themeColor="text1"/>
          <w:sz w:val="24"/>
          <w:szCs w:val="24"/>
        </w:rPr>
        <w:t>ПрофСтройГарант</w:t>
      </w:r>
      <w:proofErr w:type="spellEnd"/>
      <w:r w:rsidRPr="00723D3E">
        <w:rPr>
          <w:rFonts w:ascii="Times New Roman" w:hAnsi="Times New Roman" w:cs="Times New Roman"/>
          <w:color w:val="000000" w:themeColor="text1"/>
          <w:sz w:val="24"/>
          <w:szCs w:val="24"/>
        </w:rPr>
        <w:t>» от 31.01.2019</w:t>
      </w:r>
      <w:r>
        <w:rPr>
          <w:rFonts w:ascii="Times New Roman" w:hAnsi="Times New Roman" w:cs="Times New Roman"/>
          <w:color w:val="000000" w:themeColor="text1"/>
          <w:sz w:val="24"/>
          <w:szCs w:val="24"/>
        </w:rPr>
        <w:t>г. №</w:t>
      </w:r>
      <w:r w:rsidRPr="00723D3E">
        <w:rPr>
          <w:rFonts w:ascii="Times New Roman" w:hAnsi="Times New Roman" w:cs="Times New Roman"/>
          <w:color w:val="000000" w:themeColor="text1"/>
          <w:sz w:val="24"/>
          <w:szCs w:val="24"/>
        </w:rPr>
        <w:t>02/2-08/2;</w:t>
      </w:r>
    </w:p>
    <w:p w14:paraId="75491F62" w14:textId="22B85A64" w:rsidR="00D15CE3" w:rsidRPr="00723D3E" w:rsidRDefault="00D15CE3" w:rsidP="00D15CE3">
      <w:pPr>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lastRenderedPageBreak/>
        <w:t>о взаимодействии между администрацией города и обществом с ограниченной ответственностью «</w:t>
      </w:r>
      <w:proofErr w:type="gramStart"/>
      <w:r w:rsidRPr="00723D3E">
        <w:rPr>
          <w:rFonts w:ascii="Times New Roman" w:hAnsi="Times New Roman" w:cs="Times New Roman"/>
          <w:color w:val="000000" w:themeColor="text1"/>
          <w:sz w:val="24"/>
          <w:szCs w:val="24"/>
        </w:rPr>
        <w:t>Западно-Сибирска</w:t>
      </w:r>
      <w:r w:rsidR="001B4356">
        <w:rPr>
          <w:rFonts w:ascii="Times New Roman" w:hAnsi="Times New Roman" w:cs="Times New Roman"/>
          <w:color w:val="000000" w:themeColor="text1"/>
          <w:sz w:val="24"/>
          <w:szCs w:val="24"/>
        </w:rPr>
        <w:t>я</w:t>
      </w:r>
      <w:proofErr w:type="gramEnd"/>
      <w:r w:rsidR="001B4356">
        <w:rPr>
          <w:rFonts w:ascii="Times New Roman" w:hAnsi="Times New Roman" w:cs="Times New Roman"/>
          <w:color w:val="000000" w:themeColor="text1"/>
          <w:sz w:val="24"/>
          <w:szCs w:val="24"/>
        </w:rPr>
        <w:t xml:space="preserve"> строительная компания «Лидер».</w:t>
      </w:r>
    </w:p>
    <w:p w14:paraId="1145F701" w14:textId="6292C94B" w:rsidR="00D15CE3" w:rsidRPr="00723D3E" w:rsidRDefault="00D15CE3" w:rsidP="00D15CE3">
      <w:pPr>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t>В целях обеспечения взаимодействия органов местного самоуправления с населением муниципального образования, организациями, осуществляющими деятельность на территории городского округа создан Совет руководителей при главе города</w:t>
      </w:r>
      <w:r>
        <w:rPr>
          <w:rFonts w:ascii="Times New Roman" w:hAnsi="Times New Roman" w:cs="Times New Roman"/>
          <w:color w:val="000000" w:themeColor="text1"/>
          <w:sz w:val="24"/>
          <w:szCs w:val="24"/>
        </w:rPr>
        <w:t>.</w:t>
      </w:r>
    </w:p>
    <w:p w14:paraId="44219357" w14:textId="063F1454" w:rsidR="00D15CE3" w:rsidRPr="00723D3E" w:rsidRDefault="00D15CE3" w:rsidP="00D15CE3">
      <w:pPr>
        <w:spacing w:after="0" w:line="240" w:lineRule="auto"/>
        <w:ind w:firstLine="709"/>
        <w:jc w:val="both"/>
        <w:rPr>
          <w:rFonts w:ascii="Times New Roman" w:hAnsi="Times New Roman" w:cs="Times New Roman"/>
          <w:color w:val="000000" w:themeColor="text1"/>
          <w:sz w:val="24"/>
          <w:szCs w:val="24"/>
        </w:rPr>
      </w:pPr>
      <w:r w:rsidRPr="00723D3E">
        <w:rPr>
          <w:rFonts w:ascii="Times New Roman" w:hAnsi="Times New Roman" w:cs="Times New Roman"/>
          <w:color w:val="000000" w:themeColor="text1"/>
          <w:sz w:val="24"/>
          <w:szCs w:val="24"/>
        </w:rPr>
        <w:t xml:space="preserve">В 2019 году проведено 2 заседания Совета руководителей на которых обсуждались актуальные вопросы развития города Мегиона, о благоустройстве территорий города и </w:t>
      </w:r>
      <w:proofErr w:type="spellStart"/>
      <w:r w:rsidR="003872AB">
        <w:rPr>
          <w:rFonts w:ascii="Times New Roman" w:hAnsi="Times New Roman" w:cs="Times New Roman"/>
          <w:color w:val="000000" w:themeColor="text1"/>
          <w:sz w:val="24"/>
          <w:szCs w:val="24"/>
        </w:rPr>
        <w:t>пгт</w:t>
      </w:r>
      <w:proofErr w:type="spellEnd"/>
      <w:r>
        <w:rPr>
          <w:rFonts w:ascii="Times New Roman" w:hAnsi="Times New Roman" w:cs="Times New Roman"/>
          <w:color w:val="000000" w:themeColor="text1"/>
          <w:sz w:val="24"/>
          <w:szCs w:val="24"/>
        </w:rPr>
        <w:t xml:space="preserve"> </w:t>
      </w:r>
      <w:r w:rsidRPr="00723D3E">
        <w:rPr>
          <w:rFonts w:ascii="Times New Roman" w:hAnsi="Times New Roman" w:cs="Times New Roman"/>
          <w:color w:val="000000" w:themeColor="text1"/>
          <w:sz w:val="24"/>
          <w:szCs w:val="24"/>
        </w:rPr>
        <w:t>Высокий.</w:t>
      </w:r>
    </w:p>
    <w:p w14:paraId="571E505D" w14:textId="34B90402" w:rsidR="00D15CE3" w:rsidRPr="00723D3E" w:rsidRDefault="00CF0538"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r w:rsidR="00D15CE3" w:rsidRPr="00723D3E">
        <w:rPr>
          <w:rFonts w:ascii="Times New Roman" w:eastAsia="Times New Roman" w:hAnsi="Times New Roman" w:cs="Times New Roman"/>
          <w:color w:val="000000" w:themeColor="text1"/>
          <w:sz w:val="24"/>
          <w:szCs w:val="24"/>
          <w:lang w:eastAsia="ru-RU"/>
        </w:rPr>
        <w:t>дминистрация города продолжила реализацию наиболее значимых мероприятий на принципах проектного управления.</w:t>
      </w:r>
    </w:p>
    <w:p w14:paraId="665BD7BE" w14:textId="69EB9583"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Приоритетом в деятельности органов администрации стала работа в рамках реализации национальных проектов (программ) и федеральных проектов, определенных Указом Президента Росси</w:t>
      </w:r>
      <w:r>
        <w:rPr>
          <w:rFonts w:ascii="Times New Roman" w:eastAsia="Times New Roman" w:hAnsi="Times New Roman" w:cs="Times New Roman"/>
          <w:color w:val="000000" w:themeColor="text1"/>
          <w:sz w:val="24"/>
          <w:szCs w:val="24"/>
          <w:lang w:eastAsia="ru-RU"/>
        </w:rPr>
        <w:t>йской Федерации от 07.05.2018 №</w:t>
      </w:r>
      <w:r w:rsidR="00CF0538">
        <w:rPr>
          <w:rFonts w:ascii="Times New Roman" w:eastAsia="Times New Roman" w:hAnsi="Times New Roman" w:cs="Times New Roman"/>
          <w:color w:val="000000" w:themeColor="text1"/>
          <w:sz w:val="24"/>
          <w:szCs w:val="24"/>
          <w:lang w:eastAsia="ru-RU"/>
        </w:rPr>
        <w:t>204</w:t>
      </w:r>
      <w:r w:rsidR="003872AB">
        <w:rPr>
          <w:rFonts w:ascii="Times New Roman" w:eastAsia="Times New Roman" w:hAnsi="Times New Roman" w:cs="Times New Roman"/>
          <w:color w:val="000000" w:themeColor="text1"/>
          <w:sz w:val="24"/>
          <w:szCs w:val="24"/>
          <w:lang w:eastAsia="ru-RU"/>
        </w:rPr>
        <w:t>,</w:t>
      </w:r>
      <w:r w:rsidR="00CF0538">
        <w:rPr>
          <w:rFonts w:ascii="Times New Roman" w:eastAsia="Times New Roman" w:hAnsi="Times New Roman" w:cs="Times New Roman"/>
          <w:color w:val="000000" w:themeColor="text1"/>
          <w:sz w:val="24"/>
          <w:szCs w:val="24"/>
          <w:lang w:eastAsia="ru-RU"/>
        </w:rPr>
        <w:t xml:space="preserve"> г</w:t>
      </w:r>
      <w:r w:rsidRPr="00723D3E">
        <w:rPr>
          <w:rFonts w:ascii="Times New Roman" w:eastAsia="Times New Roman" w:hAnsi="Times New Roman" w:cs="Times New Roman"/>
          <w:color w:val="000000" w:themeColor="text1"/>
          <w:sz w:val="24"/>
          <w:szCs w:val="24"/>
          <w:lang w:eastAsia="ru-RU"/>
        </w:rPr>
        <w:t>ород Мегион принимает участие в реализации национальных проектов по 6 направлениям:</w:t>
      </w:r>
    </w:p>
    <w:p w14:paraId="6C707FD8" w14:textId="77777777"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Малое и среднее предпринимательство и поддержка индивидуальной предпринимательской инициативы;</w:t>
      </w:r>
    </w:p>
    <w:p w14:paraId="32E569EC" w14:textId="77777777"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Культура;</w:t>
      </w:r>
    </w:p>
    <w:p w14:paraId="261D3E4E" w14:textId="77777777"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Экология;</w:t>
      </w:r>
    </w:p>
    <w:p w14:paraId="4AEBF952" w14:textId="77777777"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Жилье и городская среда;</w:t>
      </w:r>
    </w:p>
    <w:p w14:paraId="59C8A776" w14:textId="77777777"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Образование;</w:t>
      </w:r>
    </w:p>
    <w:p w14:paraId="01CD508F" w14:textId="77777777"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Демография.</w:t>
      </w:r>
    </w:p>
    <w:p w14:paraId="3C9826A3" w14:textId="0D20B843"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Финансирование, необходимое для достижения показателей и результатов указанных проектов, утверждено в муниципальных программах.</w:t>
      </w:r>
    </w:p>
    <w:p w14:paraId="340F06E5" w14:textId="553B1D82"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Реализация национальных проектов на территории городского округа, осуществлялась в составе мероприятий муниципальных программ, которы</w:t>
      </w:r>
      <w:r w:rsidR="00CF0538">
        <w:rPr>
          <w:rFonts w:ascii="Times New Roman" w:eastAsia="Times New Roman" w:hAnsi="Times New Roman" w:cs="Times New Roman"/>
          <w:color w:val="000000" w:themeColor="text1"/>
          <w:sz w:val="24"/>
          <w:szCs w:val="24"/>
          <w:lang w:eastAsia="ru-RU"/>
        </w:rPr>
        <w:t>ми</w:t>
      </w:r>
      <w:r w:rsidRPr="00723D3E">
        <w:rPr>
          <w:rFonts w:ascii="Times New Roman" w:eastAsia="Times New Roman" w:hAnsi="Times New Roman" w:cs="Times New Roman"/>
          <w:color w:val="000000" w:themeColor="text1"/>
          <w:sz w:val="24"/>
          <w:szCs w:val="24"/>
          <w:lang w:eastAsia="ru-RU"/>
        </w:rPr>
        <w:t xml:space="preserve"> запланированы показатели, направленные на достижение целей и задач, установленных указами Президента Российской Федерации.</w:t>
      </w:r>
    </w:p>
    <w:p w14:paraId="3F885B34" w14:textId="55F8927C"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 xml:space="preserve">По итогам </w:t>
      </w:r>
      <w:r w:rsidR="00CF0538">
        <w:rPr>
          <w:rFonts w:ascii="Times New Roman" w:eastAsia="Times New Roman" w:hAnsi="Times New Roman" w:cs="Times New Roman"/>
          <w:color w:val="000000" w:themeColor="text1"/>
          <w:sz w:val="24"/>
          <w:szCs w:val="24"/>
          <w:lang w:eastAsia="ru-RU"/>
        </w:rPr>
        <w:t>г</w:t>
      </w:r>
      <w:r w:rsidRPr="00723D3E">
        <w:rPr>
          <w:rFonts w:ascii="Times New Roman" w:eastAsia="Times New Roman" w:hAnsi="Times New Roman" w:cs="Times New Roman"/>
          <w:color w:val="000000" w:themeColor="text1"/>
          <w:sz w:val="24"/>
          <w:szCs w:val="24"/>
          <w:lang w:eastAsia="ru-RU"/>
        </w:rPr>
        <w:t>ода целевые показатели, а также мероприятия, направленные на достижение</w:t>
      </w:r>
      <w:r w:rsidR="00CF0538">
        <w:rPr>
          <w:rFonts w:ascii="Times New Roman" w:eastAsia="Times New Roman" w:hAnsi="Times New Roman" w:cs="Times New Roman"/>
          <w:color w:val="000000" w:themeColor="text1"/>
          <w:sz w:val="24"/>
          <w:szCs w:val="24"/>
          <w:lang w:eastAsia="ru-RU"/>
        </w:rPr>
        <w:t xml:space="preserve"> поставленных</w:t>
      </w:r>
      <w:r w:rsidRPr="00723D3E">
        <w:rPr>
          <w:rFonts w:ascii="Times New Roman" w:eastAsia="Times New Roman" w:hAnsi="Times New Roman" w:cs="Times New Roman"/>
          <w:color w:val="000000" w:themeColor="text1"/>
          <w:sz w:val="24"/>
          <w:szCs w:val="24"/>
          <w:lang w:eastAsia="ru-RU"/>
        </w:rPr>
        <w:t xml:space="preserve"> целей и задач, достигнуты и исполнены в полном объеме.</w:t>
      </w:r>
    </w:p>
    <w:p w14:paraId="6D1FB5D3" w14:textId="483D0A2C" w:rsidR="00D15CE3" w:rsidRPr="00723D3E" w:rsidRDefault="00CF0538"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w:t>
      </w:r>
      <w:r w:rsidR="00D15CE3" w:rsidRPr="00723D3E">
        <w:rPr>
          <w:rFonts w:ascii="Times New Roman" w:eastAsia="Times New Roman" w:hAnsi="Times New Roman" w:cs="Times New Roman"/>
          <w:color w:val="000000" w:themeColor="text1"/>
          <w:sz w:val="24"/>
          <w:szCs w:val="24"/>
          <w:lang w:eastAsia="ru-RU"/>
        </w:rPr>
        <w:t>ород Мегион продолжил участие в реализации целевых моделей упрощения процедур ведения бизнеса и повышения инвестиционной привлекательности, определенных перечнем поручений Президента Российской Федерации.</w:t>
      </w:r>
    </w:p>
    <w:p w14:paraId="748F5AFB" w14:textId="5C6C7FA8"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 xml:space="preserve">В рамках региональных составляющих (проектов) в сфере жилищно-коммунального хозяйства продолжена реализация регионального портфеля проектов, основанного на федеральном приоритетном проекте </w:t>
      </w:r>
      <w:r w:rsidR="00CF0538" w:rsidRPr="00EF0BB7">
        <w:rPr>
          <w:rFonts w:ascii="Times New Roman" w:hAnsi="Times New Roman" w:cs="Times New Roman"/>
          <w:color w:val="000000" w:themeColor="text1"/>
          <w:sz w:val="24"/>
          <w:szCs w:val="24"/>
        </w:rPr>
        <w:t>–</w:t>
      </w:r>
      <w:r w:rsidRPr="00723D3E">
        <w:rPr>
          <w:rFonts w:ascii="Times New Roman" w:eastAsia="Times New Roman" w:hAnsi="Times New Roman" w:cs="Times New Roman"/>
          <w:color w:val="000000" w:themeColor="text1"/>
          <w:sz w:val="24"/>
          <w:szCs w:val="24"/>
          <w:lang w:eastAsia="ru-RU"/>
        </w:rPr>
        <w:t xml:space="preserve"> «Обеспечение качества жилищно-коммунальных услуг».</w:t>
      </w:r>
    </w:p>
    <w:p w14:paraId="3AA24ECA" w14:textId="77777777"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По состоянию на конец 2019 года в администрации города осуществлялась реализация 2 муниципальных проектов, запущенных в рамках проектного управления в 2017 году:</w:t>
      </w:r>
      <w:r w:rsidRPr="00723D3E">
        <w:rPr>
          <w:rFonts w:ascii="Times New Roman" w:eastAsia="Times New Roman" w:hAnsi="Times New Roman" w:cs="Times New Roman"/>
          <w:color w:val="000000" w:themeColor="text1"/>
          <w:sz w:val="24"/>
          <w:szCs w:val="24"/>
          <w:lang w:eastAsia="ru-RU"/>
        </w:rPr>
        <w:tab/>
      </w:r>
    </w:p>
    <w:p w14:paraId="7FB55BBE" w14:textId="77777777"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 xml:space="preserve">1.Средняя общеобразовательная школа на 1600 учащихся по адресу </w:t>
      </w:r>
      <w:proofErr w:type="spellStart"/>
      <w:r w:rsidRPr="00723D3E">
        <w:rPr>
          <w:rFonts w:ascii="Times New Roman" w:eastAsia="Times New Roman" w:hAnsi="Times New Roman" w:cs="Times New Roman"/>
          <w:color w:val="000000" w:themeColor="text1"/>
          <w:sz w:val="24"/>
          <w:szCs w:val="24"/>
          <w:lang w:eastAsia="ru-RU"/>
        </w:rPr>
        <w:t>г.Мегион</w:t>
      </w:r>
      <w:proofErr w:type="spellEnd"/>
      <w:r w:rsidRPr="00723D3E">
        <w:rPr>
          <w:rFonts w:ascii="Times New Roman" w:eastAsia="Times New Roman" w:hAnsi="Times New Roman" w:cs="Times New Roman"/>
          <w:color w:val="000000" w:themeColor="text1"/>
          <w:sz w:val="24"/>
          <w:szCs w:val="24"/>
          <w:lang w:eastAsia="ru-RU"/>
        </w:rPr>
        <w:t xml:space="preserve">, XX микрорайон (общеобразовательная организация с углубленным изучением отдельных предметов с универсальной </w:t>
      </w:r>
      <w:proofErr w:type="spellStart"/>
      <w:r w:rsidRPr="00723D3E">
        <w:rPr>
          <w:rFonts w:ascii="Times New Roman" w:eastAsia="Times New Roman" w:hAnsi="Times New Roman" w:cs="Times New Roman"/>
          <w:color w:val="000000" w:themeColor="text1"/>
          <w:sz w:val="24"/>
          <w:szCs w:val="24"/>
          <w:lang w:eastAsia="ru-RU"/>
        </w:rPr>
        <w:t>безбарьерной</w:t>
      </w:r>
      <w:proofErr w:type="spellEnd"/>
      <w:r w:rsidRPr="00723D3E">
        <w:rPr>
          <w:rFonts w:ascii="Times New Roman" w:eastAsia="Times New Roman" w:hAnsi="Times New Roman" w:cs="Times New Roman"/>
          <w:color w:val="000000" w:themeColor="text1"/>
          <w:sz w:val="24"/>
          <w:szCs w:val="24"/>
          <w:lang w:eastAsia="ru-RU"/>
        </w:rPr>
        <w:t xml:space="preserve"> средой).</w:t>
      </w:r>
      <w:r w:rsidRPr="00723D3E">
        <w:rPr>
          <w:color w:val="000000" w:themeColor="text1"/>
          <w:sz w:val="24"/>
          <w:szCs w:val="24"/>
        </w:rPr>
        <w:t xml:space="preserve"> </w:t>
      </w:r>
      <w:r w:rsidRPr="00723D3E">
        <w:rPr>
          <w:rFonts w:ascii="Times New Roman" w:eastAsia="Times New Roman" w:hAnsi="Times New Roman" w:cs="Times New Roman"/>
          <w:color w:val="000000" w:themeColor="text1"/>
          <w:sz w:val="24"/>
          <w:szCs w:val="24"/>
          <w:lang w:eastAsia="ru-RU"/>
        </w:rPr>
        <w:t>Дата окончания реализации проекта – 11.05.2022.</w:t>
      </w:r>
    </w:p>
    <w:p w14:paraId="6B8D8959" w14:textId="5DE1A1D6"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2.</w:t>
      </w:r>
      <w:r w:rsidR="00835AC0">
        <w:rPr>
          <w:rFonts w:ascii="Times New Roman" w:eastAsia="Times New Roman" w:hAnsi="Times New Roman" w:cs="Times New Roman"/>
          <w:color w:val="000000" w:themeColor="text1"/>
          <w:sz w:val="24"/>
          <w:szCs w:val="24"/>
          <w:lang w:eastAsia="ru-RU"/>
        </w:rPr>
        <w:t xml:space="preserve">Школа </w:t>
      </w:r>
      <w:r w:rsidR="00FA5F86">
        <w:rPr>
          <w:rFonts w:ascii="Times New Roman" w:eastAsia="Times New Roman" w:hAnsi="Times New Roman" w:cs="Times New Roman"/>
          <w:color w:val="000000" w:themeColor="text1"/>
          <w:sz w:val="24"/>
          <w:szCs w:val="24"/>
          <w:lang w:eastAsia="ru-RU"/>
        </w:rPr>
        <w:t xml:space="preserve">в </w:t>
      </w:r>
      <w:proofErr w:type="spellStart"/>
      <w:r w:rsidR="00835AC0">
        <w:rPr>
          <w:rFonts w:ascii="Times New Roman" w:eastAsia="Times New Roman" w:hAnsi="Times New Roman" w:cs="Times New Roman"/>
          <w:color w:val="000000" w:themeColor="text1"/>
          <w:sz w:val="24"/>
          <w:szCs w:val="24"/>
          <w:lang w:eastAsia="ru-RU"/>
        </w:rPr>
        <w:t>пгт</w:t>
      </w:r>
      <w:proofErr w:type="spellEnd"/>
      <w:r w:rsidR="00CF0538">
        <w:rPr>
          <w:rFonts w:ascii="Times New Roman" w:eastAsia="Times New Roman" w:hAnsi="Times New Roman" w:cs="Times New Roman"/>
          <w:color w:val="000000" w:themeColor="text1"/>
          <w:sz w:val="24"/>
          <w:szCs w:val="24"/>
          <w:lang w:eastAsia="ru-RU"/>
        </w:rPr>
        <w:t xml:space="preserve"> </w:t>
      </w:r>
      <w:r w:rsidRPr="00723D3E">
        <w:rPr>
          <w:rFonts w:ascii="Times New Roman" w:eastAsia="Times New Roman" w:hAnsi="Times New Roman" w:cs="Times New Roman"/>
          <w:color w:val="000000" w:themeColor="text1"/>
          <w:sz w:val="24"/>
          <w:szCs w:val="24"/>
          <w:lang w:eastAsia="ru-RU"/>
        </w:rPr>
        <w:t xml:space="preserve">Высокий на 300 учащихся (Общеобразовательная организация с углубленным изучением отдельных предметов с универсальной </w:t>
      </w:r>
      <w:proofErr w:type="spellStart"/>
      <w:r w:rsidRPr="00723D3E">
        <w:rPr>
          <w:rFonts w:ascii="Times New Roman" w:eastAsia="Times New Roman" w:hAnsi="Times New Roman" w:cs="Times New Roman"/>
          <w:color w:val="000000" w:themeColor="text1"/>
          <w:sz w:val="24"/>
          <w:szCs w:val="24"/>
          <w:lang w:eastAsia="ru-RU"/>
        </w:rPr>
        <w:t>безбарьерной</w:t>
      </w:r>
      <w:proofErr w:type="spellEnd"/>
      <w:r w:rsidRPr="00723D3E">
        <w:rPr>
          <w:rFonts w:ascii="Times New Roman" w:eastAsia="Times New Roman" w:hAnsi="Times New Roman" w:cs="Times New Roman"/>
          <w:color w:val="000000" w:themeColor="text1"/>
          <w:sz w:val="24"/>
          <w:szCs w:val="24"/>
          <w:lang w:eastAsia="ru-RU"/>
        </w:rPr>
        <w:t xml:space="preserve"> средой). </w:t>
      </w:r>
      <w:r w:rsidRPr="00A400B5">
        <w:rPr>
          <w:rFonts w:ascii="Times New Roman" w:eastAsia="Times New Roman" w:hAnsi="Times New Roman" w:cs="Times New Roman"/>
          <w:color w:val="000000" w:themeColor="text1"/>
          <w:sz w:val="24"/>
          <w:szCs w:val="24"/>
          <w:lang w:eastAsia="ru-RU"/>
        </w:rPr>
        <w:t>В настоящее время проект находится в стадии досрочного завершения реализации.</w:t>
      </w:r>
      <w:r w:rsidRPr="00723D3E">
        <w:rPr>
          <w:rFonts w:ascii="Times New Roman" w:eastAsia="Times New Roman" w:hAnsi="Times New Roman" w:cs="Times New Roman"/>
          <w:color w:val="000000" w:themeColor="text1"/>
          <w:sz w:val="24"/>
          <w:szCs w:val="24"/>
          <w:lang w:eastAsia="ru-RU"/>
        </w:rPr>
        <w:t xml:space="preserve"> </w:t>
      </w:r>
    </w:p>
    <w:p w14:paraId="2FDB08F4" w14:textId="77777777"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В 2019 году досрочно завершена реализация 1 муниципального проекта – «Внедрение механизма заключения договора о комплексном освоении территории на примере микрорайона СУ-43 городского округа город Мегион».</w:t>
      </w:r>
    </w:p>
    <w:p w14:paraId="00F34898" w14:textId="77777777" w:rsidR="00D15CE3" w:rsidRPr="00723D3E" w:rsidRDefault="00D15CE3" w:rsidP="00D15CE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3D3E">
        <w:rPr>
          <w:rFonts w:ascii="Times New Roman" w:eastAsia="Times New Roman" w:hAnsi="Times New Roman" w:cs="Times New Roman"/>
          <w:color w:val="000000" w:themeColor="text1"/>
          <w:sz w:val="24"/>
          <w:szCs w:val="24"/>
          <w:lang w:eastAsia="ru-RU"/>
        </w:rPr>
        <w:t xml:space="preserve">Применение механизма проектного управления позволяет повысить качество планирования реализации проектов, оценивать и своевременно реагировать на возможные риски, четко распределить задачи между специалистами администрации города и подведомственных учреждений, определить персональную ответственность служащих за </w:t>
      </w:r>
      <w:r w:rsidRPr="00723D3E">
        <w:rPr>
          <w:rFonts w:ascii="Times New Roman" w:eastAsia="Times New Roman" w:hAnsi="Times New Roman" w:cs="Times New Roman"/>
          <w:color w:val="000000" w:themeColor="text1"/>
          <w:sz w:val="24"/>
          <w:szCs w:val="24"/>
          <w:lang w:eastAsia="ru-RU"/>
        </w:rPr>
        <w:lastRenderedPageBreak/>
        <w:t>достижение необходимых показателей, а также обеспечить должный уровень контроля и своевременность принятия управленческих решений.</w:t>
      </w:r>
    </w:p>
    <w:p w14:paraId="10349B6E" w14:textId="77777777" w:rsidR="00D15CE3" w:rsidRPr="00EF0BB7" w:rsidRDefault="00D15CE3" w:rsidP="00D15CE3">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p>
    <w:p w14:paraId="7F65A0BC" w14:textId="77777777" w:rsidR="00D15CE3" w:rsidRPr="00880C21" w:rsidRDefault="00D15CE3" w:rsidP="00880C21">
      <w:pPr>
        <w:widowControl w:val="0"/>
        <w:spacing w:after="0" w:line="240" w:lineRule="auto"/>
        <w:rPr>
          <w:rFonts w:ascii="Times New Roman" w:eastAsia="Times New Roman" w:hAnsi="Times New Roman" w:cs="Times New Roman"/>
          <w:bCs/>
          <w:color w:val="000000" w:themeColor="text1"/>
          <w:sz w:val="24"/>
          <w:szCs w:val="24"/>
          <w:lang w:eastAsia="ru-RU"/>
        </w:rPr>
      </w:pPr>
      <w:r w:rsidRPr="00880C21">
        <w:rPr>
          <w:rFonts w:ascii="Times New Roman" w:eastAsia="Times New Roman" w:hAnsi="Times New Roman" w:cs="Times New Roman"/>
          <w:bCs/>
          <w:color w:val="000000" w:themeColor="text1"/>
          <w:sz w:val="24"/>
          <w:szCs w:val="24"/>
          <w:lang w:eastAsia="ru-RU"/>
        </w:rPr>
        <w:t>Рынок труда и занятость</w:t>
      </w:r>
    </w:p>
    <w:p w14:paraId="78D45184" w14:textId="77777777" w:rsidR="00D15CE3" w:rsidRPr="00EF0BB7" w:rsidRDefault="00D15CE3" w:rsidP="00D15CE3">
      <w:pPr>
        <w:widowControl w:val="0"/>
        <w:spacing w:after="0" w:line="240" w:lineRule="auto"/>
        <w:ind w:firstLine="709"/>
        <w:jc w:val="both"/>
        <w:rPr>
          <w:rFonts w:ascii="Times New Roman" w:eastAsia="Times New Roman" w:hAnsi="Times New Roman" w:cs="Times New Roman"/>
          <w:b/>
          <w:bCs/>
          <w:color w:val="000000" w:themeColor="text1"/>
          <w:sz w:val="24"/>
          <w:szCs w:val="24"/>
          <w:lang w:eastAsia="ru-RU"/>
        </w:rPr>
      </w:pPr>
    </w:p>
    <w:p w14:paraId="044833A9" w14:textId="77777777" w:rsidR="00D15CE3" w:rsidRPr="00EF0BB7"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EF0BB7">
        <w:rPr>
          <w:rFonts w:ascii="Times New Roman" w:hAnsi="Times New Roman" w:cs="Times New Roman"/>
          <w:color w:val="000000" w:themeColor="text1"/>
          <w:sz w:val="24"/>
          <w:szCs w:val="24"/>
        </w:rPr>
        <w:t xml:space="preserve">Численность экономически активного населения составляет 38 </w:t>
      </w:r>
      <w:r>
        <w:rPr>
          <w:rFonts w:ascii="Times New Roman" w:hAnsi="Times New Roman" w:cs="Times New Roman"/>
          <w:color w:val="000000" w:themeColor="text1"/>
          <w:sz w:val="24"/>
          <w:szCs w:val="24"/>
        </w:rPr>
        <w:t>319</w:t>
      </w:r>
      <w:r w:rsidRPr="00EF0BB7">
        <w:rPr>
          <w:rFonts w:ascii="Times New Roman" w:hAnsi="Times New Roman" w:cs="Times New Roman"/>
          <w:color w:val="000000" w:themeColor="text1"/>
          <w:sz w:val="24"/>
          <w:szCs w:val="24"/>
        </w:rPr>
        <w:t xml:space="preserve"> человек или 71,</w:t>
      </w:r>
      <w:r>
        <w:rPr>
          <w:rFonts w:ascii="Times New Roman" w:hAnsi="Times New Roman" w:cs="Times New Roman"/>
          <w:color w:val="000000" w:themeColor="text1"/>
          <w:sz w:val="24"/>
          <w:szCs w:val="24"/>
        </w:rPr>
        <w:t>2</w:t>
      </w:r>
      <w:r w:rsidRPr="00EF0BB7">
        <w:rPr>
          <w:rFonts w:ascii="Times New Roman" w:hAnsi="Times New Roman" w:cs="Times New Roman"/>
          <w:color w:val="000000" w:themeColor="text1"/>
          <w:sz w:val="24"/>
          <w:szCs w:val="24"/>
        </w:rPr>
        <w:t xml:space="preserve">% от общей численности населения городского округа, из их числа 32 </w:t>
      </w:r>
      <w:r>
        <w:rPr>
          <w:rFonts w:ascii="Times New Roman" w:hAnsi="Times New Roman" w:cs="Times New Roman"/>
          <w:color w:val="000000" w:themeColor="text1"/>
          <w:sz w:val="24"/>
          <w:szCs w:val="24"/>
        </w:rPr>
        <w:t>543</w:t>
      </w:r>
      <w:r w:rsidRPr="00EF0BB7">
        <w:rPr>
          <w:rFonts w:ascii="Times New Roman" w:hAnsi="Times New Roman" w:cs="Times New Roman"/>
          <w:color w:val="000000" w:themeColor="text1"/>
          <w:sz w:val="24"/>
          <w:szCs w:val="24"/>
        </w:rPr>
        <w:t xml:space="preserve"> человек, или </w:t>
      </w:r>
      <w:r>
        <w:rPr>
          <w:rFonts w:ascii="Times New Roman" w:hAnsi="Times New Roman" w:cs="Times New Roman"/>
          <w:color w:val="000000" w:themeColor="text1"/>
          <w:sz w:val="24"/>
          <w:szCs w:val="24"/>
        </w:rPr>
        <w:t>84,9</w:t>
      </w:r>
      <w:r w:rsidRPr="00EF0BB7">
        <w:rPr>
          <w:rFonts w:ascii="Times New Roman" w:hAnsi="Times New Roman" w:cs="Times New Roman"/>
          <w:color w:val="000000" w:themeColor="text1"/>
          <w:sz w:val="24"/>
          <w:szCs w:val="24"/>
        </w:rPr>
        <w:t>% от числа экономически активного населения, было занято на рынке труда.</w:t>
      </w:r>
    </w:p>
    <w:p w14:paraId="60F293DD" w14:textId="77777777" w:rsidR="00D15CE3" w:rsidRPr="00FC6DF9"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FC6DF9">
        <w:rPr>
          <w:rFonts w:ascii="Times New Roman" w:hAnsi="Times New Roman" w:cs="Times New Roman"/>
          <w:color w:val="000000" w:themeColor="text1"/>
          <w:sz w:val="24"/>
          <w:szCs w:val="24"/>
        </w:rPr>
        <w:t>Численность экономически активного населения, соответственно и численность занятого в экономике населения, постепенно снижаются на фоне уменьшения общей численности населения.</w:t>
      </w:r>
    </w:p>
    <w:p w14:paraId="551F6B56" w14:textId="7F757FF5" w:rsidR="00D15CE3" w:rsidRPr="00DC239D" w:rsidRDefault="00D15CE3" w:rsidP="00DC239D">
      <w:pPr>
        <w:widowControl w:val="0"/>
        <w:spacing w:after="0" w:line="240" w:lineRule="auto"/>
        <w:ind w:firstLine="709"/>
        <w:jc w:val="both"/>
        <w:rPr>
          <w:rFonts w:ascii="Times New Roman" w:hAnsi="Times New Roman" w:cs="Times New Roman"/>
          <w:color w:val="000000" w:themeColor="text1"/>
          <w:sz w:val="24"/>
          <w:szCs w:val="24"/>
        </w:rPr>
      </w:pPr>
      <w:r w:rsidRPr="00DC239D">
        <w:rPr>
          <w:rFonts w:ascii="Times New Roman" w:hAnsi="Times New Roman" w:cs="Times New Roman"/>
          <w:color w:val="000000" w:themeColor="text1"/>
          <w:sz w:val="24"/>
          <w:szCs w:val="24"/>
        </w:rPr>
        <w:t>Сохраняется низкий уровень безработицы. По состоянию на 01.01.2020 зарегистрировано 53 безработных граждан, что на 47,0% ниже, чем на 01.01.2019 (100 чел.).</w:t>
      </w:r>
    </w:p>
    <w:p w14:paraId="657DA1A6" w14:textId="4ECC97BC" w:rsidR="00DC239D" w:rsidRPr="00DC239D" w:rsidRDefault="00DC239D" w:rsidP="00DC239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C239D">
        <w:rPr>
          <w:rFonts w:ascii="Times New Roman" w:hAnsi="Times New Roman" w:cs="Times New Roman"/>
          <w:sz w:val="24"/>
          <w:szCs w:val="24"/>
        </w:rPr>
        <w:t>Такому значительному снижению уровня безработицы поспособствовала реализация целого комплекса мер по сдерживанию безработицы.</w:t>
      </w:r>
    </w:p>
    <w:p w14:paraId="1FAF4947" w14:textId="164BB41E" w:rsidR="00DC239D" w:rsidRPr="00DC239D" w:rsidRDefault="00DC239D" w:rsidP="00DC239D">
      <w:pPr>
        <w:spacing w:after="0" w:line="240" w:lineRule="auto"/>
        <w:ind w:firstLine="709"/>
        <w:jc w:val="both"/>
        <w:rPr>
          <w:rFonts w:ascii="Times New Roman" w:hAnsi="Times New Roman" w:cs="Times New Roman"/>
          <w:color w:val="000000"/>
          <w:sz w:val="24"/>
          <w:szCs w:val="24"/>
        </w:rPr>
      </w:pPr>
      <w:r w:rsidRPr="00231C64">
        <w:rPr>
          <w:rStyle w:val="a5"/>
          <w:rFonts w:ascii="Times New Roman" w:hAnsi="Times New Roman" w:cs="Times New Roman"/>
          <w:b w:val="0"/>
          <w:color w:val="000000"/>
          <w:sz w:val="24"/>
          <w:szCs w:val="24"/>
        </w:rPr>
        <w:t xml:space="preserve">Мероприятия по содействию занятости населения </w:t>
      </w:r>
      <w:r w:rsidR="00CF0538">
        <w:rPr>
          <w:rStyle w:val="a5"/>
          <w:rFonts w:ascii="Times New Roman" w:hAnsi="Times New Roman" w:cs="Times New Roman"/>
          <w:b w:val="0"/>
          <w:color w:val="000000"/>
          <w:sz w:val="24"/>
          <w:szCs w:val="24"/>
        </w:rPr>
        <w:t>осуществлялись</w:t>
      </w:r>
      <w:r w:rsidRPr="00231C64">
        <w:rPr>
          <w:rStyle w:val="a5"/>
          <w:rFonts w:ascii="Times New Roman" w:hAnsi="Times New Roman" w:cs="Times New Roman"/>
          <w:b w:val="0"/>
          <w:color w:val="000000"/>
          <w:sz w:val="24"/>
          <w:szCs w:val="24"/>
        </w:rPr>
        <w:t xml:space="preserve"> в рамках государственной   программы</w:t>
      </w:r>
      <w:r w:rsidRPr="00DC239D">
        <w:rPr>
          <w:rStyle w:val="a5"/>
          <w:rFonts w:ascii="Times New Roman" w:hAnsi="Times New Roman" w:cs="Times New Roman"/>
          <w:color w:val="000000"/>
          <w:sz w:val="24"/>
          <w:szCs w:val="24"/>
        </w:rPr>
        <w:t xml:space="preserve"> </w:t>
      </w:r>
      <w:r w:rsidRPr="00DC239D">
        <w:rPr>
          <w:rFonts w:ascii="Times New Roman" w:hAnsi="Times New Roman" w:cs="Times New Roman"/>
          <w:color w:val="000000"/>
          <w:sz w:val="24"/>
          <w:szCs w:val="24"/>
        </w:rPr>
        <w:t>Ханты-Мансийского автономного округа – Югры «Поддержка занятости населения»:</w:t>
      </w:r>
    </w:p>
    <w:p w14:paraId="229AF8D2" w14:textId="77777777" w:rsidR="00DC239D" w:rsidRPr="00DC239D" w:rsidRDefault="00DC239D" w:rsidP="00DC239D">
      <w:pPr>
        <w:pStyle w:val="ad"/>
        <w:tabs>
          <w:tab w:val="left" w:pos="0"/>
          <w:tab w:val="left" w:pos="709"/>
        </w:tabs>
        <w:spacing w:after="0" w:line="240" w:lineRule="auto"/>
        <w:ind w:left="0" w:firstLine="709"/>
        <w:jc w:val="both"/>
        <w:rPr>
          <w:rFonts w:ascii="Times New Roman" w:hAnsi="Times New Roman"/>
          <w:sz w:val="24"/>
          <w:szCs w:val="24"/>
        </w:rPr>
      </w:pPr>
      <w:r w:rsidRPr="00DC239D">
        <w:rPr>
          <w:rFonts w:ascii="Times New Roman" w:hAnsi="Times New Roman"/>
          <w:sz w:val="24"/>
          <w:szCs w:val="24"/>
        </w:rPr>
        <w:t>общественные работы – 95 человек;</w:t>
      </w:r>
    </w:p>
    <w:p w14:paraId="2E484377" w14:textId="77777777" w:rsidR="00DC239D" w:rsidRPr="00DC239D" w:rsidRDefault="00DC239D" w:rsidP="00DC239D">
      <w:pPr>
        <w:pStyle w:val="ad"/>
        <w:tabs>
          <w:tab w:val="left" w:pos="0"/>
          <w:tab w:val="left" w:pos="709"/>
        </w:tabs>
        <w:spacing w:after="0" w:line="240" w:lineRule="auto"/>
        <w:ind w:left="0" w:firstLine="709"/>
        <w:jc w:val="both"/>
        <w:rPr>
          <w:rFonts w:ascii="Times New Roman" w:hAnsi="Times New Roman"/>
          <w:sz w:val="24"/>
          <w:szCs w:val="24"/>
        </w:rPr>
      </w:pPr>
      <w:r w:rsidRPr="00DC239D">
        <w:rPr>
          <w:rFonts w:ascii="Times New Roman" w:hAnsi="Times New Roman"/>
          <w:sz w:val="24"/>
          <w:szCs w:val="24"/>
        </w:rPr>
        <w:t xml:space="preserve">временное трудоустройство граждан </w:t>
      </w:r>
      <w:proofErr w:type="spellStart"/>
      <w:r w:rsidRPr="00DC239D">
        <w:rPr>
          <w:rFonts w:ascii="Times New Roman" w:hAnsi="Times New Roman"/>
          <w:sz w:val="24"/>
          <w:szCs w:val="24"/>
        </w:rPr>
        <w:t>предпенсионного</w:t>
      </w:r>
      <w:proofErr w:type="spellEnd"/>
      <w:r w:rsidRPr="00DC239D">
        <w:rPr>
          <w:rFonts w:ascii="Times New Roman" w:hAnsi="Times New Roman"/>
          <w:sz w:val="24"/>
          <w:szCs w:val="24"/>
        </w:rPr>
        <w:t xml:space="preserve"> и пенсионного возраста                         – 3 человека;</w:t>
      </w:r>
    </w:p>
    <w:p w14:paraId="25510865" w14:textId="77777777" w:rsidR="00DC239D" w:rsidRPr="00DC239D" w:rsidRDefault="00DC239D" w:rsidP="00DC239D">
      <w:pPr>
        <w:pStyle w:val="ad"/>
        <w:tabs>
          <w:tab w:val="left" w:pos="0"/>
          <w:tab w:val="left" w:pos="709"/>
        </w:tabs>
        <w:spacing w:after="0" w:line="240" w:lineRule="auto"/>
        <w:ind w:left="0" w:firstLine="709"/>
        <w:jc w:val="both"/>
        <w:rPr>
          <w:rFonts w:ascii="Times New Roman" w:hAnsi="Times New Roman"/>
          <w:sz w:val="24"/>
          <w:szCs w:val="24"/>
        </w:rPr>
      </w:pPr>
      <w:r w:rsidRPr="00DC239D">
        <w:rPr>
          <w:rFonts w:ascii="Times New Roman" w:hAnsi="Times New Roman"/>
          <w:sz w:val="24"/>
          <w:szCs w:val="24"/>
        </w:rPr>
        <w:t>временные работы для граждан, испытывающих трудности в поиске работы – 15 человек;</w:t>
      </w:r>
    </w:p>
    <w:p w14:paraId="30BBCE34" w14:textId="05573C6B" w:rsidR="00DC239D" w:rsidRPr="00DC239D" w:rsidRDefault="00DC239D" w:rsidP="00DC239D">
      <w:pPr>
        <w:pStyle w:val="ad"/>
        <w:tabs>
          <w:tab w:val="left" w:pos="0"/>
          <w:tab w:val="left" w:pos="709"/>
        </w:tabs>
        <w:spacing w:after="0" w:line="240" w:lineRule="auto"/>
        <w:ind w:left="0" w:firstLine="709"/>
        <w:jc w:val="both"/>
        <w:rPr>
          <w:rFonts w:ascii="Times New Roman" w:hAnsi="Times New Roman"/>
          <w:sz w:val="24"/>
          <w:szCs w:val="24"/>
        </w:rPr>
      </w:pPr>
      <w:r w:rsidRPr="00DC239D">
        <w:rPr>
          <w:rFonts w:ascii="Times New Roman" w:hAnsi="Times New Roman"/>
          <w:sz w:val="24"/>
          <w:szCs w:val="24"/>
        </w:rPr>
        <w:t xml:space="preserve">временное трудоустройство выпускников образовательных </w:t>
      </w:r>
      <w:r w:rsidR="00CF0538">
        <w:rPr>
          <w:rFonts w:ascii="Times New Roman" w:hAnsi="Times New Roman"/>
          <w:sz w:val="24"/>
          <w:szCs w:val="24"/>
        </w:rPr>
        <w:t>организац</w:t>
      </w:r>
      <w:r w:rsidRPr="00DC239D">
        <w:rPr>
          <w:rFonts w:ascii="Times New Roman" w:hAnsi="Times New Roman"/>
          <w:sz w:val="24"/>
          <w:szCs w:val="24"/>
        </w:rPr>
        <w:t>ий – 21 человек;</w:t>
      </w:r>
    </w:p>
    <w:p w14:paraId="2FE26D9E" w14:textId="6251EBB0" w:rsidR="00DC239D" w:rsidRPr="00DC239D" w:rsidRDefault="00DF3D26" w:rsidP="00DC239D">
      <w:pPr>
        <w:pStyle w:val="ad"/>
        <w:tabs>
          <w:tab w:val="left" w:pos="0"/>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заключено договоров на временное </w:t>
      </w:r>
      <w:r w:rsidR="00231C64">
        <w:rPr>
          <w:rFonts w:ascii="Times New Roman" w:hAnsi="Times New Roman"/>
          <w:sz w:val="24"/>
          <w:szCs w:val="24"/>
        </w:rPr>
        <w:t xml:space="preserve">трудоустройство </w:t>
      </w:r>
      <w:r w:rsidR="00DC239D" w:rsidRPr="00DC239D">
        <w:rPr>
          <w:rFonts w:ascii="Times New Roman" w:hAnsi="Times New Roman"/>
          <w:sz w:val="24"/>
          <w:szCs w:val="24"/>
        </w:rPr>
        <w:t xml:space="preserve">несовершеннолетних граждан в возрасте от 14 до 18 лет </w:t>
      </w:r>
      <w:r>
        <w:rPr>
          <w:rFonts w:ascii="Times New Roman" w:hAnsi="Times New Roman"/>
          <w:sz w:val="24"/>
          <w:szCs w:val="24"/>
        </w:rPr>
        <w:t>– 1 141</w:t>
      </w:r>
      <w:r w:rsidR="00DC239D" w:rsidRPr="00DC239D">
        <w:rPr>
          <w:rFonts w:ascii="Times New Roman" w:hAnsi="Times New Roman"/>
          <w:sz w:val="24"/>
          <w:szCs w:val="24"/>
        </w:rPr>
        <w:t>;</w:t>
      </w:r>
    </w:p>
    <w:p w14:paraId="1C94203D" w14:textId="29CBD114" w:rsidR="00DC239D" w:rsidRPr="00DC239D" w:rsidRDefault="00DC239D" w:rsidP="00DC239D">
      <w:pPr>
        <w:pStyle w:val="ad"/>
        <w:tabs>
          <w:tab w:val="left" w:pos="0"/>
          <w:tab w:val="left" w:pos="709"/>
        </w:tabs>
        <w:spacing w:after="0" w:line="240" w:lineRule="auto"/>
        <w:ind w:left="0" w:firstLine="709"/>
        <w:jc w:val="both"/>
        <w:rPr>
          <w:rFonts w:ascii="Times New Roman" w:hAnsi="Times New Roman"/>
          <w:sz w:val="24"/>
          <w:szCs w:val="24"/>
        </w:rPr>
      </w:pPr>
      <w:r w:rsidRPr="00DC239D">
        <w:rPr>
          <w:rFonts w:ascii="Times New Roman" w:hAnsi="Times New Roman"/>
          <w:sz w:val="24"/>
          <w:szCs w:val="24"/>
        </w:rPr>
        <w:t>трудоу</w:t>
      </w:r>
      <w:r w:rsidR="00231C64">
        <w:rPr>
          <w:rFonts w:ascii="Times New Roman" w:hAnsi="Times New Roman"/>
          <w:sz w:val="24"/>
          <w:szCs w:val="24"/>
        </w:rPr>
        <w:t xml:space="preserve">стройство незанятых инвалидов, </w:t>
      </w:r>
      <w:r w:rsidRPr="00DC239D">
        <w:rPr>
          <w:rFonts w:ascii="Times New Roman" w:hAnsi="Times New Roman"/>
          <w:sz w:val="24"/>
          <w:szCs w:val="24"/>
        </w:rPr>
        <w:t>в том числе молодого возраста – 6 человек;</w:t>
      </w:r>
    </w:p>
    <w:p w14:paraId="79A595D4" w14:textId="77777777" w:rsidR="00DC239D" w:rsidRPr="00DC239D" w:rsidRDefault="00DC239D" w:rsidP="00DC239D">
      <w:pPr>
        <w:pStyle w:val="ad"/>
        <w:tabs>
          <w:tab w:val="left" w:pos="0"/>
          <w:tab w:val="left" w:pos="709"/>
        </w:tabs>
        <w:spacing w:after="0" w:line="240" w:lineRule="auto"/>
        <w:ind w:left="0" w:firstLine="709"/>
        <w:jc w:val="both"/>
        <w:rPr>
          <w:rFonts w:ascii="Times New Roman" w:hAnsi="Times New Roman"/>
          <w:sz w:val="24"/>
          <w:szCs w:val="24"/>
        </w:rPr>
      </w:pPr>
      <w:r w:rsidRPr="00DC239D">
        <w:rPr>
          <w:rFonts w:ascii="Times New Roman" w:hAnsi="Times New Roman"/>
          <w:sz w:val="24"/>
          <w:szCs w:val="24"/>
        </w:rPr>
        <w:t>стажировка инвалидов молодого возраста и инвалидов, получивших инвалидность впервые – 2 человека;</w:t>
      </w:r>
    </w:p>
    <w:p w14:paraId="6071E5C4" w14:textId="77777777" w:rsidR="00DC239D" w:rsidRPr="00DC239D" w:rsidRDefault="00DC239D" w:rsidP="00DC239D">
      <w:pPr>
        <w:pStyle w:val="ad"/>
        <w:tabs>
          <w:tab w:val="left" w:pos="0"/>
          <w:tab w:val="left" w:pos="709"/>
        </w:tabs>
        <w:spacing w:after="0" w:line="240" w:lineRule="auto"/>
        <w:ind w:left="0" w:firstLine="709"/>
        <w:jc w:val="both"/>
        <w:rPr>
          <w:rFonts w:ascii="Times New Roman" w:hAnsi="Times New Roman"/>
          <w:sz w:val="24"/>
          <w:szCs w:val="24"/>
        </w:rPr>
      </w:pPr>
      <w:r w:rsidRPr="00DC239D">
        <w:rPr>
          <w:rFonts w:ascii="Times New Roman" w:hAnsi="Times New Roman"/>
          <w:sz w:val="24"/>
          <w:szCs w:val="24"/>
        </w:rPr>
        <w:t xml:space="preserve">трудоустройство освобожденных из мест лишения свободы </w:t>
      </w:r>
      <w:r w:rsidRPr="00513A73">
        <w:rPr>
          <w:rFonts w:ascii="Times New Roman" w:hAnsi="Times New Roman"/>
          <w:sz w:val="24"/>
          <w:szCs w:val="24"/>
        </w:rPr>
        <w:t>– 2 человека;</w:t>
      </w:r>
    </w:p>
    <w:p w14:paraId="0C8884DF" w14:textId="77777777" w:rsidR="00DC239D" w:rsidRPr="00DC239D" w:rsidRDefault="00DC239D" w:rsidP="00DC239D">
      <w:pPr>
        <w:pStyle w:val="ad"/>
        <w:tabs>
          <w:tab w:val="left" w:pos="0"/>
          <w:tab w:val="left" w:pos="709"/>
        </w:tabs>
        <w:spacing w:after="0" w:line="240" w:lineRule="auto"/>
        <w:ind w:left="0" w:firstLine="709"/>
        <w:jc w:val="both"/>
        <w:rPr>
          <w:rFonts w:ascii="Times New Roman" w:hAnsi="Times New Roman"/>
          <w:sz w:val="24"/>
          <w:szCs w:val="24"/>
        </w:rPr>
      </w:pPr>
      <w:r w:rsidRPr="00DC239D">
        <w:rPr>
          <w:rFonts w:ascii="Times New Roman" w:hAnsi="Times New Roman"/>
          <w:sz w:val="24"/>
          <w:szCs w:val="24"/>
        </w:rPr>
        <w:t xml:space="preserve">содействие </w:t>
      </w:r>
      <w:proofErr w:type="spellStart"/>
      <w:r w:rsidRPr="00DC239D">
        <w:rPr>
          <w:rFonts w:ascii="Times New Roman" w:hAnsi="Times New Roman"/>
          <w:sz w:val="24"/>
          <w:szCs w:val="24"/>
        </w:rPr>
        <w:t>самозанятости</w:t>
      </w:r>
      <w:proofErr w:type="spellEnd"/>
      <w:r w:rsidRPr="00DC239D">
        <w:rPr>
          <w:rFonts w:ascii="Times New Roman" w:hAnsi="Times New Roman"/>
          <w:sz w:val="24"/>
          <w:szCs w:val="24"/>
        </w:rPr>
        <w:t xml:space="preserve"> безработных граждан – 19 человек;</w:t>
      </w:r>
    </w:p>
    <w:p w14:paraId="6C5E0B5E" w14:textId="77777777" w:rsidR="00DC239D" w:rsidRPr="00DC239D" w:rsidRDefault="00DC239D" w:rsidP="00DC239D">
      <w:pPr>
        <w:pStyle w:val="ad"/>
        <w:tabs>
          <w:tab w:val="left" w:pos="0"/>
          <w:tab w:val="left" w:pos="709"/>
        </w:tabs>
        <w:spacing w:after="0" w:line="240" w:lineRule="auto"/>
        <w:ind w:left="0" w:firstLine="709"/>
        <w:jc w:val="both"/>
        <w:rPr>
          <w:rFonts w:ascii="Times New Roman" w:hAnsi="Times New Roman"/>
          <w:sz w:val="24"/>
          <w:szCs w:val="24"/>
        </w:rPr>
      </w:pPr>
      <w:r w:rsidRPr="00DC239D">
        <w:rPr>
          <w:rFonts w:ascii="Times New Roman" w:hAnsi="Times New Roman"/>
          <w:sz w:val="24"/>
          <w:szCs w:val="24"/>
        </w:rPr>
        <w:t>профессиональное обучение безработных граждан – 69 человек;</w:t>
      </w:r>
    </w:p>
    <w:p w14:paraId="6EE7035E" w14:textId="77777777" w:rsidR="00DC239D" w:rsidRPr="00DC239D" w:rsidRDefault="00DC239D" w:rsidP="00DC239D">
      <w:pPr>
        <w:pStyle w:val="ad"/>
        <w:tabs>
          <w:tab w:val="left" w:pos="0"/>
          <w:tab w:val="left" w:pos="709"/>
        </w:tabs>
        <w:spacing w:after="0" w:line="240" w:lineRule="auto"/>
        <w:ind w:left="0" w:firstLine="709"/>
        <w:jc w:val="both"/>
        <w:rPr>
          <w:rFonts w:ascii="Times New Roman" w:hAnsi="Times New Roman"/>
          <w:sz w:val="24"/>
          <w:szCs w:val="24"/>
        </w:rPr>
      </w:pPr>
      <w:r w:rsidRPr="00DC239D">
        <w:rPr>
          <w:rFonts w:ascii="Times New Roman" w:hAnsi="Times New Roman"/>
          <w:sz w:val="24"/>
          <w:szCs w:val="24"/>
        </w:rPr>
        <w:t>профессиональное обучение инвалидов – 2 человека;</w:t>
      </w:r>
    </w:p>
    <w:p w14:paraId="2F790E7B" w14:textId="4303F605" w:rsidR="00DC239D" w:rsidRPr="00DC239D" w:rsidRDefault="00DC239D" w:rsidP="00DC239D">
      <w:pPr>
        <w:spacing w:after="0" w:line="240" w:lineRule="auto"/>
        <w:ind w:firstLine="709"/>
        <w:jc w:val="both"/>
        <w:outlineLvl w:val="2"/>
        <w:rPr>
          <w:rFonts w:ascii="Times New Roman" w:eastAsia="Times New Roman" w:hAnsi="Times New Roman" w:cs="Times New Roman"/>
          <w:sz w:val="24"/>
          <w:szCs w:val="24"/>
          <w:lang w:eastAsia="ru-RU"/>
        </w:rPr>
      </w:pPr>
      <w:r w:rsidRPr="00DC239D">
        <w:rPr>
          <w:rFonts w:ascii="Times New Roman" w:eastAsia="Times New Roman" w:hAnsi="Times New Roman" w:cs="Times New Roman"/>
          <w:sz w:val="24"/>
          <w:szCs w:val="24"/>
          <w:lang w:eastAsia="ru-RU"/>
        </w:rPr>
        <w:t>профессиональное обучение женщин, находящихся в отпуске по уходу за ребенком                    до достижения им возраста 3 лет, и женщин, осуществляющих уход за ребенком в возрасте                     до 3 лет – 11 человек;</w:t>
      </w:r>
    </w:p>
    <w:p w14:paraId="522D5CB9" w14:textId="3F2EB4AD" w:rsidR="00DC239D" w:rsidRPr="00DC239D" w:rsidRDefault="00DC239D" w:rsidP="00DC239D">
      <w:pPr>
        <w:pStyle w:val="ad"/>
        <w:tabs>
          <w:tab w:val="left" w:pos="0"/>
          <w:tab w:val="left" w:pos="709"/>
        </w:tabs>
        <w:spacing w:after="0" w:line="240" w:lineRule="auto"/>
        <w:ind w:left="0" w:firstLine="709"/>
        <w:jc w:val="both"/>
        <w:rPr>
          <w:rFonts w:ascii="Times New Roman" w:hAnsi="Times New Roman"/>
          <w:sz w:val="24"/>
          <w:szCs w:val="24"/>
        </w:rPr>
      </w:pPr>
      <w:r w:rsidRPr="00DC239D">
        <w:rPr>
          <w:rFonts w:ascii="Times New Roman" w:hAnsi="Times New Roman"/>
          <w:sz w:val="24"/>
          <w:szCs w:val="24"/>
        </w:rPr>
        <w:t xml:space="preserve">профессиональное обучение и дополнительное профессиональное образование незанятых граждан </w:t>
      </w:r>
      <w:proofErr w:type="spellStart"/>
      <w:r w:rsidRPr="00DC239D">
        <w:rPr>
          <w:rFonts w:ascii="Times New Roman" w:hAnsi="Times New Roman"/>
          <w:sz w:val="24"/>
          <w:szCs w:val="24"/>
        </w:rPr>
        <w:t>предпенсионного</w:t>
      </w:r>
      <w:proofErr w:type="spellEnd"/>
      <w:r w:rsidRPr="00DC239D">
        <w:rPr>
          <w:rFonts w:ascii="Times New Roman" w:hAnsi="Times New Roman"/>
          <w:sz w:val="24"/>
          <w:szCs w:val="24"/>
        </w:rPr>
        <w:t xml:space="preserve"> возраста, пенсионного возраста, которым</w:t>
      </w:r>
      <w:r w:rsidR="005D3D0D" w:rsidRPr="005D3D0D">
        <w:rPr>
          <w:rFonts w:ascii="Times New Roman" w:hAnsi="Times New Roman"/>
          <w:sz w:val="24"/>
          <w:szCs w:val="24"/>
        </w:rPr>
        <w:t xml:space="preserve"> </w:t>
      </w:r>
      <w:r w:rsidR="00231C64">
        <w:rPr>
          <w:rFonts w:ascii="Times New Roman" w:hAnsi="Times New Roman"/>
          <w:sz w:val="24"/>
          <w:szCs w:val="24"/>
        </w:rPr>
        <w:t xml:space="preserve">в соответствии </w:t>
      </w:r>
      <w:r w:rsidRPr="00DC239D">
        <w:rPr>
          <w:rFonts w:ascii="Times New Roman" w:hAnsi="Times New Roman"/>
          <w:sz w:val="24"/>
          <w:szCs w:val="24"/>
        </w:rPr>
        <w:t>с законодательством Российской Федерации назначена страховая пенсия</w:t>
      </w:r>
      <w:r w:rsidR="005D3D0D" w:rsidRPr="005D3D0D">
        <w:rPr>
          <w:rFonts w:ascii="Times New Roman" w:hAnsi="Times New Roman"/>
          <w:sz w:val="24"/>
          <w:szCs w:val="24"/>
        </w:rPr>
        <w:t xml:space="preserve"> </w:t>
      </w:r>
      <w:r w:rsidRPr="00E46A1D">
        <w:rPr>
          <w:rFonts w:ascii="Times New Roman" w:hAnsi="Times New Roman"/>
          <w:sz w:val="24"/>
          <w:szCs w:val="24"/>
        </w:rPr>
        <w:t>по старости и которые стремятся возобновить</w:t>
      </w:r>
      <w:r w:rsidR="00E46A1D" w:rsidRPr="00E46A1D">
        <w:rPr>
          <w:rFonts w:ascii="Times New Roman" w:hAnsi="Times New Roman"/>
          <w:sz w:val="24"/>
          <w:szCs w:val="24"/>
        </w:rPr>
        <w:t xml:space="preserve"> трудовую деятельность</w:t>
      </w:r>
      <w:r w:rsidRPr="00E46A1D">
        <w:rPr>
          <w:rFonts w:ascii="Times New Roman" w:hAnsi="Times New Roman"/>
          <w:sz w:val="24"/>
          <w:szCs w:val="24"/>
        </w:rPr>
        <w:t xml:space="preserve"> – 66 человек.</w:t>
      </w:r>
    </w:p>
    <w:p w14:paraId="314B0F75" w14:textId="4A5DA7EE" w:rsidR="00DC239D" w:rsidRPr="00DC239D" w:rsidRDefault="00231C64" w:rsidP="00DC23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w:t>
      </w:r>
      <w:r w:rsidR="00DC239D" w:rsidRPr="00DC239D">
        <w:rPr>
          <w:rFonts w:ascii="Times New Roman" w:hAnsi="Times New Roman" w:cs="Times New Roman"/>
          <w:sz w:val="24"/>
          <w:szCs w:val="24"/>
        </w:rPr>
        <w:t>прежнему особое внимание уделялось трудоустройству подростков из льготных категорий семей: неполных, мно</w:t>
      </w:r>
      <w:r w:rsidR="00AF1219">
        <w:rPr>
          <w:rFonts w:ascii="Times New Roman" w:hAnsi="Times New Roman" w:cs="Times New Roman"/>
          <w:sz w:val="24"/>
          <w:szCs w:val="24"/>
        </w:rPr>
        <w:t xml:space="preserve">годетных семей и </w:t>
      </w:r>
      <w:proofErr w:type="gramStart"/>
      <w:r w:rsidR="00AF1219">
        <w:rPr>
          <w:rFonts w:ascii="Times New Roman" w:hAnsi="Times New Roman" w:cs="Times New Roman"/>
          <w:sz w:val="24"/>
          <w:szCs w:val="24"/>
        </w:rPr>
        <w:t>семей</w:t>
      </w:r>
      <w:proofErr w:type="gramEnd"/>
      <w:r w:rsidR="005D3D0D">
        <w:rPr>
          <w:rFonts w:ascii="Times New Roman" w:hAnsi="Times New Roman" w:cs="Times New Roman"/>
          <w:sz w:val="24"/>
          <w:szCs w:val="24"/>
        </w:rPr>
        <w:t xml:space="preserve"> </w:t>
      </w:r>
      <w:r w:rsidR="00DC239D" w:rsidRPr="00DC239D">
        <w:rPr>
          <w:rFonts w:ascii="Times New Roman" w:hAnsi="Times New Roman" w:cs="Times New Roman"/>
          <w:sz w:val="24"/>
          <w:szCs w:val="24"/>
        </w:rPr>
        <w:t xml:space="preserve">потерявших кормильца, семей, где родители являются безработными, дети родителей–инвалидов, подростки, состоящие на учете в </w:t>
      </w:r>
      <w:r w:rsidR="00AF1219">
        <w:rPr>
          <w:rFonts w:ascii="Times New Roman" w:hAnsi="Times New Roman" w:cs="Times New Roman"/>
          <w:sz w:val="24"/>
          <w:szCs w:val="24"/>
        </w:rPr>
        <w:t>к</w:t>
      </w:r>
      <w:r w:rsidR="00DC239D" w:rsidRPr="00DC239D">
        <w:rPr>
          <w:rFonts w:ascii="Times New Roman" w:hAnsi="Times New Roman" w:cs="Times New Roman"/>
          <w:sz w:val="24"/>
          <w:szCs w:val="24"/>
        </w:rPr>
        <w:t xml:space="preserve">омиссии по делам несовершеннолетних, дети-сироты и дети, оставшиеся без попечения родителей и т.д.  </w:t>
      </w:r>
    </w:p>
    <w:p w14:paraId="279CC4B6" w14:textId="596D2293" w:rsidR="00DC239D" w:rsidRPr="00DC239D" w:rsidRDefault="00DC239D" w:rsidP="00DC239D">
      <w:pPr>
        <w:autoSpaceDE w:val="0"/>
        <w:autoSpaceDN w:val="0"/>
        <w:adjustRightInd w:val="0"/>
        <w:spacing w:after="0" w:line="240" w:lineRule="auto"/>
        <w:ind w:firstLine="709"/>
        <w:jc w:val="both"/>
        <w:rPr>
          <w:rFonts w:ascii="Times New Roman" w:hAnsi="Times New Roman" w:cs="Times New Roman"/>
          <w:color w:val="FF0000"/>
          <w:sz w:val="24"/>
          <w:szCs w:val="24"/>
        </w:rPr>
      </w:pPr>
      <w:r w:rsidRPr="00DC239D">
        <w:rPr>
          <w:rFonts w:ascii="Times New Roman" w:hAnsi="Times New Roman" w:cs="Times New Roman"/>
          <w:sz w:val="24"/>
          <w:szCs w:val="24"/>
        </w:rPr>
        <w:t>Для трудоустройства лиц, освободившихся из мест лишения свободы</w:t>
      </w:r>
      <w:r w:rsidR="005D3D0D" w:rsidRPr="005D3D0D">
        <w:rPr>
          <w:rFonts w:ascii="Times New Roman" w:hAnsi="Times New Roman" w:cs="Times New Roman"/>
          <w:sz w:val="24"/>
          <w:szCs w:val="24"/>
        </w:rPr>
        <w:t xml:space="preserve"> </w:t>
      </w:r>
      <w:r w:rsidRPr="00DC239D">
        <w:rPr>
          <w:rFonts w:ascii="Times New Roman" w:hAnsi="Times New Roman" w:cs="Times New Roman"/>
          <w:sz w:val="24"/>
          <w:szCs w:val="24"/>
        </w:rPr>
        <w:t>и испытывающих трудности в поиске работы, на предприятиях города (</w:t>
      </w:r>
      <w:r w:rsidRPr="00DC239D">
        <w:rPr>
          <w:rFonts w:ascii="Times New Roman" w:hAnsi="Times New Roman" w:cs="Times New Roman"/>
          <w:bCs/>
          <w:sz w:val="24"/>
          <w:szCs w:val="24"/>
        </w:rPr>
        <w:t>акционерное общество «Городские электрические сети», открытое акционерное общество «Жилищно-коммунальное управление»,</w:t>
      </w:r>
      <w:r w:rsidRPr="00DC239D">
        <w:rPr>
          <w:rFonts w:ascii="Times New Roman" w:hAnsi="Times New Roman" w:cs="Times New Roman"/>
          <w:color w:val="000000"/>
          <w:sz w:val="24"/>
          <w:szCs w:val="24"/>
        </w:rPr>
        <w:t xml:space="preserve"> муниципальное унитарное предприятие «</w:t>
      </w:r>
      <w:proofErr w:type="spellStart"/>
      <w:r w:rsidRPr="00DC239D">
        <w:rPr>
          <w:rFonts w:ascii="Times New Roman" w:hAnsi="Times New Roman" w:cs="Times New Roman"/>
          <w:color w:val="000000"/>
          <w:sz w:val="24"/>
          <w:szCs w:val="24"/>
        </w:rPr>
        <w:t>Тепловодоканал</w:t>
      </w:r>
      <w:proofErr w:type="spellEnd"/>
      <w:r w:rsidRPr="00DC239D">
        <w:rPr>
          <w:rFonts w:ascii="Times New Roman" w:hAnsi="Times New Roman" w:cs="Times New Roman"/>
          <w:color w:val="000000"/>
          <w:sz w:val="24"/>
          <w:szCs w:val="24"/>
        </w:rPr>
        <w:t>»)</w:t>
      </w:r>
      <w:r w:rsidRPr="00DC239D">
        <w:rPr>
          <w:rFonts w:ascii="Times New Roman" w:hAnsi="Times New Roman" w:cs="Times New Roman"/>
          <w:sz w:val="24"/>
          <w:szCs w:val="24"/>
        </w:rPr>
        <w:t xml:space="preserve"> зарезервировано 6 временных рабочих мест. </w:t>
      </w:r>
    </w:p>
    <w:p w14:paraId="44333F5A" w14:textId="77777777" w:rsidR="00DC239D" w:rsidRPr="00DC239D" w:rsidRDefault="00DC239D" w:rsidP="00DC239D">
      <w:pPr>
        <w:spacing w:after="0" w:line="240" w:lineRule="auto"/>
        <w:ind w:firstLine="709"/>
        <w:jc w:val="both"/>
        <w:rPr>
          <w:rFonts w:ascii="Times New Roman" w:hAnsi="Times New Roman" w:cs="Times New Roman"/>
          <w:sz w:val="24"/>
          <w:szCs w:val="24"/>
        </w:rPr>
      </w:pPr>
      <w:r w:rsidRPr="00DC239D">
        <w:rPr>
          <w:rFonts w:ascii="Times New Roman" w:hAnsi="Times New Roman" w:cs="Times New Roman"/>
          <w:sz w:val="24"/>
          <w:szCs w:val="24"/>
        </w:rPr>
        <w:t>Регулярно ведется информирование населения о возможных формах трудоустройства и организации переобучения:</w:t>
      </w:r>
    </w:p>
    <w:p w14:paraId="7D12333D" w14:textId="05E4A4BE" w:rsidR="00DC239D" w:rsidRPr="00DC239D" w:rsidRDefault="00DC239D" w:rsidP="00DC239D">
      <w:pPr>
        <w:spacing w:after="0" w:line="240" w:lineRule="auto"/>
        <w:ind w:firstLine="709"/>
        <w:jc w:val="both"/>
        <w:rPr>
          <w:rFonts w:ascii="Times New Roman" w:hAnsi="Times New Roman" w:cs="Times New Roman"/>
          <w:sz w:val="24"/>
          <w:szCs w:val="24"/>
          <w:lang w:val="x-none" w:eastAsia="x-none"/>
        </w:rPr>
      </w:pPr>
      <w:r w:rsidRPr="00DC239D">
        <w:rPr>
          <w:rFonts w:ascii="Times New Roman" w:hAnsi="Times New Roman" w:cs="Times New Roman"/>
          <w:sz w:val="24"/>
          <w:szCs w:val="24"/>
          <w:lang w:val="x-none" w:eastAsia="x-none"/>
        </w:rPr>
        <w:lastRenderedPageBreak/>
        <w:t>на официальном сайте администрации в сети «Интернет» по адресу http://admmegion.ru</w:t>
      </w:r>
      <w:r w:rsidR="00AF1219">
        <w:rPr>
          <w:rFonts w:ascii="Times New Roman" w:hAnsi="Times New Roman" w:cs="Times New Roman"/>
          <w:sz w:val="24"/>
          <w:szCs w:val="24"/>
          <w:lang w:eastAsia="x-none"/>
        </w:rPr>
        <w:t>,</w:t>
      </w:r>
      <w:r w:rsidRPr="00DC239D">
        <w:rPr>
          <w:rFonts w:ascii="Times New Roman" w:hAnsi="Times New Roman" w:cs="Times New Roman"/>
          <w:sz w:val="24"/>
          <w:szCs w:val="24"/>
          <w:lang w:eastAsia="x-none"/>
        </w:rPr>
        <w:t xml:space="preserve"> </w:t>
      </w:r>
      <w:r w:rsidR="00AF1219">
        <w:rPr>
          <w:rFonts w:ascii="Times New Roman" w:hAnsi="Times New Roman" w:cs="Times New Roman"/>
          <w:sz w:val="24"/>
          <w:szCs w:val="24"/>
          <w:lang w:eastAsia="x-none"/>
        </w:rPr>
        <w:t>электронных и печатных</w:t>
      </w:r>
      <w:r w:rsidRPr="00DC239D">
        <w:rPr>
          <w:rFonts w:ascii="Times New Roman" w:hAnsi="Times New Roman" w:cs="Times New Roman"/>
          <w:sz w:val="24"/>
          <w:szCs w:val="24"/>
          <w:lang w:val="x-none" w:eastAsia="x-none"/>
        </w:rPr>
        <w:t xml:space="preserve"> средствах массовой информации размещ</w:t>
      </w:r>
      <w:proofErr w:type="spellStart"/>
      <w:r w:rsidR="00AF1219">
        <w:rPr>
          <w:rFonts w:ascii="Times New Roman" w:hAnsi="Times New Roman" w:cs="Times New Roman"/>
          <w:sz w:val="24"/>
          <w:szCs w:val="24"/>
          <w:lang w:eastAsia="x-none"/>
        </w:rPr>
        <w:t>алась</w:t>
      </w:r>
      <w:proofErr w:type="spellEnd"/>
      <w:r w:rsidRPr="00DC239D">
        <w:rPr>
          <w:rFonts w:ascii="Times New Roman" w:hAnsi="Times New Roman" w:cs="Times New Roman"/>
          <w:sz w:val="24"/>
          <w:szCs w:val="24"/>
          <w:lang w:val="x-none" w:eastAsia="x-none"/>
        </w:rPr>
        <w:t xml:space="preserve"> информация  по </w:t>
      </w:r>
      <w:proofErr w:type="spellStart"/>
      <w:r w:rsidRPr="00DC239D">
        <w:rPr>
          <w:rFonts w:ascii="Times New Roman" w:hAnsi="Times New Roman" w:cs="Times New Roman"/>
          <w:sz w:val="24"/>
          <w:szCs w:val="24"/>
          <w:lang w:val="x-none" w:eastAsia="x-none"/>
        </w:rPr>
        <w:t>профобучению</w:t>
      </w:r>
      <w:proofErr w:type="spellEnd"/>
      <w:r w:rsidRPr="00DC239D">
        <w:rPr>
          <w:rFonts w:ascii="Times New Roman" w:hAnsi="Times New Roman" w:cs="Times New Roman"/>
          <w:sz w:val="24"/>
          <w:szCs w:val="24"/>
          <w:lang w:val="x-none" w:eastAsia="x-none"/>
        </w:rPr>
        <w:t>.</w:t>
      </w:r>
    </w:p>
    <w:p w14:paraId="3E44994E" w14:textId="77777777" w:rsidR="00DC239D" w:rsidRPr="00DC239D" w:rsidRDefault="00DC239D" w:rsidP="00DC239D">
      <w:pPr>
        <w:spacing w:after="0" w:line="240" w:lineRule="auto"/>
        <w:ind w:firstLine="709"/>
        <w:jc w:val="both"/>
        <w:rPr>
          <w:rFonts w:ascii="Times New Roman" w:hAnsi="Times New Roman" w:cs="Times New Roman"/>
          <w:sz w:val="24"/>
          <w:szCs w:val="24"/>
        </w:rPr>
      </w:pPr>
      <w:r w:rsidRPr="00DC239D">
        <w:rPr>
          <w:rFonts w:ascii="Times New Roman" w:hAnsi="Times New Roman" w:cs="Times New Roman"/>
          <w:sz w:val="24"/>
          <w:szCs w:val="24"/>
        </w:rPr>
        <w:t>Работа в сфере занятости населения также была направлена на снижение неформальной занятости, легализацию «серой» заработной платы.</w:t>
      </w:r>
    </w:p>
    <w:p w14:paraId="68BA1FC6" w14:textId="16C34B8B" w:rsidR="00DC239D" w:rsidRPr="00DC239D" w:rsidRDefault="00DC239D" w:rsidP="00DC239D">
      <w:pPr>
        <w:spacing w:after="0" w:line="240" w:lineRule="auto"/>
        <w:ind w:firstLine="709"/>
        <w:jc w:val="both"/>
        <w:rPr>
          <w:rFonts w:ascii="Times New Roman" w:hAnsi="Times New Roman" w:cs="Times New Roman"/>
          <w:sz w:val="24"/>
          <w:szCs w:val="24"/>
        </w:rPr>
      </w:pPr>
      <w:r w:rsidRPr="00DC239D">
        <w:rPr>
          <w:rFonts w:ascii="Times New Roman" w:hAnsi="Times New Roman" w:cs="Times New Roman"/>
          <w:sz w:val="24"/>
          <w:szCs w:val="24"/>
        </w:rPr>
        <w:t xml:space="preserve">На территории городского округа проводится системная работа по </w:t>
      </w:r>
      <w:r w:rsidR="00AF1219">
        <w:rPr>
          <w:rFonts w:ascii="Times New Roman" w:hAnsi="Times New Roman" w:cs="Times New Roman"/>
          <w:sz w:val="24"/>
          <w:szCs w:val="24"/>
        </w:rPr>
        <w:t>снижению неформальной занятости.</w:t>
      </w:r>
      <w:r>
        <w:rPr>
          <w:rFonts w:ascii="Times New Roman" w:hAnsi="Times New Roman" w:cs="Times New Roman"/>
          <w:sz w:val="24"/>
          <w:szCs w:val="24"/>
        </w:rPr>
        <w:t xml:space="preserve"> </w:t>
      </w:r>
      <w:r w:rsidR="00AF1219">
        <w:rPr>
          <w:rFonts w:ascii="Times New Roman" w:hAnsi="Times New Roman" w:cs="Times New Roman"/>
          <w:sz w:val="24"/>
          <w:szCs w:val="24"/>
        </w:rPr>
        <w:t>Д</w:t>
      </w:r>
      <w:r w:rsidRPr="00DC239D">
        <w:rPr>
          <w:rFonts w:ascii="Times New Roman" w:hAnsi="Times New Roman" w:cs="Times New Roman"/>
          <w:sz w:val="24"/>
          <w:szCs w:val="24"/>
        </w:rPr>
        <w:t>еятельность рабочей группы по снижению неформальной занятости, легализации заработной платы, повышению собираемости страховых взносов                  во внебюджетные фонды, регулированию миграционных процессов направлена как на предотвращение нарушений в сфере трудового законодательства, так и на их выявление.</w:t>
      </w:r>
    </w:p>
    <w:p w14:paraId="4761D1FC" w14:textId="77777777" w:rsidR="00DC239D" w:rsidRDefault="00DC239D" w:rsidP="00DC239D">
      <w:pPr>
        <w:tabs>
          <w:tab w:val="left" w:pos="709"/>
        </w:tabs>
        <w:spacing w:after="0" w:line="240" w:lineRule="auto"/>
        <w:ind w:firstLine="709"/>
        <w:jc w:val="both"/>
        <w:rPr>
          <w:rFonts w:ascii="Times New Roman" w:hAnsi="Times New Roman" w:cs="Times New Roman"/>
          <w:sz w:val="24"/>
          <w:szCs w:val="24"/>
        </w:rPr>
      </w:pPr>
      <w:r w:rsidRPr="00DC239D">
        <w:rPr>
          <w:rFonts w:ascii="Times New Roman" w:hAnsi="Times New Roman" w:cs="Times New Roman"/>
          <w:sz w:val="24"/>
          <w:szCs w:val="24"/>
        </w:rPr>
        <w:t xml:space="preserve">Контрольный показатель по снижению неформальной занятости устанавливается                  на основании Соглашения между Федеральной службой по труду и занятости населения                 и Правительством Ханты-Мансийского автономного    округа – Югры. </w:t>
      </w:r>
    </w:p>
    <w:p w14:paraId="200F59AD" w14:textId="77777777" w:rsidR="00880C21" w:rsidRPr="00DC239D" w:rsidRDefault="00880C21" w:rsidP="00DC239D">
      <w:pPr>
        <w:tabs>
          <w:tab w:val="left" w:pos="709"/>
        </w:tabs>
        <w:spacing w:after="0" w:line="240" w:lineRule="auto"/>
        <w:ind w:firstLine="709"/>
        <w:jc w:val="both"/>
        <w:rPr>
          <w:rFonts w:ascii="Times New Roman" w:hAnsi="Times New Roman" w:cs="Times New Roman"/>
          <w:sz w:val="24"/>
          <w:szCs w:val="24"/>
        </w:rPr>
      </w:pPr>
    </w:p>
    <w:p w14:paraId="18859D44" w14:textId="47ACEE1C" w:rsidR="00F805D4" w:rsidRPr="00C62D6F" w:rsidRDefault="00F805D4" w:rsidP="00F805D4">
      <w:pPr>
        <w:widowControl w:val="0"/>
        <w:spacing w:after="0" w:line="240" w:lineRule="auto"/>
        <w:ind w:firstLine="720"/>
        <w:jc w:val="right"/>
        <w:rPr>
          <w:rFonts w:ascii="Times New Roman" w:hAnsi="Times New Roman" w:cs="Times New Roman"/>
          <w:bCs/>
          <w:iCs/>
          <w:color w:val="000000" w:themeColor="text1"/>
          <w:sz w:val="24"/>
          <w:szCs w:val="24"/>
        </w:rPr>
      </w:pPr>
      <w:r w:rsidRPr="0057327F">
        <w:rPr>
          <w:rFonts w:ascii="Times New Roman" w:hAnsi="Times New Roman" w:cs="Times New Roman"/>
          <w:bCs/>
          <w:iCs/>
          <w:color w:val="000000" w:themeColor="text1"/>
          <w:sz w:val="24"/>
          <w:szCs w:val="24"/>
        </w:rPr>
        <w:t>Таблица 2</w:t>
      </w:r>
      <w:r>
        <w:rPr>
          <w:rFonts w:ascii="Times New Roman" w:hAnsi="Times New Roman" w:cs="Times New Roman"/>
          <w:bCs/>
          <w:iCs/>
          <w:color w:val="000000" w:themeColor="text1"/>
          <w:sz w:val="24"/>
          <w:szCs w:val="24"/>
        </w:rPr>
        <w:t>9</w:t>
      </w:r>
    </w:p>
    <w:p w14:paraId="341C88D2" w14:textId="77777777" w:rsidR="00F805D4" w:rsidRDefault="00F805D4" w:rsidP="00F805D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w:t>
      </w:r>
      <w:r w:rsidRPr="00DC239D">
        <w:rPr>
          <w:rFonts w:ascii="Times New Roman" w:hAnsi="Times New Roman" w:cs="Times New Roman"/>
          <w:sz w:val="24"/>
          <w:szCs w:val="24"/>
        </w:rPr>
        <w:t>онтрольный показатель</w:t>
      </w:r>
      <w:r>
        <w:rPr>
          <w:rFonts w:ascii="Times New Roman" w:hAnsi="Times New Roman" w:cs="Times New Roman"/>
          <w:sz w:val="24"/>
          <w:szCs w:val="24"/>
        </w:rPr>
        <w:t xml:space="preserve"> </w:t>
      </w:r>
      <w:r w:rsidRPr="00DC239D">
        <w:rPr>
          <w:rFonts w:ascii="Times New Roman" w:hAnsi="Times New Roman" w:cs="Times New Roman"/>
          <w:sz w:val="24"/>
          <w:szCs w:val="24"/>
        </w:rPr>
        <w:t>по снижению неформальной занятости</w:t>
      </w:r>
      <w:r>
        <w:rPr>
          <w:rFonts w:ascii="Times New Roman" w:hAnsi="Times New Roman" w:cs="Times New Roman"/>
          <w:sz w:val="24"/>
          <w:szCs w:val="24"/>
        </w:rPr>
        <w:t xml:space="preserve"> </w:t>
      </w:r>
    </w:p>
    <w:p w14:paraId="32A4811A" w14:textId="380240E1" w:rsidR="00DC239D" w:rsidRDefault="00F805D4" w:rsidP="00F805D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город Мегион</w:t>
      </w:r>
    </w:p>
    <w:p w14:paraId="497FD6E6" w14:textId="77777777" w:rsidR="00F805D4" w:rsidRPr="00DC239D" w:rsidRDefault="00F805D4" w:rsidP="00F805D4">
      <w:pPr>
        <w:spacing w:after="0" w:line="240" w:lineRule="auto"/>
        <w:ind w:firstLine="709"/>
        <w:jc w:val="center"/>
        <w:rPr>
          <w:rFonts w:ascii="Times New Roman" w:hAnsi="Times New Roman" w:cs="Times New Roman"/>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417"/>
        <w:gridCol w:w="1418"/>
        <w:gridCol w:w="1417"/>
        <w:gridCol w:w="1134"/>
        <w:gridCol w:w="992"/>
      </w:tblGrid>
      <w:tr w:rsidR="00DC239D" w:rsidRPr="00DC239D" w14:paraId="71264214" w14:textId="77777777" w:rsidTr="00DC239D">
        <w:trPr>
          <w:trHeight w:val="343"/>
        </w:trPr>
        <w:tc>
          <w:tcPr>
            <w:tcW w:w="3276" w:type="dxa"/>
            <w:shd w:val="clear" w:color="auto" w:fill="auto"/>
            <w:noWrap/>
            <w:vAlign w:val="center"/>
            <w:hideMark/>
          </w:tcPr>
          <w:p w14:paraId="6BF99863" w14:textId="77777777" w:rsidR="00DC239D" w:rsidRPr="00DC239D" w:rsidRDefault="00DC239D" w:rsidP="00DC239D">
            <w:pPr>
              <w:spacing w:after="0" w:line="240" w:lineRule="auto"/>
              <w:jc w:val="center"/>
              <w:rPr>
                <w:rFonts w:ascii="Times New Roman" w:hAnsi="Times New Roman" w:cs="Times New Roman"/>
                <w:sz w:val="20"/>
                <w:szCs w:val="20"/>
                <w:lang w:eastAsia="ru-RU"/>
              </w:rPr>
            </w:pPr>
            <w:r w:rsidRPr="00DC239D">
              <w:rPr>
                <w:rFonts w:ascii="Times New Roman" w:hAnsi="Times New Roman" w:cs="Times New Roman"/>
                <w:sz w:val="20"/>
                <w:szCs w:val="20"/>
                <w:lang w:eastAsia="ru-RU"/>
              </w:rPr>
              <w:t>Наименование</w:t>
            </w:r>
          </w:p>
        </w:tc>
        <w:tc>
          <w:tcPr>
            <w:tcW w:w="1417" w:type="dxa"/>
            <w:shd w:val="clear" w:color="auto" w:fill="auto"/>
            <w:noWrap/>
            <w:vAlign w:val="center"/>
            <w:hideMark/>
          </w:tcPr>
          <w:p w14:paraId="6157F4EA" w14:textId="16C3C797" w:rsidR="00DC239D" w:rsidRPr="00DC239D" w:rsidRDefault="00DC239D" w:rsidP="00DC239D">
            <w:pPr>
              <w:spacing w:after="0" w:line="240" w:lineRule="auto"/>
              <w:jc w:val="center"/>
              <w:rPr>
                <w:rFonts w:ascii="Times New Roman" w:hAnsi="Times New Roman" w:cs="Times New Roman"/>
                <w:sz w:val="20"/>
                <w:szCs w:val="20"/>
                <w:lang w:eastAsia="ru-RU"/>
              </w:rPr>
            </w:pPr>
            <w:r w:rsidRPr="00DC239D">
              <w:rPr>
                <w:rFonts w:ascii="Times New Roman" w:hAnsi="Times New Roman" w:cs="Times New Roman"/>
                <w:sz w:val="20"/>
                <w:szCs w:val="20"/>
                <w:lang w:eastAsia="ru-RU"/>
              </w:rPr>
              <w:t xml:space="preserve">2015 </w:t>
            </w:r>
            <w:r>
              <w:rPr>
                <w:rFonts w:ascii="Times New Roman" w:hAnsi="Times New Roman" w:cs="Times New Roman"/>
                <w:sz w:val="20"/>
                <w:szCs w:val="20"/>
                <w:lang w:eastAsia="ru-RU"/>
              </w:rPr>
              <w:t>год</w:t>
            </w:r>
          </w:p>
        </w:tc>
        <w:tc>
          <w:tcPr>
            <w:tcW w:w="1418" w:type="dxa"/>
            <w:shd w:val="clear" w:color="auto" w:fill="auto"/>
            <w:noWrap/>
            <w:vAlign w:val="center"/>
            <w:hideMark/>
          </w:tcPr>
          <w:p w14:paraId="065BA508" w14:textId="45E935D6" w:rsidR="00DC239D" w:rsidRPr="00DC239D" w:rsidRDefault="00DC239D" w:rsidP="00DC239D">
            <w:pPr>
              <w:spacing w:after="0" w:line="240" w:lineRule="auto"/>
              <w:jc w:val="center"/>
              <w:rPr>
                <w:rFonts w:ascii="Times New Roman" w:hAnsi="Times New Roman" w:cs="Times New Roman"/>
                <w:sz w:val="20"/>
                <w:szCs w:val="20"/>
                <w:lang w:eastAsia="ru-RU"/>
              </w:rPr>
            </w:pPr>
            <w:r w:rsidRPr="00DC239D">
              <w:rPr>
                <w:rFonts w:ascii="Times New Roman" w:hAnsi="Times New Roman" w:cs="Times New Roman"/>
                <w:sz w:val="20"/>
                <w:szCs w:val="20"/>
                <w:lang w:eastAsia="ru-RU"/>
              </w:rPr>
              <w:t xml:space="preserve">2016 </w:t>
            </w:r>
            <w:r>
              <w:rPr>
                <w:rFonts w:ascii="Times New Roman" w:hAnsi="Times New Roman" w:cs="Times New Roman"/>
                <w:sz w:val="20"/>
                <w:szCs w:val="20"/>
                <w:lang w:eastAsia="ru-RU"/>
              </w:rPr>
              <w:t>год</w:t>
            </w:r>
          </w:p>
        </w:tc>
        <w:tc>
          <w:tcPr>
            <w:tcW w:w="1417" w:type="dxa"/>
            <w:shd w:val="clear" w:color="auto" w:fill="auto"/>
            <w:noWrap/>
            <w:vAlign w:val="center"/>
            <w:hideMark/>
          </w:tcPr>
          <w:p w14:paraId="04D6C63A" w14:textId="15FC2E1C" w:rsidR="00DC239D" w:rsidRPr="00DC239D" w:rsidRDefault="00DC239D" w:rsidP="00DC239D">
            <w:pPr>
              <w:spacing w:after="0" w:line="240" w:lineRule="auto"/>
              <w:jc w:val="center"/>
              <w:rPr>
                <w:rFonts w:ascii="Times New Roman" w:hAnsi="Times New Roman" w:cs="Times New Roman"/>
                <w:sz w:val="20"/>
                <w:szCs w:val="20"/>
                <w:lang w:eastAsia="ru-RU"/>
              </w:rPr>
            </w:pPr>
            <w:r w:rsidRPr="00DC239D">
              <w:rPr>
                <w:rFonts w:ascii="Times New Roman" w:hAnsi="Times New Roman" w:cs="Times New Roman"/>
                <w:sz w:val="20"/>
                <w:szCs w:val="20"/>
                <w:lang w:eastAsia="ru-RU"/>
              </w:rPr>
              <w:t xml:space="preserve">2017 </w:t>
            </w:r>
            <w:r>
              <w:rPr>
                <w:rFonts w:ascii="Times New Roman" w:hAnsi="Times New Roman" w:cs="Times New Roman"/>
                <w:sz w:val="20"/>
                <w:szCs w:val="20"/>
                <w:lang w:eastAsia="ru-RU"/>
              </w:rPr>
              <w:t>год</w:t>
            </w:r>
          </w:p>
        </w:tc>
        <w:tc>
          <w:tcPr>
            <w:tcW w:w="1134" w:type="dxa"/>
            <w:shd w:val="clear" w:color="auto" w:fill="auto"/>
            <w:noWrap/>
            <w:vAlign w:val="center"/>
            <w:hideMark/>
          </w:tcPr>
          <w:p w14:paraId="3E7F59E4" w14:textId="67873D50" w:rsidR="00DC239D" w:rsidRPr="00DC239D" w:rsidRDefault="00DC239D" w:rsidP="00DC239D">
            <w:pPr>
              <w:spacing w:after="0" w:line="240" w:lineRule="auto"/>
              <w:jc w:val="center"/>
              <w:rPr>
                <w:rFonts w:ascii="Times New Roman" w:hAnsi="Times New Roman" w:cs="Times New Roman"/>
                <w:sz w:val="20"/>
                <w:szCs w:val="20"/>
                <w:lang w:eastAsia="ru-RU"/>
              </w:rPr>
            </w:pPr>
            <w:r w:rsidRPr="00DC239D">
              <w:rPr>
                <w:rFonts w:ascii="Times New Roman" w:hAnsi="Times New Roman" w:cs="Times New Roman"/>
                <w:sz w:val="20"/>
                <w:szCs w:val="20"/>
                <w:lang w:eastAsia="ru-RU"/>
              </w:rPr>
              <w:t xml:space="preserve">2018 </w:t>
            </w:r>
            <w:r>
              <w:rPr>
                <w:rFonts w:ascii="Times New Roman" w:hAnsi="Times New Roman" w:cs="Times New Roman"/>
                <w:sz w:val="20"/>
                <w:szCs w:val="20"/>
                <w:lang w:eastAsia="ru-RU"/>
              </w:rPr>
              <w:t>год</w:t>
            </w:r>
          </w:p>
        </w:tc>
        <w:tc>
          <w:tcPr>
            <w:tcW w:w="992" w:type="dxa"/>
            <w:shd w:val="clear" w:color="auto" w:fill="auto"/>
            <w:vAlign w:val="center"/>
          </w:tcPr>
          <w:p w14:paraId="36A849DC" w14:textId="7F275A4B" w:rsidR="00DC239D" w:rsidRPr="00DC239D" w:rsidRDefault="00DC239D" w:rsidP="00DC239D">
            <w:pPr>
              <w:spacing w:after="0" w:line="240" w:lineRule="auto"/>
              <w:jc w:val="center"/>
              <w:rPr>
                <w:rFonts w:ascii="Times New Roman" w:hAnsi="Times New Roman" w:cs="Times New Roman"/>
                <w:sz w:val="20"/>
                <w:szCs w:val="20"/>
                <w:lang w:eastAsia="ru-RU"/>
              </w:rPr>
            </w:pPr>
            <w:r w:rsidRPr="00DC239D">
              <w:rPr>
                <w:rFonts w:ascii="Times New Roman" w:hAnsi="Times New Roman" w:cs="Times New Roman"/>
                <w:sz w:val="20"/>
                <w:szCs w:val="20"/>
                <w:lang w:eastAsia="ru-RU"/>
              </w:rPr>
              <w:t>2019</w:t>
            </w:r>
            <w:r>
              <w:rPr>
                <w:rFonts w:ascii="Times New Roman" w:hAnsi="Times New Roman" w:cs="Times New Roman"/>
                <w:sz w:val="20"/>
                <w:szCs w:val="20"/>
                <w:lang w:eastAsia="ru-RU"/>
              </w:rPr>
              <w:t xml:space="preserve"> год</w:t>
            </w:r>
          </w:p>
        </w:tc>
      </w:tr>
      <w:tr w:rsidR="00DC239D" w:rsidRPr="00DC239D" w14:paraId="37418F70" w14:textId="77777777" w:rsidTr="00A400B5">
        <w:trPr>
          <w:trHeight w:val="436"/>
        </w:trPr>
        <w:tc>
          <w:tcPr>
            <w:tcW w:w="3276" w:type="dxa"/>
            <w:shd w:val="clear" w:color="auto" w:fill="auto"/>
            <w:noWrap/>
            <w:vAlign w:val="center"/>
            <w:hideMark/>
          </w:tcPr>
          <w:p w14:paraId="63C1EC34" w14:textId="5D15BAA7" w:rsidR="00DC239D" w:rsidRPr="00DC239D" w:rsidRDefault="00F805D4" w:rsidP="00DC239D">
            <w:pPr>
              <w:spacing w:after="0" w:line="240" w:lineRule="auto"/>
              <w:rPr>
                <w:rFonts w:ascii="Times New Roman" w:hAnsi="Times New Roman" w:cs="Times New Roman"/>
                <w:sz w:val="24"/>
                <w:szCs w:val="24"/>
                <w:lang w:eastAsia="ru-RU"/>
              </w:rPr>
            </w:pPr>
            <w:r w:rsidRPr="00DC239D">
              <w:rPr>
                <w:rFonts w:ascii="Times New Roman" w:hAnsi="Times New Roman" w:cs="Times New Roman"/>
                <w:sz w:val="24"/>
                <w:szCs w:val="24"/>
                <w:lang w:eastAsia="ru-RU"/>
              </w:rPr>
              <w:t>П</w:t>
            </w:r>
            <w:r w:rsidR="00DC239D" w:rsidRPr="00DC239D">
              <w:rPr>
                <w:rFonts w:ascii="Times New Roman" w:hAnsi="Times New Roman" w:cs="Times New Roman"/>
                <w:sz w:val="24"/>
                <w:szCs w:val="24"/>
                <w:lang w:eastAsia="ru-RU"/>
              </w:rPr>
              <w:t>лан</w:t>
            </w:r>
            <w:r>
              <w:rPr>
                <w:rFonts w:ascii="Times New Roman" w:hAnsi="Times New Roman" w:cs="Times New Roman"/>
                <w:sz w:val="24"/>
                <w:szCs w:val="24"/>
                <w:lang w:eastAsia="ru-RU"/>
              </w:rPr>
              <w:t>, человек</w:t>
            </w:r>
          </w:p>
        </w:tc>
        <w:tc>
          <w:tcPr>
            <w:tcW w:w="1417" w:type="dxa"/>
            <w:shd w:val="clear" w:color="auto" w:fill="auto"/>
            <w:noWrap/>
            <w:vAlign w:val="center"/>
            <w:hideMark/>
          </w:tcPr>
          <w:p w14:paraId="218F794F" w14:textId="77777777"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2 481</w:t>
            </w:r>
          </w:p>
        </w:tc>
        <w:tc>
          <w:tcPr>
            <w:tcW w:w="1418" w:type="dxa"/>
            <w:shd w:val="clear" w:color="auto" w:fill="auto"/>
            <w:noWrap/>
            <w:vAlign w:val="center"/>
            <w:hideMark/>
          </w:tcPr>
          <w:p w14:paraId="182D8D30" w14:textId="77777777"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414</w:t>
            </w:r>
          </w:p>
        </w:tc>
        <w:tc>
          <w:tcPr>
            <w:tcW w:w="1417" w:type="dxa"/>
            <w:shd w:val="clear" w:color="auto" w:fill="auto"/>
            <w:noWrap/>
            <w:vAlign w:val="center"/>
            <w:hideMark/>
          </w:tcPr>
          <w:p w14:paraId="268E3AD6" w14:textId="77777777"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1267</w:t>
            </w:r>
          </w:p>
        </w:tc>
        <w:tc>
          <w:tcPr>
            <w:tcW w:w="1134" w:type="dxa"/>
            <w:shd w:val="clear" w:color="auto" w:fill="auto"/>
            <w:noWrap/>
            <w:vAlign w:val="center"/>
            <w:hideMark/>
          </w:tcPr>
          <w:p w14:paraId="3973F9C3" w14:textId="77777777"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519</w:t>
            </w:r>
          </w:p>
        </w:tc>
        <w:tc>
          <w:tcPr>
            <w:tcW w:w="992" w:type="dxa"/>
            <w:shd w:val="clear" w:color="auto" w:fill="auto"/>
            <w:vAlign w:val="center"/>
          </w:tcPr>
          <w:p w14:paraId="31417566" w14:textId="77777777"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482</w:t>
            </w:r>
          </w:p>
        </w:tc>
      </w:tr>
      <w:tr w:rsidR="00DC239D" w:rsidRPr="00DC239D" w14:paraId="143E95D7" w14:textId="77777777" w:rsidTr="00A400B5">
        <w:trPr>
          <w:trHeight w:val="436"/>
        </w:trPr>
        <w:tc>
          <w:tcPr>
            <w:tcW w:w="3276" w:type="dxa"/>
            <w:shd w:val="clear" w:color="auto" w:fill="auto"/>
            <w:noWrap/>
            <w:vAlign w:val="center"/>
            <w:hideMark/>
          </w:tcPr>
          <w:p w14:paraId="69289D2B" w14:textId="5DF50806" w:rsidR="00DC239D" w:rsidRPr="00DC239D" w:rsidRDefault="00F805D4" w:rsidP="00DC239D">
            <w:pPr>
              <w:spacing w:after="0" w:line="240" w:lineRule="auto"/>
              <w:rPr>
                <w:rFonts w:ascii="Times New Roman" w:hAnsi="Times New Roman" w:cs="Times New Roman"/>
                <w:sz w:val="24"/>
                <w:szCs w:val="24"/>
                <w:lang w:eastAsia="ru-RU"/>
              </w:rPr>
            </w:pPr>
            <w:r w:rsidRPr="00DC239D">
              <w:rPr>
                <w:rFonts w:ascii="Times New Roman" w:hAnsi="Times New Roman" w:cs="Times New Roman"/>
                <w:sz w:val="24"/>
                <w:szCs w:val="24"/>
                <w:lang w:eastAsia="ru-RU"/>
              </w:rPr>
              <w:t>Ф</w:t>
            </w:r>
            <w:r w:rsidR="00DC239D" w:rsidRPr="00DC239D">
              <w:rPr>
                <w:rFonts w:ascii="Times New Roman" w:hAnsi="Times New Roman" w:cs="Times New Roman"/>
                <w:sz w:val="24"/>
                <w:szCs w:val="24"/>
                <w:lang w:eastAsia="ru-RU"/>
              </w:rPr>
              <w:t>акт</w:t>
            </w:r>
            <w:r>
              <w:rPr>
                <w:rFonts w:ascii="Times New Roman" w:hAnsi="Times New Roman" w:cs="Times New Roman"/>
                <w:sz w:val="24"/>
                <w:szCs w:val="24"/>
                <w:lang w:eastAsia="ru-RU"/>
              </w:rPr>
              <w:t>, человек</w:t>
            </w:r>
          </w:p>
        </w:tc>
        <w:tc>
          <w:tcPr>
            <w:tcW w:w="1417" w:type="dxa"/>
            <w:shd w:val="clear" w:color="auto" w:fill="auto"/>
            <w:noWrap/>
            <w:vAlign w:val="center"/>
            <w:hideMark/>
          </w:tcPr>
          <w:p w14:paraId="56226086" w14:textId="77777777"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2 986</w:t>
            </w:r>
          </w:p>
        </w:tc>
        <w:tc>
          <w:tcPr>
            <w:tcW w:w="1418" w:type="dxa"/>
            <w:shd w:val="clear" w:color="auto" w:fill="auto"/>
            <w:noWrap/>
            <w:vAlign w:val="center"/>
            <w:hideMark/>
          </w:tcPr>
          <w:p w14:paraId="7FDDCFB7" w14:textId="77777777"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419</w:t>
            </w:r>
          </w:p>
        </w:tc>
        <w:tc>
          <w:tcPr>
            <w:tcW w:w="1417" w:type="dxa"/>
            <w:shd w:val="clear" w:color="auto" w:fill="auto"/>
            <w:noWrap/>
            <w:vAlign w:val="center"/>
            <w:hideMark/>
          </w:tcPr>
          <w:p w14:paraId="7B7693EA" w14:textId="77777777"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1275</w:t>
            </w:r>
          </w:p>
        </w:tc>
        <w:tc>
          <w:tcPr>
            <w:tcW w:w="1134" w:type="dxa"/>
            <w:shd w:val="clear" w:color="auto" w:fill="auto"/>
            <w:noWrap/>
            <w:vAlign w:val="center"/>
            <w:hideMark/>
          </w:tcPr>
          <w:p w14:paraId="0F1582B4" w14:textId="77777777"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577</w:t>
            </w:r>
          </w:p>
        </w:tc>
        <w:tc>
          <w:tcPr>
            <w:tcW w:w="992" w:type="dxa"/>
            <w:shd w:val="clear" w:color="auto" w:fill="auto"/>
            <w:vAlign w:val="center"/>
          </w:tcPr>
          <w:p w14:paraId="4743EF42" w14:textId="77777777"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576</w:t>
            </w:r>
          </w:p>
        </w:tc>
      </w:tr>
      <w:tr w:rsidR="00DC239D" w:rsidRPr="00DC239D" w14:paraId="585CCF66" w14:textId="77777777" w:rsidTr="00A400B5">
        <w:trPr>
          <w:trHeight w:val="436"/>
        </w:trPr>
        <w:tc>
          <w:tcPr>
            <w:tcW w:w="3276" w:type="dxa"/>
            <w:shd w:val="clear" w:color="auto" w:fill="auto"/>
            <w:noWrap/>
            <w:vAlign w:val="center"/>
            <w:hideMark/>
          </w:tcPr>
          <w:p w14:paraId="40070AEF" w14:textId="4F85F8E2" w:rsidR="00DC239D" w:rsidRPr="00DC239D" w:rsidRDefault="00DC239D" w:rsidP="00DC239D">
            <w:pPr>
              <w:spacing w:after="0" w:line="240" w:lineRule="auto"/>
              <w:rPr>
                <w:rFonts w:ascii="Times New Roman" w:hAnsi="Times New Roman" w:cs="Times New Roman"/>
                <w:sz w:val="24"/>
                <w:szCs w:val="24"/>
                <w:lang w:eastAsia="ru-RU"/>
              </w:rPr>
            </w:pPr>
            <w:r w:rsidRPr="00DC239D">
              <w:rPr>
                <w:rFonts w:ascii="Times New Roman" w:hAnsi="Times New Roman" w:cs="Times New Roman"/>
                <w:sz w:val="24"/>
                <w:szCs w:val="24"/>
                <w:lang w:eastAsia="ru-RU"/>
              </w:rPr>
              <w:t xml:space="preserve">Итоги достижения </w:t>
            </w:r>
            <w:r w:rsidR="00F805D4">
              <w:rPr>
                <w:rFonts w:ascii="Times New Roman" w:hAnsi="Times New Roman" w:cs="Times New Roman"/>
                <w:sz w:val="24"/>
                <w:szCs w:val="24"/>
                <w:lang w:eastAsia="ru-RU"/>
              </w:rPr>
              <w:t>, %</w:t>
            </w:r>
          </w:p>
        </w:tc>
        <w:tc>
          <w:tcPr>
            <w:tcW w:w="1417" w:type="dxa"/>
            <w:shd w:val="clear" w:color="auto" w:fill="auto"/>
            <w:noWrap/>
            <w:vAlign w:val="center"/>
            <w:hideMark/>
          </w:tcPr>
          <w:p w14:paraId="693B44A5" w14:textId="091BC765"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120</w:t>
            </w:r>
            <w:r w:rsidR="00F805D4">
              <w:rPr>
                <w:rFonts w:ascii="Times New Roman" w:hAnsi="Times New Roman" w:cs="Times New Roman"/>
                <w:sz w:val="24"/>
                <w:szCs w:val="24"/>
                <w:lang w:eastAsia="ru-RU"/>
              </w:rPr>
              <w:t>,4</w:t>
            </w:r>
          </w:p>
        </w:tc>
        <w:tc>
          <w:tcPr>
            <w:tcW w:w="1418" w:type="dxa"/>
            <w:shd w:val="clear" w:color="auto" w:fill="auto"/>
            <w:noWrap/>
            <w:vAlign w:val="center"/>
            <w:hideMark/>
          </w:tcPr>
          <w:p w14:paraId="21C55545" w14:textId="25EAF105"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101</w:t>
            </w:r>
            <w:r w:rsidR="00F805D4">
              <w:rPr>
                <w:rFonts w:ascii="Times New Roman" w:hAnsi="Times New Roman" w:cs="Times New Roman"/>
                <w:sz w:val="24"/>
                <w:szCs w:val="24"/>
                <w:lang w:eastAsia="ru-RU"/>
              </w:rPr>
              <w:t>,2</w:t>
            </w:r>
          </w:p>
        </w:tc>
        <w:tc>
          <w:tcPr>
            <w:tcW w:w="1417" w:type="dxa"/>
            <w:shd w:val="clear" w:color="auto" w:fill="auto"/>
            <w:noWrap/>
            <w:vAlign w:val="center"/>
            <w:hideMark/>
          </w:tcPr>
          <w:p w14:paraId="2A64FE0D" w14:textId="05C69561" w:rsidR="00DC239D" w:rsidRPr="00DC239D" w:rsidRDefault="00F805D4" w:rsidP="00DC23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100,6</w:t>
            </w:r>
          </w:p>
        </w:tc>
        <w:tc>
          <w:tcPr>
            <w:tcW w:w="1134" w:type="dxa"/>
            <w:shd w:val="clear" w:color="auto" w:fill="auto"/>
            <w:noWrap/>
            <w:vAlign w:val="center"/>
            <w:hideMark/>
          </w:tcPr>
          <w:p w14:paraId="7F730539" w14:textId="5AE3CF94" w:rsidR="00DC239D" w:rsidRPr="00DC239D" w:rsidRDefault="00DC239D" w:rsidP="00DC239D">
            <w:pPr>
              <w:spacing w:after="0" w:line="240" w:lineRule="auto"/>
              <w:jc w:val="center"/>
              <w:rPr>
                <w:rFonts w:ascii="Times New Roman" w:hAnsi="Times New Roman" w:cs="Times New Roman"/>
                <w:sz w:val="24"/>
                <w:szCs w:val="24"/>
                <w:lang w:eastAsia="ru-RU"/>
              </w:rPr>
            </w:pPr>
            <w:r w:rsidRPr="00DC239D">
              <w:rPr>
                <w:rFonts w:ascii="Times New Roman" w:hAnsi="Times New Roman" w:cs="Times New Roman"/>
                <w:sz w:val="24"/>
                <w:szCs w:val="24"/>
                <w:lang w:eastAsia="ru-RU"/>
              </w:rPr>
              <w:t>111</w:t>
            </w:r>
            <w:r w:rsidR="00F805D4">
              <w:rPr>
                <w:rFonts w:ascii="Times New Roman" w:hAnsi="Times New Roman" w:cs="Times New Roman"/>
                <w:sz w:val="24"/>
                <w:szCs w:val="24"/>
                <w:lang w:eastAsia="ru-RU"/>
              </w:rPr>
              <w:t>,2</w:t>
            </w:r>
          </w:p>
        </w:tc>
        <w:tc>
          <w:tcPr>
            <w:tcW w:w="992" w:type="dxa"/>
            <w:shd w:val="clear" w:color="auto" w:fill="auto"/>
            <w:vAlign w:val="center"/>
          </w:tcPr>
          <w:p w14:paraId="7A9C4700" w14:textId="26AE5C9F" w:rsidR="00DC239D" w:rsidRPr="00DC239D" w:rsidRDefault="00F805D4" w:rsidP="00DC239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119,5</w:t>
            </w:r>
          </w:p>
        </w:tc>
      </w:tr>
    </w:tbl>
    <w:p w14:paraId="7B8D5464" w14:textId="77777777" w:rsidR="00DC239D" w:rsidRPr="00DC239D" w:rsidRDefault="00DC239D" w:rsidP="00DC239D">
      <w:pPr>
        <w:tabs>
          <w:tab w:val="left" w:pos="709"/>
        </w:tabs>
        <w:spacing w:after="0" w:line="240" w:lineRule="auto"/>
        <w:rPr>
          <w:rFonts w:ascii="Times New Roman" w:hAnsi="Times New Roman" w:cs="Times New Roman"/>
          <w:sz w:val="24"/>
          <w:szCs w:val="24"/>
        </w:rPr>
      </w:pPr>
    </w:p>
    <w:p w14:paraId="2191C903" w14:textId="583AAF15" w:rsidR="00DC239D" w:rsidRPr="00DC239D" w:rsidRDefault="00DC239D" w:rsidP="00AF1219">
      <w:pPr>
        <w:tabs>
          <w:tab w:val="left" w:pos="709"/>
        </w:tabs>
        <w:spacing w:after="0" w:line="240" w:lineRule="auto"/>
        <w:ind w:firstLine="709"/>
        <w:jc w:val="both"/>
        <w:rPr>
          <w:rFonts w:ascii="Times New Roman" w:hAnsi="Times New Roman" w:cs="Times New Roman"/>
          <w:sz w:val="24"/>
          <w:szCs w:val="24"/>
        </w:rPr>
      </w:pPr>
      <w:r w:rsidRPr="00DC239D">
        <w:rPr>
          <w:rFonts w:ascii="Times New Roman" w:hAnsi="Times New Roman" w:cs="Times New Roman"/>
          <w:sz w:val="24"/>
          <w:szCs w:val="24"/>
        </w:rPr>
        <w:t>Анализ показывает стабильно-высокое выполнение данного показателя</w:t>
      </w:r>
      <w:r>
        <w:rPr>
          <w:rFonts w:ascii="Times New Roman" w:hAnsi="Times New Roman" w:cs="Times New Roman"/>
          <w:sz w:val="24"/>
          <w:szCs w:val="24"/>
        </w:rPr>
        <w:t xml:space="preserve"> н</w:t>
      </w:r>
      <w:r w:rsidRPr="00DC239D">
        <w:rPr>
          <w:rFonts w:ascii="Times New Roman" w:hAnsi="Times New Roman" w:cs="Times New Roman"/>
          <w:sz w:val="24"/>
          <w:szCs w:val="24"/>
        </w:rPr>
        <w:t>а территории городского округа.</w:t>
      </w:r>
      <w:r w:rsidR="00AF1219">
        <w:rPr>
          <w:rFonts w:ascii="Times New Roman" w:hAnsi="Times New Roman" w:cs="Times New Roman"/>
          <w:sz w:val="24"/>
          <w:szCs w:val="24"/>
        </w:rPr>
        <w:t xml:space="preserve"> </w:t>
      </w:r>
      <w:r w:rsidRPr="00DC239D">
        <w:rPr>
          <w:rFonts w:ascii="Times New Roman" w:hAnsi="Times New Roman" w:cs="Times New Roman"/>
          <w:sz w:val="24"/>
          <w:szCs w:val="24"/>
        </w:rPr>
        <w:t>На 2020 год контрольный показатель по снижению неформальной занятости</w:t>
      </w:r>
      <w:r w:rsidR="00AF1219">
        <w:rPr>
          <w:rFonts w:ascii="Times New Roman" w:hAnsi="Times New Roman" w:cs="Times New Roman"/>
          <w:sz w:val="24"/>
          <w:szCs w:val="24"/>
        </w:rPr>
        <w:t xml:space="preserve"> </w:t>
      </w:r>
      <w:r w:rsidR="00231C64">
        <w:rPr>
          <w:rFonts w:ascii="Times New Roman" w:hAnsi="Times New Roman" w:cs="Times New Roman"/>
          <w:sz w:val="24"/>
          <w:szCs w:val="24"/>
        </w:rPr>
        <w:t xml:space="preserve">установлен на уровне 2019 года </w:t>
      </w:r>
      <w:r w:rsidR="00AF1219" w:rsidRPr="00EF0BB7">
        <w:rPr>
          <w:rFonts w:ascii="Times New Roman" w:hAnsi="Times New Roman" w:cs="Times New Roman"/>
          <w:color w:val="000000" w:themeColor="text1"/>
          <w:sz w:val="24"/>
          <w:szCs w:val="24"/>
        </w:rPr>
        <w:t>–</w:t>
      </w:r>
      <w:r w:rsidR="00231C64">
        <w:rPr>
          <w:rFonts w:ascii="Times New Roman" w:hAnsi="Times New Roman" w:cs="Times New Roman"/>
          <w:sz w:val="24"/>
          <w:szCs w:val="24"/>
        </w:rPr>
        <w:t xml:space="preserve"> </w:t>
      </w:r>
      <w:r w:rsidRPr="00DC239D">
        <w:rPr>
          <w:rFonts w:ascii="Times New Roman" w:hAnsi="Times New Roman" w:cs="Times New Roman"/>
          <w:sz w:val="24"/>
          <w:szCs w:val="24"/>
        </w:rPr>
        <w:t>482 человека.</w:t>
      </w:r>
    </w:p>
    <w:p w14:paraId="024B6DCC" w14:textId="77777777" w:rsidR="00D15CE3" w:rsidRPr="00DC239D" w:rsidRDefault="00D15CE3" w:rsidP="00DC239D">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p>
    <w:p w14:paraId="22BFE508" w14:textId="77777777" w:rsidR="00D15CE3" w:rsidRPr="00880C21" w:rsidRDefault="00D15CE3" w:rsidP="00880C21">
      <w:pPr>
        <w:widowControl w:val="0"/>
        <w:spacing w:after="0" w:line="240" w:lineRule="auto"/>
        <w:rPr>
          <w:rFonts w:ascii="Times New Roman" w:eastAsia="Times New Roman" w:hAnsi="Times New Roman" w:cs="Times New Roman"/>
          <w:bCs/>
          <w:color w:val="000000" w:themeColor="text1"/>
          <w:sz w:val="24"/>
          <w:szCs w:val="24"/>
          <w:lang w:eastAsia="ru-RU"/>
        </w:rPr>
      </w:pPr>
      <w:r w:rsidRPr="00880C21">
        <w:rPr>
          <w:rFonts w:ascii="Times New Roman" w:eastAsia="Times New Roman" w:hAnsi="Times New Roman" w:cs="Times New Roman"/>
          <w:bCs/>
          <w:color w:val="000000" w:themeColor="text1"/>
          <w:sz w:val="24"/>
          <w:szCs w:val="24"/>
          <w:lang w:eastAsia="ru-RU"/>
        </w:rPr>
        <w:t>Уровень жизни населения</w:t>
      </w:r>
    </w:p>
    <w:p w14:paraId="36C2270C" w14:textId="77777777" w:rsidR="00D15CE3" w:rsidRPr="00055A3D" w:rsidRDefault="00D15CE3" w:rsidP="00D15CE3">
      <w:pPr>
        <w:widowControl w:val="0"/>
        <w:spacing w:after="0" w:line="240" w:lineRule="auto"/>
        <w:ind w:firstLine="709"/>
        <w:jc w:val="both"/>
        <w:rPr>
          <w:rFonts w:ascii="Times New Roman" w:hAnsi="Times New Roman" w:cs="Times New Roman"/>
          <w:b/>
          <w:color w:val="000000" w:themeColor="text1"/>
          <w:sz w:val="24"/>
          <w:szCs w:val="24"/>
        </w:rPr>
      </w:pPr>
    </w:p>
    <w:p w14:paraId="5160B83F" w14:textId="77777777" w:rsidR="00D15CE3" w:rsidRPr="00055A3D" w:rsidRDefault="00D15CE3" w:rsidP="00D15CE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55A3D">
        <w:rPr>
          <w:rFonts w:ascii="Times New Roman" w:hAnsi="Times New Roman" w:cs="Times New Roman"/>
          <w:color w:val="000000" w:themeColor="text1"/>
          <w:sz w:val="24"/>
          <w:szCs w:val="24"/>
        </w:rPr>
        <w:t xml:space="preserve">Одним из основных макроэкономических показателей уровня жизни являются доходы населения, которые </w:t>
      </w:r>
      <w:r w:rsidRPr="00055A3D">
        <w:rPr>
          <w:rFonts w:ascii="Times New Roman" w:eastAsia="Times New Roman" w:hAnsi="Times New Roman" w:cs="Times New Roman"/>
          <w:color w:val="000000" w:themeColor="text1"/>
          <w:sz w:val="24"/>
          <w:szCs w:val="24"/>
        </w:rPr>
        <w:t>формируются из нескольких источников: оплата труда занятого в экономике населения, государственная, негосударственная пенсии, льготы, пособия и другие виды социальных выплат льготной категории населения и прочие виды доходов.</w:t>
      </w:r>
    </w:p>
    <w:p w14:paraId="06892E45" w14:textId="63014A12" w:rsidR="00D15CE3" w:rsidRPr="0023534E" w:rsidRDefault="00D15CE3" w:rsidP="00D15CE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3534E">
        <w:rPr>
          <w:rFonts w:ascii="Times New Roman" w:eastAsia="Times New Roman" w:hAnsi="Times New Roman" w:cs="Times New Roman"/>
          <w:color w:val="000000" w:themeColor="text1"/>
          <w:sz w:val="24"/>
          <w:szCs w:val="24"/>
        </w:rPr>
        <w:t xml:space="preserve">По итогам года среднедушевой денежный доход составил </w:t>
      </w:r>
      <w:r w:rsidR="0023534E" w:rsidRPr="0023534E">
        <w:rPr>
          <w:rFonts w:ascii="Times New Roman" w:eastAsia="Times New Roman" w:hAnsi="Times New Roman" w:cs="Times New Roman"/>
          <w:color w:val="000000" w:themeColor="text1"/>
          <w:sz w:val="24"/>
          <w:szCs w:val="24"/>
        </w:rPr>
        <w:t>40 151 руб., или 105,9</w:t>
      </w:r>
      <w:r w:rsidRPr="0023534E">
        <w:rPr>
          <w:rFonts w:ascii="Times New Roman" w:eastAsia="Times New Roman" w:hAnsi="Times New Roman" w:cs="Times New Roman"/>
          <w:color w:val="000000" w:themeColor="text1"/>
          <w:sz w:val="24"/>
          <w:szCs w:val="24"/>
        </w:rPr>
        <w:t>% к среднедушевым денежным доходам 201</w:t>
      </w:r>
      <w:r w:rsidR="0023534E" w:rsidRPr="0023534E">
        <w:rPr>
          <w:rFonts w:ascii="Times New Roman" w:eastAsia="Times New Roman" w:hAnsi="Times New Roman" w:cs="Times New Roman"/>
          <w:color w:val="000000" w:themeColor="text1"/>
          <w:sz w:val="24"/>
          <w:szCs w:val="24"/>
        </w:rPr>
        <w:t>8 года (37 900 руб.)</w:t>
      </w:r>
      <w:r w:rsidRPr="0023534E">
        <w:rPr>
          <w:rFonts w:ascii="Times New Roman" w:eastAsia="Times New Roman" w:hAnsi="Times New Roman" w:cs="Times New Roman"/>
          <w:color w:val="000000" w:themeColor="text1"/>
          <w:sz w:val="24"/>
          <w:szCs w:val="24"/>
        </w:rPr>
        <w:t>.</w:t>
      </w:r>
    </w:p>
    <w:p w14:paraId="57C0B753" w14:textId="597DDD26" w:rsidR="00D15CE3" w:rsidRPr="0023534E" w:rsidRDefault="00D15CE3" w:rsidP="00D15CE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23534E">
        <w:rPr>
          <w:rFonts w:ascii="Times New Roman" w:eastAsia="Times New Roman" w:hAnsi="Times New Roman" w:cs="Times New Roman"/>
          <w:color w:val="000000" w:themeColor="text1"/>
          <w:sz w:val="24"/>
          <w:szCs w:val="24"/>
        </w:rPr>
        <w:t>Достигнутый уровень денежных доходов населения позволяет обеспечивать более двух бюджетов прожиточного мин</w:t>
      </w:r>
      <w:r w:rsidR="0023534E" w:rsidRPr="0023534E">
        <w:rPr>
          <w:rFonts w:ascii="Times New Roman" w:eastAsia="Times New Roman" w:hAnsi="Times New Roman" w:cs="Times New Roman"/>
          <w:color w:val="000000" w:themeColor="text1"/>
          <w:sz w:val="24"/>
          <w:szCs w:val="24"/>
        </w:rPr>
        <w:t>имума, который составляет 14 699</w:t>
      </w:r>
      <w:r w:rsidRPr="0023534E">
        <w:rPr>
          <w:rFonts w:ascii="Times New Roman" w:eastAsia="Times New Roman" w:hAnsi="Times New Roman" w:cs="Times New Roman"/>
          <w:color w:val="000000" w:themeColor="text1"/>
          <w:sz w:val="24"/>
          <w:szCs w:val="24"/>
        </w:rPr>
        <w:t xml:space="preserve"> руб.</w:t>
      </w:r>
    </w:p>
    <w:p w14:paraId="1745D614" w14:textId="73EC3106" w:rsidR="00D15CE3" w:rsidRPr="00F37D0F"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F37D0F">
        <w:rPr>
          <w:rFonts w:ascii="Times New Roman" w:hAnsi="Times New Roman" w:cs="Times New Roman"/>
          <w:color w:val="000000" w:themeColor="text1"/>
          <w:sz w:val="24"/>
          <w:szCs w:val="24"/>
        </w:rPr>
        <w:t>Основная часть населения занята в экономике и имеет трудовые доходы. На крупных и средних предприятиях трудится 56,5% занятого в экономике населения</w:t>
      </w:r>
      <w:r w:rsidR="008309D6">
        <w:rPr>
          <w:rFonts w:ascii="Times New Roman" w:hAnsi="Times New Roman" w:cs="Times New Roman"/>
          <w:color w:val="000000" w:themeColor="text1"/>
          <w:sz w:val="24"/>
          <w:szCs w:val="24"/>
        </w:rPr>
        <w:t xml:space="preserve"> города</w:t>
      </w:r>
      <w:r w:rsidRPr="00F37D0F">
        <w:rPr>
          <w:rFonts w:ascii="Times New Roman" w:hAnsi="Times New Roman" w:cs="Times New Roman"/>
          <w:color w:val="000000" w:themeColor="text1"/>
          <w:sz w:val="24"/>
          <w:szCs w:val="24"/>
        </w:rPr>
        <w:t>. Средняя заработная плата по крупным и средним предприятиям, по предварительным данным, составила 68 074,3 руб., или 104,0% к уровню 2018 года.</w:t>
      </w:r>
    </w:p>
    <w:p w14:paraId="6D327875" w14:textId="33AEF6BB" w:rsidR="00D15CE3" w:rsidRPr="00AF618F" w:rsidRDefault="00D15CE3" w:rsidP="00D15CE3">
      <w:pPr>
        <w:widowControl w:val="0"/>
        <w:spacing w:after="0" w:line="240" w:lineRule="auto"/>
        <w:ind w:firstLine="709"/>
        <w:jc w:val="both"/>
        <w:rPr>
          <w:rFonts w:ascii="Times New Roman" w:hAnsi="Times New Roman" w:cs="Times New Roman"/>
          <w:color w:val="000000" w:themeColor="text1"/>
          <w:sz w:val="24"/>
          <w:szCs w:val="24"/>
        </w:rPr>
      </w:pPr>
      <w:r w:rsidRPr="00AF618F">
        <w:rPr>
          <w:rFonts w:ascii="Times New Roman" w:eastAsia="Times New Roman" w:hAnsi="Times New Roman" w:cs="Times New Roman"/>
          <w:color w:val="000000" w:themeColor="text1"/>
          <w:sz w:val="24"/>
          <w:szCs w:val="24"/>
        </w:rPr>
        <w:t>Среднемесячный размер пенсии</w:t>
      </w:r>
      <w:r w:rsidR="00AF618F" w:rsidRPr="00AF618F">
        <w:rPr>
          <w:rFonts w:ascii="Times New Roman" w:eastAsia="Times New Roman" w:hAnsi="Times New Roman" w:cs="Times New Roman"/>
          <w:color w:val="000000" w:themeColor="text1"/>
          <w:sz w:val="24"/>
          <w:szCs w:val="24"/>
        </w:rPr>
        <w:t xml:space="preserve"> (</w:t>
      </w:r>
      <w:r w:rsidR="00AF618F">
        <w:rPr>
          <w:rFonts w:ascii="Times New Roman" w:eastAsia="Times New Roman" w:hAnsi="Times New Roman" w:cs="Times New Roman"/>
          <w:color w:val="000000" w:themeColor="text1"/>
          <w:sz w:val="24"/>
          <w:szCs w:val="24"/>
        </w:rPr>
        <w:t>по данным Пенсионного фонда Российской Федерации по Ханты-Мансийскому автономному округу - Югре</w:t>
      </w:r>
      <w:r w:rsidR="00AF618F" w:rsidRPr="00AF618F">
        <w:rPr>
          <w:rFonts w:ascii="Times New Roman" w:eastAsia="Times New Roman" w:hAnsi="Times New Roman" w:cs="Times New Roman"/>
          <w:color w:val="000000" w:themeColor="text1"/>
          <w:sz w:val="24"/>
          <w:szCs w:val="24"/>
        </w:rPr>
        <w:t>)</w:t>
      </w:r>
      <w:r w:rsidRPr="00AF618F">
        <w:rPr>
          <w:rFonts w:ascii="Times New Roman" w:eastAsia="Times New Roman" w:hAnsi="Times New Roman" w:cs="Times New Roman"/>
          <w:color w:val="000000" w:themeColor="text1"/>
          <w:sz w:val="24"/>
          <w:szCs w:val="24"/>
        </w:rPr>
        <w:t xml:space="preserve"> одного пенсионера в городском округе составил 2</w:t>
      </w:r>
      <w:r w:rsidR="00AF618F" w:rsidRPr="00AF618F">
        <w:rPr>
          <w:rFonts w:ascii="Times New Roman" w:eastAsia="Times New Roman" w:hAnsi="Times New Roman" w:cs="Times New Roman"/>
          <w:color w:val="000000" w:themeColor="text1"/>
          <w:sz w:val="24"/>
          <w:szCs w:val="24"/>
        </w:rPr>
        <w:t>2</w:t>
      </w:r>
      <w:r w:rsidRPr="00AF618F">
        <w:rPr>
          <w:rFonts w:ascii="Times New Roman" w:eastAsia="Times New Roman" w:hAnsi="Times New Roman" w:cs="Times New Roman"/>
          <w:color w:val="000000" w:themeColor="text1"/>
          <w:sz w:val="24"/>
          <w:szCs w:val="24"/>
        </w:rPr>
        <w:t xml:space="preserve"> 0</w:t>
      </w:r>
      <w:r w:rsidR="00AF618F" w:rsidRPr="00AF618F">
        <w:rPr>
          <w:rFonts w:ascii="Times New Roman" w:eastAsia="Times New Roman" w:hAnsi="Times New Roman" w:cs="Times New Roman"/>
          <w:color w:val="000000" w:themeColor="text1"/>
          <w:sz w:val="24"/>
          <w:szCs w:val="24"/>
        </w:rPr>
        <w:t>36 руб., или 109,9</w:t>
      </w:r>
      <w:r w:rsidRPr="00AF618F">
        <w:rPr>
          <w:rFonts w:ascii="Times New Roman" w:eastAsia="Times New Roman" w:hAnsi="Times New Roman" w:cs="Times New Roman"/>
          <w:color w:val="000000" w:themeColor="text1"/>
          <w:sz w:val="24"/>
          <w:szCs w:val="24"/>
        </w:rPr>
        <w:t>% к показателю 201</w:t>
      </w:r>
      <w:r w:rsidR="00AF618F" w:rsidRPr="00AF618F">
        <w:rPr>
          <w:rFonts w:ascii="Times New Roman" w:eastAsia="Times New Roman" w:hAnsi="Times New Roman" w:cs="Times New Roman"/>
          <w:color w:val="000000" w:themeColor="text1"/>
          <w:sz w:val="24"/>
          <w:szCs w:val="24"/>
        </w:rPr>
        <w:t>8 года (20 049</w:t>
      </w:r>
      <w:r w:rsidRPr="00AF618F">
        <w:rPr>
          <w:rFonts w:ascii="Times New Roman" w:eastAsia="Times New Roman" w:hAnsi="Times New Roman" w:cs="Times New Roman"/>
          <w:color w:val="000000" w:themeColor="text1"/>
          <w:sz w:val="24"/>
          <w:szCs w:val="24"/>
        </w:rPr>
        <w:t xml:space="preserve"> руб.).</w:t>
      </w:r>
    </w:p>
    <w:p w14:paraId="44440D60" w14:textId="77777777" w:rsidR="00D15CE3" w:rsidRPr="00F37D0F" w:rsidRDefault="00D15CE3" w:rsidP="00D15CE3">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AF618F">
        <w:rPr>
          <w:rFonts w:ascii="Times New Roman" w:eastAsia="Times New Roman" w:hAnsi="Times New Roman" w:cs="Times New Roman"/>
          <w:color w:val="000000" w:themeColor="text1"/>
          <w:sz w:val="24"/>
          <w:szCs w:val="24"/>
        </w:rPr>
        <w:t xml:space="preserve">Помимо оплаты труда в целях социальной защиты работающего населения из средств </w:t>
      </w:r>
      <w:r w:rsidRPr="00F37D0F">
        <w:rPr>
          <w:rFonts w:ascii="Times New Roman" w:eastAsia="Times New Roman" w:hAnsi="Times New Roman" w:cs="Times New Roman"/>
          <w:color w:val="000000" w:themeColor="text1"/>
          <w:sz w:val="24"/>
          <w:szCs w:val="24"/>
        </w:rPr>
        <w:t xml:space="preserve">работодателей выплачиваются денежные средства на оплату отдыха и лечения, проезда к месту использования отдыха и обратно, на оказание материальной помощи при трудных жизненных ситуациях, выходное пособие при увольнении. </w:t>
      </w:r>
    </w:p>
    <w:p w14:paraId="6D2AFCD9" w14:textId="4A03BD36" w:rsidR="00835AC0" w:rsidRDefault="00835AC0" w:rsidP="00880C21">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000000" w:themeColor="text1"/>
          <w:sz w:val="24"/>
          <w:szCs w:val="24"/>
          <w:lang w:eastAsia="ru-RU"/>
        </w:rPr>
      </w:pPr>
    </w:p>
    <w:p w14:paraId="0C7EAE04" w14:textId="77777777" w:rsidR="00A400B5" w:rsidRDefault="00A400B5" w:rsidP="00880C21">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000000" w:themeColor="text1"/>
          <w:sz w:val="24"/>
          <w:szCs w:val="24"/>
          <w:lang w:eastAsia="ru-RU"/>
        </w:rPr>
      </w:pPr>
    </w:p>
    <w:p w14:paraId="3C855A5F" w14:textId="52611F08" w:rsidR="009A036F" w:rsidRPr="00880C21" w:rsidRDefault="009A036F" w:rsidP="00880C21">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000000" w:themeColor="text1"/>
          <w:sz w:val="24"/>
          <w:szCs w:val="24"/>
          <w:lang w:eastAsia="ru-RU"/>
        </w:rPr>
      </w:pPr>
      <w:r w:rsidRPr="00880C21">
        <w:rPr>
          <w:rFonts w:ascii="Times New Roman" w:eastAsia="Times New Roman" w:hAnsi="Times New Roman" w:cs="Times New Roman"/>
          <w:color w:val="000000" w:themeColor="text1"/>
          <w:sz w:val="24"/>
          <w:szCs w:val="24"/>
          <w:lang w:eastAsia="ru-RU"/>
        </w:rPr>
        <w:lastRenderedPageBreak/>
        <w:t>Реализация полномочий в сфере охраны труда</w:t>
      </w:r>
    </w:p>
    <w:p w14:paraId="191B6232" w14:textId="77777777" w:rsidR="009A036F" w:rsidRPr="00C0761A" w:rsidRDefault="009A036F"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5D4D0D20" w14:textId="1D5DAE74" w:rsidR="000627D1" w:rsidRPr="00C0761A" w:rsidRDefault="000627D1" w:rsidP="000627D1">
      <w:pPr>
        <w:spacing w:after="0" w:line="240" w:lineRule="auto"/>
        <w:ind w:firstLine="709"/>
        <w:jc w:val="both"/>
        <w:rPr>
          <w:rFonts w:ascii="Times New Roman" w:eastAsia="Calibri" w:hAnsi="Times New Roman" w:cs="Times New Roman"/>
          <w:color w:val="000000" w:themeColor="text1"/>
          <w:sz w:val="24"/>
          <w:szCs w:val="24"/>
        </w:rPr>
      </w:pPr>
      <w:r w:rsidRPr="00C0761A">
        <w:rPr>
          <w:rFonts w:ascii="Times New Roman" w:eastAsia="Calibri" w:hAnsi="Times New Roman" w:cs="Times New Roman"/>
          <w:color w:val="000000" w:themeColor="text1"/>
          <w:sz w:val="24"/>
          <w:szCs w:val="24"/>
        </w:rPr>
        <w:t>Администрация</w:t>
      </w:r>
      <w:r w:rsidR="008309D6">
        <w:rPr>
          <w:rFonts w:ascii="Times New Roman" w:eastAsia="Calibri" w:hAnsi="Times New Roman" w:cs="Times New Roman"/>
          <w:color w:val="000000" w:themeColor="text1"/>
          <w:sz w:val="24"/>
          <w:szCs w:val="24"/>
        </w:rPr>
        <w:t xml:space="preserve"> города</w:t>
      </w:r>
      <w:r w:rsidRPr="00C0761A">
        <w:rPr>
          <w:rFonts w:ascii="Times New Roman" w:eastAsia="Calibri" w:hAnsi="Times New Roman" w:cs="Times New Roman"/>
          <w:color w:val="000000" w:themeColor="text1"/>
          <w:sz w:val="24"/>
          <w:szCs w:val="24"/>
        </w:rPr>
        <w:t xml:space="preserve"> осуществляет отдельные государственные полномочия автономного округа в сфере трудовых отношений и государственного управления охраной труда в соответствии с </w:t>
      </w:r>
      <w:r w:rsidR="008309D6">
        <w:rPr>
          <w:rFonts w:ascii="Times New Roman" w:eastAsia="Calibri" w:hAnsi="Times New Roman" w:cs="Times New Roman"/>
          <w:color w:val="000000" w:themeColor="text1"/>
          <w:sz w:val="24"/>
          <w:szCs w:val="24"/>
        </w:rPr>
        <w:t>з</w:t>
      </w:r>
      <w:r w:rsidRPr="00C0761A">
        <w:rPr>
          <w:rFonts w:ascii="Times New Roman" w:eastAsia="Calibri" w:hAnsi="Times New Roman" w:cs="Times New Roman"/>
          <w:color w:val="000000" w:themeColor="text1"/>
          <w:sz w:val="24"/>
          <w:szCs w:val="24"/>
        </w:rPr>
        <w:t xml:space="preserve">аконом Ханты-Мансийского автономного округа – Югры </w:t>
      </w:r>
      <w:r w:rsidR="008309D6">
        <w:rPr>
          <w:rFonts w:ascii="Times New Roman" w:eastAsia="Calibri" w:hAnsi="Times New Roman" w:cs="Times New Roman"/>
          <w:color w:val="000000" w:themeColor="text1"/>
          <w:sz w:val="24"/>
          <w:szCs w:val="24"/>
        </w:rPr>
        <w:t xml:space="preserve">от </w:t>
      </w:r>
      <w:r w:rsidRPr="00C0761A">
        <w:rPr>
          <w:rFonts w:ascii="Times New Roman" w:eastAsia="Calibri" w:hAnsi="Times New Roman" w:cs="Times New Roman"/>
          <w:color w:val="000000" w:themeColor="text1"/>
          <w:sz w:val="24"/>
          <w:szCs w:val="24"/>
        </w:rPr>
        <w:t>27.05.2011 №57-оз «О наделении органов местного самоуправления муниципальных образований Ханты</w:t>
      </w:r>
      <w:r w:rsidR="008309D6">
        <w:rPr>
          <w:rFonts w:ascii="Times New Roman" w:eastAsia="Calibri" w:hAnsi="Times New Roman" w:cs="Times New Roman"/>
          <w:color w:val="000000" w:themeColor="text1"/>
          <w:sz w:val="24"/>
          <w:szCs w:val="24"/>
        </w:rPr>
        <w:t>-</w:t>
      </w:r>
      <w:r w:rsidRPr="00C0761A">
        <w:rPr>
          <w:rFonts w:ascii="Times New Roman" w:eastAsia="Calibri" w:hAnsi="Times New Roman" w:cs="Times New Roman"/>
          <w:color w:val="000000" w:themeColor="text1"/>
          <w:sz w:val="24"/>
          <w:szCs w:val="24"/>
        </w:rPr>
        <w:t>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w:t>
      </w:r>
    </w:p>
    <w:p w14:paraId="6C5CDF5D" w14:textId="77777777" w:rsidR="00C0761A" w:rsidRPr="00DA39EF" w:rsidRDefault="00C0761A" w:rsidP="00C0761A">
      <w:pPr>
        <w:pStyle w:val="a3"/>
        <w:shd w:val="clear" w:color="auto" w:fill="FFFFFF"/>
        <w:spacing w:before="0" w:beforeAutospacing="0" w:after="0" w:afterAutospacing="0"/>
        <w:ind w:firstLine="709"/>
        <w:jc w:val="both"/>
      </w:pPr>
      <w:r>
        <w:t xml:space="preserve">В развитии социального партнерства большую роль отводят коллективным договорам и </w:t>
      </w:r>
      <w:r w:rsidRPr="00DA39EF">
        <w:t xml:space="preserve">соглашениям, устанавливающим конкретные взаимные обязательства в сфере социально-трудовых отношений между работниками и работодателями. </w:t>
      </w:r>
    </w:p>
    <w:p w14:paraId="41F1E666" w14:textId="77777777" w:rsidR="00C0761A" w:rsidRDefault="00C0761A" w:rsidP="00C076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состоянию на 01.01.2020</w:t>
      </w:r>
      <w:r w:rsidRPr="00DA39EF">
        <w:rPr>
          <w:rFonts w:ascii="Times New Roman" w:hAnsi="Times New Roman" w:cs="Times New Roman"/>
          <w:color w:val="000000"/>
          <w:sz w:val="24"/>
          <w:szCs w:val="24"/>
        </w:rPr>
        <w:t xml:space="preserve"> колл</w:t>
      </w:r>
      <w:r>
        <w:rPr>
          <w:rFonts w:ascii="Times New Roman" w:hAnsi="Times New Roman" w:cs="Times New Roman"/>
          <w:color w:val="000000"/>
          <w:sz w:val="24"/>
          <w:szCs w:val="24"/>
        </w:rPr>
        <w:t>ективные договоры заключены в 64</w:t>
      </w:r>
      <w:r w:rsidRPr="00DA39EF">
        <w:rPr>
          <w:rFonts w:ascii="Times New Roman" w:hAnsi="Times New Roman" w:cs="Times New Roman"/>
          <w:color w:val="000000"/>
          <w:sz w:val="24"/>
          <w:szCs w:val="24"/>
        </w:rPr>
        <w:t xml:space="preserve"> орга</w:t>
      </w:r>
      <w:r>
        <w:rPr>
          <w:rFonts w:ascii="Times New Roman" w:hAnsi="Times New Roman" w:cs="Times New Roman"/>
          <w:color w:val="000000"/>
          <w:sz w:val="24"/>
          <w:szCs w:val="24"/>
        </w:rPr>
        <w:t>низациях города, ими охвачено 16 583</w:t>
      </w:r>
      <w:r w:rsidRPr="00DA39EF">
        <w:rPr>
          <w:rFonts w:ascii="Times New Roman" w:hAnsi="Times New Roman" w:cs="Times New Roman"/>
          <w:color w:val="000000"/>
          <w:sz w:val="24"/>
          <w:szCs w:val="24"/>
        </w:rPr>
        <w:t xml:space="preserve"> человек.</w:t>
      </w:r>
    </w:p>
    <w:p w14:paraId="7820BB61" w14:textId="55EDC749" w:rsidR="00C0761A" w:rsidRPr="00A750D4" w:rsidRDefault="00C0761A" w:rsidP="00C0761A">
      <w:pPr>
        <w:spacing w:after="0" w:line="240" w:lineRule="auto"/>
        <w:ind w:firstLine="709"/>
        <w:jc w:val="both"/>
        <w:rPr>
          <w:rFonts w:ascii="Times New Roman" w:hAnsi="Times New Roman" w:cs="Times New Roman"/>
          <w:color w:val="000000"/>
          <w:sz w:val="24"/>
          <w:szCs w:val="24"/>
        </w:rPr>
      </w:pPr>
      <w:r w:rsidRPr="00DA39EF">
        <w:rPr>
          <w:rFonts w:ascii="Times New Roman" w:hAnsi="Times New Roman" w:cs="Times New Roman"/>
          <w:sz w:val="24"/>
          <w:szCs w:val="24"/>
        </w:rPr>
        <w:t xml:space="preserve">Количество коллективных договоров, прошедших уведомительную регистрацию                     </w:t>
      </w:r>
      <w:r w:rsidRPr="00A750D4">
        <w:rPr>
          <w:rFonts w:ascii="Times New Roman" w:hAnsi="Times New Roman" w:cs="Times New Roman"/>
          <w:sz w:val="24"/>
          <w:szCs w:val="24"/>
        </w:rPr>
        <w:t>за 2019 год</w:t>
      </w:r>
      <w:r w:rsidR="00A400B5">
        <w:rPr>
          <w:rFonts w:ascii="Times New Roman" w:hAnsi="Times New Roman" w:cs="Times New Roman"/>
          <w:sz w:val="24"/>
          <w:szCs w:val="24"/>
        </w:rPr>
        <w:t>,</w:t>
      </w:r>
      <w:r w:rsidRPr="00A750D4">
        <w:rPr>
          <w:rFonts w:ascii="Times New Roman" w:hAnsi="Times New Roman" w:cs="Times New Roman"/>
          <w:sz w:val="24"/>
          <w:szCs w:val="24"/>
        </w:rPr>
        <w:t xml:space="preserve"> составило 75 </w:t>
      </w:r>
      <w:r w:rsidR="008309D6">
        <w:rPr>
          <w:rFonts w:ascii="Times New Roman" w:hAnsi="Times New Roman" w:cs="Times New Roman"/>
          <w:sz w:val="24"/>
          <w:szCs w:val="24"/>
        </w:rPr>
        <w:t>единиц</w:t>
      </w:r>
      <w:r w:rsidRPr="00A750D4">
        <w:rPr>
          <w:rFonts w:ascii="Times New Roman" w:hAnsi="Times New Roman" w:cs="Times New Roman"/>
          <w:sz w:val="24"/>
          <w:szCs w:val="24"/>
        </w:rPr>
        <w:t xml:space="preserve">, из них: </w:t>
      </w:r>
    </w:p>
    <w:p w14:paraId="1AC180C3" w14:textId="77777777" w:rsidR="00C0761A" w:rsidRPr="00A750D4" w:rsidRDefault="00C0761A" w:rsidP="00C0761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750D4">
        <w:rPr>
          <w:rFonts w:ascii="Times New Roman" w:hAnsi="Times New Roman" w:cs="Times New Roman"/>
          <w:sz w:val="24"/>
          <w:szCs w:val="24"/>
        </w:rPr>
        <w:t>вновь заключенных коллективных договоров – 14;</w:t>
      </w:r>
    </w:p>
    <w:p w14:paraId="0C756A85" w14:textId="0BDAA154" w:rsidR="00C0761A" w:rsidRPr="00DA39EF" w:rsidRDefault="00C0761A" w:rsidP="00C0761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750D4">
        <w:rPr>
          <w:rFonts w:ascii="Times New Roman" w:hAnsi="Times New Roman" w:cs="Times New Roman"/>
          <w:sz w:val="24"/>
          <w:szCs w:val="24"/>
        </w:rPr>
        <w:t>изменения и дополнения внесены в 61 коллективны</w:t>
      </w:r>
      <w:r w:rsidR="008309D6">
        <w:rPr>
          <w:rFonts w:ascii="Times New Roman" w:hAnsi="Times New Roman" w:cs="Times New Roman"/>
          <w:sz w:val="24"/>
          <w:szCs w:val="24"/>
        </w:rPr>
        <w:t>й</w:t>
      </w:r>
      <w:r w:rsidRPr="00A750D4">
        <w:rPr>
          <w:rFonts w:ascii="Times New Roman" w:hAnsi="Times New Roman" w:cs="Times New Roman"/>
          <w:sz w:val="24"/>
          <w:szCs w:val="24"/>
        </w:rPr>
        <w:t xml:space="preserve"> договор</w:t>
      </w:r>
      <w:r w:rsidRPr="00DA39EF">
        <w:rPr>
          <w:rFonts w:ascii="Times New Roman" w:hAnsi="Times New Roman" w:cs="Times New Roman"/>
          <w:sz w:val="24"/>
          <w:szCs w:val="24"/>
        </w:rPr>
        <w:t>.</w:t>
      </w:r>
    </w:p>
    <w:p w14:paraId="0F843434" w14:textId="77777777" w:rsidR="00C0761A" w:rsidRPr="00DA39EF" w:rsidRDefault="00C0761A" w:rsidP="00C0761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A39EF">
        <w:rPr>
          <w:rFonts w:ascii="Times New Roman" w:hAnsi="Times New Roman" w:cs="Times New Roman"/>
          <w:sz w:val="24"/>
          <w:szCs w:val="24"/>
        </w:rPr>
        <w:t>Анализ коллективных договоров показал, что все они носят социально-ориентированный характер, содержат разделы «Социальные льготы и гарантии», «Охрана труда».</w:t>
      </w:r>
    </w:p>
    <w:p w14:paraId="5DD37818" w14:textId="7BCF2494" w:rsidR="00C0761A" w:rsidRPr="00DA39EF" w:rsidRDefault="008309D6" w:rsidP="00C0761A">
      <w:pPr>
        <w:pStyle w:val="aa"/>
        <w:ind w:firstLine="709"/>
        <w:jc w:val="both"/>
        <w:rPr>
          <w:sz w:val="24"/>
          <w:szCs w:val="24"/>
        </w:rPr>
      </w:pPr>
      <w:r>
        <w:rPr>
          <w:sz w:val="24"/>
          <w:szCs w:val="24"/>
        </w:rPr>
        <w:t>Н</w:t>
      </w:r>
      <w:r w:rsidR="00C0761A" w:rsidRPr="00DA39EF">
        <w:rPr>
          <w:sz w:val="24"/>
          <w:szCs w:val="24"/>
        </w:rPr>
        <w:t>а территории городского округа реализ</w:t>
      </w:r>
      <w:r>
        <w:rPr>
          <w:sz w:val="24"/>
          <w:szCs w:val="24"/>
        </w:rPr>
        <w:t>уется</w:t>
      </w:r>
      <w:r w:rsidR="00C0761A" w:rsidRPr="00DA39EF">
        <w:rPr>
          <w:sz w:val="24"/>
          <w:szCs w:val="24"/>
        </w:rPr>
        <w:t xml:space="preserve"> муниципальная программа «Улучшение условий и охраны труда в городском округе город Мегион на 2019 – 2025 годы», утвержденн</w:t>
      </w:r>
      <w:r>
        <w:rPr>
          <w:sz w:val="24"/>
          <w:szCs w:val="24"/>
        </w:rPr>
        <w:t>ая</w:t>
      </w:r>
      <w:r w:rsidR="00C0761A" w:rsidRPr="00DA39EF">
        <w:rPr>
          <w:sz w:val="24"/>
          <w:szCs w:val="24"/>
        </w:rPr>
        <w:t xml:space="preserve"> постановлением администрации города</w:t>
      </w:r>
      <w:r>
        <w:rPr>
          <w:sz w:val="24"/>
          <w:szCs w:val="24"/>
        </w:rPr>
        <w:t xml:space="preserve"> </w:t>
      </w:r>
      <w:r w:rsidR="00C0761A" w:rsidRPr="00DA39EF">
        <w:rPr>
          <w:sz w:val="24"/>
          <w:szCs w:val="24"/>
        </w:rPr>
        <w:t>от 13.12.2018 №2688.</w:t>
      </w:r>
    </w:p>
    <w:p w14:paraId="14B31C52" w14:textId="77777777" w:rsidR="00C0761A" w:rsidRPr="00DA39EF" w:rsidRDefault="00C0761A" w:rsidP="00C0761A">
      <w:pPr>
        <w:pStyle w:val="aa"/>
        <w:ind w:firstLine="709"/>
        <w:jc w:val="both"/>
        <w:rPr>
          <w:sz w:val="24"/>
          <w:szCs w:val="24"/>
        </w:rPr>
      </w:pPr>
      <w:r w:rsidRPr="00DA39EF">
        <w:rPr>
          <w:sz w:val="24"/>
          <w:szCs w:val="24"/>
        </w:rPr>
        <w:t>Целью и задачами программы являются:</w:t>
      </w:r>
    </w:p>
    <w:p w14:paraId="365222F9" w14:textId="77777777" w:rsidR="00C0761A" w:rsidRDefault="00C0761A" w:rsidP="00C0761A">
      <w:pPr>
        <w:pStyle w:val="aa"/>
        <w:ind w:firstLine="709"/>
        <w:rPr>
          <w:sz w:val="24"/>
          <w:szCs w:val="24"/>
        </w:rPr>
      </w:pPr>
      <w:r w:rsidRPr="00EA16EA">
        <w:rPr>
          <w:sz w:val="24"/>
          <w:szCs w:val="24"/>
        </w:rPr>
        <w:t>обеспечение конституционных прав и гарантий работников на здор</w:t>
      </w:r>
      <w:r>
        <w:rPr>
          <w:sz w:val="24"/>
          <w:szCs w:val="24"/>
        </w:rPr>
        <w:t>овые и безопасные условия труда;</w:t>
      </w:r>
    </w:p>
    <w:p w14:paraId="0814723E" w14:textId="77777777" w:rsidR="00C0761A" w:rsidRPr="00903596" w:rsidRDefault="00C0761A" w:rsidP="00C0761A">
      <w:pPr>
        <w:spacing w:after="0" w:line="240" w:lineRule="auto"/>
        <w:ind w:firstLine="709"/>
        <w:jc w:val="both"/>
        <w:rPr>
          <w:rFonts w:ascii="Times New Roman" w:hAnsi="Times New Roman" w:cs="Times New Roman"/>
          <w:sz w:val="24"/>
          <w:szCs w:val="24"/>
        </w:rPr>
      </w:pPr>
      <w:r w:rsidRPr="00903596">
        <w:rPr>
          <w:rFonts w:ascii="Times New Roman" w:hAnsi="Times New Roman" w:cs="Times New Roman"/>
          <w:sz w:val="24"/>
          <w:szCs w:val="24"/>
        </w:rPr>
        <w:t>реализация превентивных мер, направленных на улучшение условий труда работников, снижения уровня производственного травматизма;</w:t>
      </w:r>
    </w:p>
    <w:p w14:paraId="136F6874" w14:textId="77777777" w:rsidR="00C0761A" w:rsidRPr="00903596" w:rsidRDefault="00C0761A" w:rsidP="00C0761A">
      <w:pPr>
        <w:spacing w:after="0" w:line="240" w:lineRule="auto"/>
        <w:ind w:firstLine="709"/>
        <w:jc w:val="both"/>
        <w:rPr>
          <w:rFonts w:ascii="Times New Roman" w:hAnsi="Times New Roman" w:cs="Times New Roman"/>
          <w:sz w:val="24"/>
          <w:szCs w:val="24"/>
        </w:rPr>
      </w:pPr>
      <w:r w:rsidRPr="00903596">
        <w:rPr>
          <w:rFonts w:ascii="Times New Roman" w:hAnsi="Times New Roman" w:cs="Times New Roman"/>
          <w:sz w:val="24"/>
          <w:szCs w:val="24"/>
        </w:rPr>
        <w:t>внедрение культуры безопасного труда;</w:t>
      </w:r>
    </w:p>
    <w:p w14:paraId="3406D8E6" w14:textId="50C471CC" w:rsidR="00C0761A" w:rsidRPr="00903596" w:rsidRDefault="00C0761A" w:rsidP="00C0761A">
      <w:pPr>
        <w:spacing w:after="0" w:line="240" w:lineRule="auto"/>
        <w:ind w:firstLine="709"/>
        <w:jc w:val="both"/>
        <w:rPr>
          <w:rFonts w:ascii="Times New Roman" w:hAnsi="Times New Roman" w:cs="Times New Roman"/>
          <w:sz w:val="24"/>
          <w:szCs w:val="24"/>
        </w:rPr>
      </w:pPr>
      <w:r w:rsidRPr="00903596">
        <w:rPr>
          <w:rFonts w:ascii="Times New Roman" w:hAnsi="Times New Roman" w:cs="Times New Roman"/>
          <w:sz w:val="24"/>
          <w:szCs w:val="24"/>
        </w:rPr>
        <w:t>развитие системы государственного управления охраной труда;</w:t>
      </w:r>
    </w:p>
    <w:p w14:paraId="05BBB039" w14:textId="77777777" w:rsidR="00C0761A" w:rsidRPr="00903596" w:rsidRDefault="00C0761A" w:rsidP="00C0761A">
      <w:pPr>
        <w:spacing w:after="0" w:line="240" w:lineRule="auto"/>
        <w:ind w:firstLine="709"/>
        <w:jc w:val="both"/>
        <w:rPr>
          <w:rFonts w:ascii="Times New Roman" w:hAnsi="Times New Roman" w:cs="Times New Roman"/>
          <w:sz w:val="24"/>
          <w:szCs w:val="24"/>
        </w:rPr>
      </w:pPr>
      <w:r w:rsidRPr="00903596">
        <w:rPr>
          <w:rFonts w:ascii="Times New Roman" w:hAnsi="Times New Roman" w:cs="Times New Roman"/>
          <w:sz w:val="24"/>
          <w:szCs w:val="24"/>
        </w:rPr>
        <w:t>совершенствование нормативно-правовой базы в области охраны труда;</w:t>
      </w:r>
    </w:p>
    <w:p w14:paraId="0C6424D2" w14:textId="2C69586E" w:rsidR="00C0761A" w:rsidRPr="00EA16EA" w:rsidRDefault="00C0761A" w:rsidP="00C0761A">
      <w:pPr>
        <w:spacing w:after="0" w:line="240" w:lineRule="auto"/>
        <w:ind w:firstLine="709"/>
        <w:jc w:val="both"/>
        <w:rPr>
          <w:rFonts w:ascii="Times New Roman" w:hAnsi="Times New Roman" w:cs="Times New Roman"/>
          <w:sz w:val="24"/>
          <w:szCs w:val="24"/>
        </w:rPr>
      </w:pPr>
      <w:r w:rsidRPr="00903596">
        <w:rPr>
          <w:rFonts w:ascii="Times New Roman" w:hAnsi="Times New Roman" w:cs="Times New Roman"/>
          <w:sz w:val="24"/>
          <w:szCs w:val="24"/>
        </w:rPr>
        <w:t>информационное обеспечение и пропаганда охраны труда.</w:t>
      </w:r>
    </w:p>
    <w:p w14:paraId="78E542E9" w14:textId="0962814F" w:rsidR="00C0761A" w:rsidRPr="00152669" w:rsidRDefault="00C0761A" w:rsidP="00C0761A">
      <w:pPr>
        <w:pStyle w:val="aa"/>
        <w:ind w:firstLine="709"/>
        <w:jc w:val="both"/>
        <w:rPr>
          <w:sz w:val="24"/>
          <w:szCs w:val="24"/>
        </w:rPr>
      </w:pPr>
      <w:r w:rsidRPr="00152669">
        <w:rPr>
          <w:sz w:val="24"/>
          <w:szCs w:val="24"/>
        </w:rPr>
        <w:t xml:space="preserve">Финансирование мероприятий программы осуществляется за счет средств окружного </w:t>
      </w:r>
      <w:r w:rsidR="008309D6">
        <w:rPr>
          <w:sz w:val="24"/>
          <w:szCs w:val="24"/>
        </w:rPr>
        <w:t xml:space="preserve">и местного </w:t>
      </w:r>
      <w:r w:rsidRPr="00152669">
        <w:rPr>
          <w:sz w:val="24"/>
          <w:szCs w:val="24"/>
        </w:rPr>
        <w:t>бюджет</w:t>
      </w:r>
      <w:r w:rsidR="008309D6">
        <w:rPr>
          <w:sz w:val="24"/>
          <w:szCs w:val="24"/>
        </w:rPr>
        <w:t>ов</w:t>
      </w:r>
      <w:r w:rsidRPr="00152669">
        <w:rPr>
          <w:sz w:val="24"/>
          <w:szCs w:val="24"/>
        </w:rPr>
        <w:t>. Фактическая реализация средств муниципальной программы составила 3638,9 тыс. руб. (2018 год – 4 058,01 тыс. руб.)</w:t>
      </w:r>
      <w:r w:rsidR="008309D6">
        <w:rPr>
          <w:sz w:val="24"/>
          <w:szCs w:val="24"/>
        </w:rPr>
        <w:t xml:space="preserve">, </w:t>
      </w:r>
      <w:r w:rsidRPr="00152669">
        <w:rPr>
          <w:sz w:val="24"/>
          <w:szCs w:val="24"/>
        </w:rPr>
        <w:t xml:space="preserve">в том числе: </w:t>
      </w:r>
    </w:p>
    <w:p w14:paraId="0E44CE72" w14:textId="77777777" w:rsidR="00C0761A" w:rsidRPr="00152669" w:rsidRDefault="00C0761A" w:rsidP="00C0761A">
      <w:pPr>
        <w:pStyle w:val="aa"/>
        <w:ind w:firstLine="709"/>
        <w:rPr>
          <w:sz w:val="24"/>
          <w:szCs w:val="24"/>
        </w:rPr>
      </w:pPr>
      <w:r w:rsidRPr="00152669">
        <w:rPr>
          <w:sz w:val="24"/>
          <w:szCs w:val="24"/>
        </w:rPr>
        <w:t>окружной бюджет – 3 190,7 тыс. руб. (2018 год – 3 028,01 тыс. руб.);</w:t>
      </w:r>
    </w:p>
    <w:p w14:paraId="00B0B12D" w14:textId="77777777" w:rsidR="00C0761A" w:rsidRPr="00152669" w:rsidRDefault="00C0761A" w:rsidP="00C0761A">
      <w:pPr>
        <w:pStyle w:val="aa"/>
        <w:ind w:firstLine="709"/>
        <w:rPr>
          <w:sz w:val="24"/>
          <w:szCs w:val="24"/>
        </w:rPr>
      </w:pPr>
      <w:r w:rsidRPr="00152669">
        <w:rPr>
          <w:sz w:val="24"/>
          <w:szCs w:val="24"/>
        </w:rPr>
        <w:t>местный бюджет – 448,2 тыс. руб. (2018 год – 1 030,0 тыс. руб.).</w:t>
      </w:r>
    </w:p>
    <w:p w14:paraId="1589C2F3" w14:textId="77777777" w:rsidR="00C0761A" w:rsidRDefault="00C0761A" w:rsidP="00C0761A">
      <w:pPr>
        <w:pStyle w:val="aa"/>
        <w:ind w:firstLine="709"/>
        <w:rPr>
          <w:sz w:val="24"/>
          <w:szCs w:val="24"/>
        </w:rPr>
      </w:pPr>
      <w:r w:rsidRPr="00152669">
        <w:rPr>
          <w:sz w:val="24"/>
          <w:szCs w:val="24"/>
        </w:rPr>
        <w:t xml:space="preserve">Реализация программы в части выполнения целевых показателей по основным мероприятиям достигнута в полном объеме. </w:t>
      </w:r>
    </w:p>
    <w:p w14:paraId="12F4C550" w14:textId="6C3CD3E4" w:rsidR="00F805D4" w:rsidRPr="00C62D6F" w:rsidRDefault="00F805D4" w:rsidP="00F805D4">
      <w:pPr>
        <w:widowControl w:val="0"/>
        <w:spacing w:after="0" w:line="240" w:lineRule="auto"/>
        <w:ind w:firstLine="720"/>
        <w:jc w:val="right"/>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Таблица 30</w:t>
      </w:r>
    </w:p>
    <w:p w14:paraId="61088F36" w14:textId="77777777" w:rsidR="00C0761A" w:rsidRPr="0062191E" w:rsidRDefault="00C0761A" w:rsidP="00C0761A">
      <w:pPr>
        <w:pStyle w:val="aa"/>
        <w:rPr>
          <w:sz w:val="24"/>
          <w:szCs w:val="24"/>
        </w:rPr>
      </w:pPr>
    </w:p>
    <w:tbl>
      <w:tblPr>
        <w:tblStyle w:val="a6"/>
        <w:tblW w:w="0" w:type="auto"/>
        <w:tblLook w:val="04A0" w:firstRow="1" w:lastRow="0" w:firstColumn="1" w:lastColumn="0" w:noHBand="0" w:noVBand="1"/>
      </w:tblPr>
      <w:tblGrid>
        <w:gridCol w:w="3353"/>
        <w:gridCol w:w="1113"/>
        <w:gridCol w:w="1032"/>
        <w:gridCol w:w="1032"/>
        <w:gridCol w:w="1033"/>
        <w:gridCol w:w="1032"/>
        <w:gridCol w:w="1033"/>
      </w:tblGrid>
      <w:tr w:rsidR="00C0761A" w:rsidRPr="00133AF5" w14:paraId="00938779" w14:textId="77777777" w:rsidTr="000D3B67">
        <w:trPr>
          <w:trHeight w:val="593"/>
          <w:tblHeader/>
        </w:trPr>
        <w:tc>
          <w:tcPr>
            <w:tcW w:w="3353" w:type="dxa"/>
            <w:vAlign w:val="center"/>
          </w:tcPr>
          <w:p w14:paraId="206AF308" w14:textId="77777777" w:rsidR="00C0761A" w:rsidRPr="00133AF5" w:rsidRDefault="00C0761A" w:rsidP="00C0761A">
            <w:pPr>
              <w:jc w:val="both"/>
              <w:rPr>
                <w:rFonts w:ascii="Times New Roman" w:hAnsi="Times New Roman" w:cs="Times New Roman"/>
                <w:sz w:val="20"/>
                <w:szCs w:val="20"/>
              </w:rPr>
            </w:pPr>
            <w:r w:rsidRPr="00133AF5">
              <w:rPr>
                <w:rFonts w:ascii="Times New Roman" w:hAnsi="Times New Roman" w:cs="Times New Roman"/>
                <w:sz w:val="20"/>
                <w:szCs w:val="20"/>
              </w:rPr>
              <w:t>Наименование показателя</w:t>
            </w:r>
          </w:p>
        </w:tc>
        <w:tc>
          <w:tcPr>
            <w:tcW w:w="1113" w:type="dxa"/>
            <w:vAlign w:val="center"/>
          </w:tcPr>
          <w:p w14:paraId="41FA44FC" w14:textId="77777777" w:rsidR="00C0761A" w:rsidRPr="00133AF5" w:rsidRDefault="00C0761A" w:rsidP="00C0761A">
            <w:pPr>
              <w:jc w:val="both"/>
              <w:rPr>
                <w:rFonts w:ascii="Times New Roman" w:hAnsi="Times New Roman" w:cs="Times New Roman"/>
                <w:sz w:val="20"/>
                <w:szCs w:val="20"/>
              </w:rPr>
            </w:pPr>
            <w:r w:rsidRPr="00133AF5">
              <w:rPr>
                <w:rFonts w:ascii="Times New Roman" w:hAnsi="Times New Roman" w:cs="Times New Roman"/>
                <w:sz w:val="20"/>
                <w:szCs w:val="20"/>
              </w:rPr>
              <w:t>Единица измерения</w:t>
            </w:r>
          </w:p>
        </w:tc>
        <w:tc>
          <w:tcPr>
            <w:tcW w:w="1032" w:type="dxa"/>
            <w:vAlign w:val="center"/>
          </w:tcPr>
          <w:p w14:paraId="39355189" w14:textId="77777777" w:rsidR="00C0761A" w:rsidRPr="00133AF5" w:rsidRDefault="00C0761A" w:rsidP="00C0761A">
            <w:pPr>
              <w:jc w:val="center"/>
              <w:rPr>
                <w:rFonts w:ascii="Times New Roman" w:hAnsi="Times New Roman" w:cs="Times New Roman"/>
                <w:sz w:val="20"/>
                <w:szCs w:val="20"/>
              </w:rPr>
            </w:pPr>
            <w:r w:rsidRPr="00133AF5">
              <w:rPr>
                <w:rFonts w:ascii="Times New Roman" w:hAnsi="Times New Roman" w:cs="Times New Roman"/>
                <w:sz w:val="20"/>
                <w:szCs w:val="20"/>
              </w:rPr>
              <w:t>2015 год</w:t>
            </w:r>
          </w:p>
        </w:tc>
        <w:tc>
          <w:tcPr>
            <w:tcW w:w="1032" w:type="dxa"/>
            <w:vAlign w:val="center"/>
          </w:tcPr>
          <w:p w14:paraId="4D85D461" w14:textId="77777777" w:rsidR="00C0761A" w:rsidRPr="00133AF5" w:rsidRDefault="00C0761A" w:rsidP="00C0761A">
            <w:pPr>
              <w:jc w:val="center"/>
              <w:rPr>
                <w:rFonts w:ascii="Times New Roman" w:hAnsi="Times New Roman" w:cs="Times New Roman"/>
                <w:sz w:val="20"/>
                <w:szCs w:val="20"/>
              </w:rPr>
            </w:pPr>
            <w:r w:rsidRPr="00133AF5">
              <w:rPr>
                <w:rFonts w:ascii="Times New Roman" w:hAnsi="Times New Roman" w:cs="Times New Roman"/>
                <w:sz w:val="20"/>
                <w:szCs w:val="20"/>
              </w:rPr>
              <w:t>2016 год</w:t>
            </w:r>
          </w:p>
        </w:tc>
        <w:tc>
          <w:tcPr>
            <w:tcW w:w="1033" w:type="dxa"/>
            <w:vAlign w:val="center"/>
          </w:tcPr>
          <w:p w14:paraId="22315E63" w14:textId="77777777" w:rsidR="00C0761A" w:rsidRPr="00133AF5" w:rsidRDefault="00C0761A" w:rsidP="00C0761A">
            <w:pPr>
              <w:jc w:val="center"/>
              <w:rPr>
                <w:rFonts w:ascii="Times New Roman" w:hAnsi="Times New Roman" w:cs="Times New Roman"/>
                <w:sz w:val="20"/>
                <w:szCs w:val="20"/>
              </w:rPr>
            </w:pPr>
            <w:r w:rsidRPr="00133AF5">
              <w:rPr>
                <w:rFonts w:ascii="Times New Roman" w:hAnsi="Times New Roman" w:cs="Times New Roman"/>
                <w:sz w:val="20"/>
                <w:szCs w:val="20"/>
              </w:rPr>
              <w:t>2017 год</w:t>
            </w:r>
          </w:p>
        </w:tc>
        <w:tc>
          <w:tcPr>
            <w:tcW w:w="1032" w:type="dxa"/>
            <w:vAlign w:val="center"/>
          </w:tcPr>
          <w:p w14:paraId="5AFECAF0" w14:textId="77777777" w:rsidR="00C0761A" w:rsidRPr="00133AF5" w:rsidRDefault="00C0761A" w:rsidP="00C0761A">
            <w:pPr>
              <w:jc w:val="center"/>
              <w:rPr>
                <w:rFonts w:ascii="Times New Roman" w:hAnsi="Times New Roman" w:cs="Times New Roman"/>
                <w:sz w:val="20"/>
                <w:szCs w:val="20"/>
              </w:rPr>
            </w:pPr>
            <w:r w:rsidRPr="00133AF5">
              <w:rPr>
                <w:rFonts w:ascii="Times New Roman" w:hAnsi="Times New Roman" w:cs="Times New Roman"/>
                <w:sz w:val="20"/>
                <w:szCs w:val="20"/>
              </w:rPr>
              <w:t>2018 год</w:t>
            </w:r>
          </w:p>
        </w:tc>
        <w:tc>
          <w:tcPr>
            <w:tcW w:w="1033" w:type="dxa"/>
            <w:vAlign w:val="center"/>
          </w:tcPr>
          <w:p w14:paraId="7BBC4442" w14:textId="77777777" w:rsidR="00C0761A" w:rsidRPr="00133AF5" w:rsidRDefault="00C0761A" w:rsidP="00C0761A">
            <w:pPr>
              <w:jc w:val="center"/>
              <w:rPr>
                <w:rFonts w:ascii="Times New Roman" w:hAnsi="Times New Roman" w:cs="Times New Roman"/>
                <w:sz w:val="20"/>
                <w:szCs w:val="20"/>
              </w:rPr>
            </w:pPr>
            <w:r w:rsidRPr="00133AF5">
              <w:rPr>
                <w:rFonts w:ascii="Times New Roman" w:hAnsi="Times New Roman" w:cs="Times New Roman"/>
                <w:sz w:val="20"/>
                <w:szCs w:val="20"/>
              </w:rPr>
              <w:t>2019 год</w:t>
            </w:r>
          </w:p>
        </w:tc>
      </w:tr>
      <w:tr w:rsidR="00C0761A" w:rsidRPr="0062191E" w14:paraId="5974191F" w14:textId="77777777" w:rsidTr="00C0761A">
        <w:trPr>
          <w:trHeight w:val="504"/>
        </w:trPr>
        <w:tc>
          <w:tcPr>
            <w:tcW w:w="3353" w:type="dxa"/>
          </w:tcPr>
          <w:p w14:paraId="36C0EB39" w14:textId="77777777" w:rsidR="00C0761A" w:rsidRPr="0062191E" w:rsidRDefault="00C0761A" w:rsidP="00C0761A">
            <w:pPr>
              <w:rPr>
                <w:rFonts w:ascii="Times New Roman" w:hAnsi="Times New Roman" w:cs="Times New Roman"/>
                <w:sz w:val="24"/>
                <w:szCs w:val="24"/>
              </w:rPr>
            </w:pPr>
            <w:r w:rsidRPr="0062191E">
              <w:rPr>
                <w:rFonts w:ascii="Times New Roman" w:hAnsi="Times New Roman" w:cs="Times New Roman"/>
                <w:sz w:val="24"/>
                <w:szCs w:val="24"/>
              </w:rPr>
              <w:t>Организация и проведение специальной оценки условий труда</w:t>
            </w:r>
          </w:p>
        </w:tc>
        <w:tc>
          <w:tcPr>
            <w:tcW w:w="1113" w:type="dxa"/>
            <w:vAlign w:val="center"/>
          </w:tcPr>
          <w:p w14:paraId="220CC160" w14:textId="77777777" w:rsidR="00C0761A" w:rsidRPr="00133AF5" w:rsidRDefault="00C0761A" w:rsidP="00C0761A">
            <w:pPr>
              <w:jc w:val="center"/>
              <w:rPr>
                <w:rFonts w:ascii="Times New Roman" w:hAnsi="Times New Roman" w:cs="Times New Roman"/>
                <w:sz w:val="20"/>
                <w:szCs w:val="20"/>
              </w:rPr>
            </w:pPr>
            <w:r w:rsidRPr="00133AF5">
              <w:rPr>
                <w:rFonts w:ascii="Times New Roman" w:hAnsi="Times New Roman" w:cs="Times New Roman"/>
                <w:sz w:val="20"/>
                <w:szCs w:val="20"/>
              </w:rPr>
              <w:t>рабочих мест</w:t>
            </w:r>
          </w:p>
        </w:tc>
        <w:tc>
          <w:tcPr>
            <w:tcW w:w="1032" w:type="dxa"/>
            <w:vAlign w:val="center"/>
          </w:tcPr>
          <w:p w14:paraId="5E6352BF"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641</w:t>
            </w:r>
          </w:p>
        </w:tc>
        <w:tc>
          <w:tcPr>
            <w:tcW w:w="1032" w:type="dxa"/>
            <w:vAlign w:val="center"/>
          </w:tcPr>
          <w:p w14:paraId="236A3F2F"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506</w:t>
            </w:r>
          </w:p>
        </w:tc>
        <w:tc>
          <w:tcPr>
            <w:tcW w:w="1033" w:type="dxa"/>
            <w:vAlign w:val="center"/>
          </w:tcPr>
          <w:p w14:paraId="3E06A0BA"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144</w:t>
            </w:r>
          </w:p>
        </w:tc>
        <w:tc>
          <w:tcPr>
            <w:tcW w:w="1032" w:type="dxa"/>
            <w:vAlign w:val="center"/>
          </w:tcPr>
          <w:p w14:paraId="1F50D152"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235</w:t>
            </w:r>
          </w:p>
        </w:tc>
        <w:tc>
          <w:tcPr>
            <w:tcW w:w="1033" w:type="dxa"/>
            <w:vAlign w:val="center"/>
          </w:tcPr>
          <w:p w14:paraId="7A7AF0C8" w14:textId="77777777" w:rsidR="00C0761A" w:rsidRPr="0062191E" w:rsidRDefault="00C0761A" w:rsidP="00C0761A">
            <w:pPr>
              <w:jc w:val="center"/>
              <w:rPr>
                <w:rFonts w:ascii="Times New Roman" w:hAnsi="Times New Roman" w:cs="Times New Roman"/>
                <w:sz w:val="24"/>
                <w:szCs w:val="24"/>
              </w:rPr>
            </w:pPr>
            <w:r>
              <w:rPr>
                <w:rFonts w:ascii="Times New Roman" w:hAnsi="Times New Roman" w:cs="Times New Roman"/>
                <w:sz w:val="24"/>
                <w:szCs w:val="24"/>
              </w:rPr>
              <w:t>25</w:t>
            </w:r>
          </w:p>
        </w:tc>
      </w:tr>
      <w:tr w:rsidR="00C0761A" w:rsidRPr="0062191E" w14:paraId="59E94229" w14:textId="77777777" w:rsidTr="00C0761A">
        <w:trPr>
          <w:trHeight w:val="518"/>
        </w:trPr>
        <w:tc>
          <w:tcPr>
            <w:tcW w:w="3353" w:type="dxa"/>
          </w:tcPr>
          <w:p w14:paraId="55F4ACD3" w14:textId="77777777" w:rsidR="00C0761A" w:rsidRPr="0062191E" w:rsidRDefault="00C0761A" w:rsidP="00C0761A">
            <w:pPr>
              <w:rPr>
                <w:rFonts w:ascii="Times New Roman" w:hAnsi="Times New Roman" w:cs="Times New Roman"/>
                <w:sz w:val="24"/>
                <w:szCs w:val="24"/>
              </w:rPr>
            </w:pPr>
            <w:r w:rsidRPr="0062191E">
              <w:rPr>
                <w:rFonts w:ascii="Times New Roman" w:hAnsi="Times New Roman" w:cs="Times New Roman"/>
                <w:sz w:val="24"/>
                <w:szCs w:val="24"/>
              </w:rPr>
              <w:t>Обучение и проверка знаний требований охраны труда</w:t>
            </w:r>
          </w:p>
        </w:tc>
        <w:tc>
          <w:tcPr>
            <w:tcW w:w="1113" w:type="dxa"/>
            <w:vAlign w:val="center"/>
          </w:tcPr>
          <w:p w14:paraId="26971071" w14:textId="77777777" w:rsidR="00C0761A" w:rsidRPr="00133AF5" w:rsidRDefault="00C0761A" w:rsidP="00C0761A">
            <w:pPr>
              <w:jc w:val="center"/>
              <w:rPr>
                <w:rFonts w:ascii="Times New Roman" w:hAnsi="Times New Roman" w:cs="Times New Roman"/>
                <w:sz w:val="20"/>
                <w:szCs w:val="20"/>
              </w:rPr>
            </w:pPr>
            <w:r w:rsidRPr="00133AF5">
              <w:rPr>
                <w:rFonts w:ascii="Times New Roman" w:hAnsi="Times New Roman" w:cs="Times New Roman"/>
                <w:sz w:val="20"/>
                <w:szCs w:val="20"/>
              </w:rPr>
              <w:t>чел.</w:t>
            </w:r>
          </w:p>
        </w:tc>
        <w:tc>
          <w:tcPr>
            <w:tcW w:w="1032" w:type="dxa"/>
            <w:vAlign w:val="center"/>
          </w:tcPr>
          <w:p w14:paraId="0C5E8736"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224</w:t>
            </w:r>
          </w:p>
        </w:tc>
        <w:tc>
          <w:tcPr>
            <w:tcW w:w="1032" w:type="dxa"/>
            <w:vAlign w:val="center"/>
          </w:tcPr>
          <w:p w14:paraId="2175D306"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155</w:t>
            </w:r>
          </w:p>
        </w:tc>
        <w:tc>
          <w:tcPr>
            <w:tcW w:w="1033" w:type="dxa"/>
            <w:vAlign w:val="center"/>
          </w:tcPr>
          <w:p w14:paraId="402D4DB1"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191</w:t>
            </w:r>
          </w:p>
        </w:tc>
        <w:tc>
          <w:tcPr>
            <w:tcW w:w="1032" w:type="dxa"/>
            <w:vAlign w:val="center"/>
          </w:tcPr>
          <w:p w14:paraId="250A6834"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188</w:t>
            </w:r>
          </w:p>
        </w:tc>
        <w:tc>
          <w:tcPr>
            <w:tcW w:w="1033" w:type="dxa"/>
            <w:vAlign w:val="center"/>
          </w:tcPr>
          <w:p w14:paraId="1B4C51C2" w14:textId="77777777" w:rsidR="00C0761A" w:rsidRPr="0062191E" w:rsidRDefault="00C0761A" w:rsidP="00C0761A">
            <w:pPr>
              <w:jc w:val="center"/>
              <w:rPr>
                <w:rFonts w:ascii="Times New Roman" w:hAnsi="Times New Roman" w:cs="Times New Roman"/>
                <w:sz w:val="24"/>
                <w:szCs w:val="24"/>
              </w:rPr>
            </w:pPr>
            <w:r>
              <w:rPr>
                <w:rFonts w:ascii="Times New Roman" w:hAnsi="Times New Roman" w:cs="Times New Roman"/>
                <w:sz w:val="24"/>
                <w:szCs w:val="24"/>
              </w:rPr>
              <w:t>142</w:t>
            </w:r>
          </w:p>
        </w:tc>
      </w:tr>
      <w:tr w:rsidR="00C0761A" w:rsidRPr="0062191E" w14:paraId="512FE8E9" w14:textId="77777777" w:rsidTr="00C0761A">
        <w:trPr>
          <w:trHeight w:val="518"/>
        </w:trPr>
        <w:tc>
          <w:tcPr>
            <w:tcW w:w="3353" w:type="dxa"/>
          </w:tcPr>
          <w:p w14:paraId="649C120F" w14:textId="77777777" w:rsidR="00C0761A" w:rsidRPr="0062191E" w:rsidRDefault="00C0761A" w:rsidP="00C0761A">
            <w:pPr>
              <w:rPr>
                <w:rFonts w:ascii="Times New Roman" w:hAnsi="Times New Roman" w:cs="Times New Roman"/>
                <w:sz w:val="24"/>
                <w:szCs w:val="24"/>
              </w:rPr>
            </w:pPr>
            <w:r w:rsidRPr="0062191E">
              <w:rPr>
                <w:rFonts w:ascii="Times New Roman" w:hAnsi="Times New Roman" w:cs="Times New Roman"/>
                <w:sz w:val="24"/>
                <w:szCs w:val="24"/>
              </w:rPr>
              <w:t>Обучение пожарно-техническому минимуму</w:t>
            </w:r>
          </w:p>
        </w:tc>
        <w:tc>
          <w:tcPr>
            <w:tcW w:w="1113" w:type="dxa"/>
            <w:vAlign w:val="center"/>
          </w:tcPr>
          <w:p w14:paraId="526DAA41" w14:textId="77777777" w:rsidR="00C0761A" w:rsidRPr="00133AF5" w:rsidRDefault="00C0761A" w:rsidP="00C0761A">
            <w:pPr>
              <w:jc w:val="center"/>
              <w:rPr>
                <w:rFonts w:ascii="Times New Roman" w:hAnsi="Times New Roman" w:cs="Times New Roman"/>
                <w:sz w:val="20"/>
                <w:szCs w:val="20"/>
              </w:rPr>
            </w:pPr>
            <w:r w:rsidRPr="00133AF5">
              <w:rPr>
                <w:rFonts w:ascii="Times New Roman" w:hAnsi="Times New Roman" w:cs="Times New Roman"/>
                <w:sz w:val="20"/>
                <w:szCs w:val="20"/>
              </w:rPr>
              <w:t>чел.</w:t>
            </w:r>
          </w:p>
        </w:tc>
        <w:tc>
          <w:tcPr>
            <w:tcW w:w="1032" w:type="dxa"/>
            <w:vAlign w:val="center"/>
          </w:tcPr>
          <w:p w14:paraId="54297387"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206</w:t>
            </w:r>
          </w:p>
        </w:tc>
        <w:tc>
          <w:tcPr>
            <w:tcW w:w="1032" w:type="dxa"/>
            <w:vAlign w:val="center"/>
          </w:tcPr>
          <w:p w14:paraId="5541DBCE"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136</w:t>
            </w:r>
          </w:p>
        </w:tc>
        <w:tc>
          <w:tcPr>
            <w:tcW w:w="1033" w:type="dxa"/>
            <w:vAlign w:val="center"/>
          </w:tcPr>
          <w:p w14:paraId="5A9A5EE7"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168</w:t>
            </w:r>
          </w:p>
        </w:tc>
        <w:tc>
          <w:tcPr>
            <w:tcW w:w="1032" w:type="dxa"/>
            <w:vAlign w:val="center"/>
          </w:tcPr>
          <w:p w14:paraId="6F37A16D"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198</w:t>
            </w:r>
          </w:p>
        </w:tc>
        <w:tc>
          <w:tcPr>
            <w:tcW w:w="1033" w:type="dxa"/>
            <w:vAlign w:val="center"/>
          </w:tcPr>
          <w:p w14:paraId="4438C6D0" w14:textId="77777777" w:rsidR="00C0761A" w:rsidRPr="0062191E" w:rsidRDefault="00C0761A" w:rsidP="00C0761A">
            <w:pPr>
              <w:jc w:val="center"/>
              <w:rPr>
                <w:rFonts w:ascii="Times New Roman" w:hAnsi="Times New Roman" w:cs="Times New Roman"/>
                <w:sz w:val="24"/>
                <w:szCs w:val="24"/>
              </w:rPr>
            </w:pPr>
            <w:r>
              <w:rPr>
                <w:rFonts w:ascii="Times New Roman" w:hAnsi="Times New Roman" w:cs="Times New Roman"/>
                <w:sz w:val="24"/>
                <w:szCs w:val="24"/>
              </w:rPr>
              <w:t>107</w:t>
            </w:r>
          </w:p>
        </w:tc>
      </w:tr>
      <w:tr w:rsidR="00C0761A" w:rsidRPr="0062191E" w14:paraId="37931482" w14:textId="77777777" w:rsidTr="00C0761A">
        <w:trPr>
          <w:trHeight w:val="518"/>
        </w:trPr>
        <w:tc>
          <w:tcPr>
            <w:tcW w:w="3353" w:type="dxa"/>
          </w:tcPr>
          <w:p w14:paraId="36071A32" w14:textId="77777777" w:rsidR="00C0761A" w:rsidRPr="0062191E" w:rsidRDefault="00C0761A" w:rsidP="00C0761A">
            <w:pPr>
              <w:rPr>
                <w:rFonts w:ascii="Times New Roman" w:hAnsi="Times New Roman" w:cs="Times New Roman"/>
                <w:sz w:val="24"/>
                <w:szCs w:val="24"/>
              </w:rPr>
            </w:pPr>
            <w:r w:rsidRPr="0062191E">
              <w:rPr>
                <w:rFonts w:ascii="Times New Roman" w:hAnsi="Times New Roman" w:cs="Times New Roman"/>
                <w:sz w:val="24"/>
                <w:szCs w:val="24"/>
              </w:rPr>
              <w:lastRenderedPageBreak/>
              <w:t>Обучение гражданской обороне и чрезвычайным ситуациям</w:t>
            </w:r>
          </w:p>
        </w:tc>
        <w:tc>
          <w:tcPr>
            <w:tcW w:w="1113" w:type="dxa"/>
            <w:vAlign w:val="center"/>
          </w:tcPr>
          <w:p w14:paraId="4984CB0D" w14:textId="77777777" w:rsidR="00C0761A" w:rsidRPr="00133AF5" w:rsidRDefault="00C0761A" w:rsidP="00C0761A">
            <w:pPr>
              <w:jc w:val="center"/>
              <w:rPr>
                <w:rFonts w:ascii="Times New Roman" w:hAnsi="Times New Roman" w:cs="Times New Roman"/>
                <w:sz w:val="20"/>
                <w:szCs w:val="20"/>
              </w:rPr>
            </w:pPr>
            <w:r w:rsidRPr="00133AF5">
              <w:rPr>
                <w:rFonts w:ascii="Times New Roman" w:hAnsi="Times New Roman" w:cs="Times New Roman"/>
                <w:sz w:val="20"/>
                <w:szCs w:val="20"/>
              </w:rPr>
              <w:t>чел.</w:t>
            </w:r>
          </w:p>
        </w:tc>
        <w:tc>
          <w:tcPr>
            <w:tcW w:w="1032" w:type="dxa"/>
            <w:vAlign w:val="center"/>
          </w:tcPr>
          <w:p w14:paraId="066E983A"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w:t>
            </w:r>
          </w:p>
        </w:tc>
        <w:tc>
          <w:tcPr>
            <w:tcW w:w="1032" w:type="dxa"/>
            <w:vAlign w:val="center"/>
          </w:tcPr>
          <w:p w14:paraId="5BD2AF20"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w:t>
            </w:r>
          </w:p>
        </w:tc>
        <w:tc>
          <w:tcPr>
            <w:tcW w:w="1033" w:type="dxa"/>
            <w:vAlign w:val="center"/>
          </w:tcPr>
          <w:p w14:paraId="3C955875"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w:t>
            </w:r>
          </w:p>
        </w:tc>
        <w:tc>
          <w:tcPr>
            <w:tcW w:w="1032" w:type="dxa"/>
            <w:vAlign w:val="center"/>
          </w:tcPr>
          <w:p w14:paraId="486F67AE" w14:textId="77777777" w:rsidR="00C0761A" w:rsidRPr="0062191E" w:rsidRDefault="00C0761A" w:rsidP="00C0761A">
            <w:pPr>
              <w:jc w:val="center"/>
              <w:rPr>
                <w:rFonts w:ascii="Times New Roman" w:hAnsi="Times New Roman" w:cs="Times New Roman"/>
                <w:sz w:val="24"/>
                <w:szCs w:val="24"/>
              </w:rPr>
            </w:pPr>
            <w:r w:rsidRPr="0062191E">
              <w:rPr>
                <w:rFonts w:ascii="Times New Roman" w:hAnsi="Times New Roman" w:cs="Times New Roman"/>
                <w:sz w:val="24"/>
                <w:szCs w:val="24"/>
              </w:rPr>
              <w:t>73</w:t>
            </w:r>
          </w:p>
        </w:tc>
        <w:tc>
          <w:tcPr>
            <w:tcW w:w="1033" w:type="dxa"/>
            <w:vAlign w:val="center"/>
          </w:tcPr>
          <w:p w14:paraId="74E95C9E" w14:textId="77777777" w:rsidR="00C0761A" w:rsidRPr="0062191E" w:rsidRDefault="00C0761A" w:rsidP="00C0761A">
            <w:pPr>
              <w:jc w:val="center"/>
              <w:rPr>
                <w:rFonts w:ascii="Times New Roman" w:hAnsi="Times New Roman" w:cs="Times New Roman"/>
                <w:sz w:val="24"/>
                <w:szCs w:val="24"/>
              </w:rPr>
            </w:pPr>
            <w:r>
              <w:rPr>
                <w:rFonts w:ascii="Times New Roman" w:hAnsi="Times New Roman" w:cs="Times New Roman"/>
                <w:sz w:val="24"/>
                <w:szCs w:val="24"/>
              </w:rPr>
              <w:t>32</w:t>
            </w:r>
          </w:p>
        </w:tc>
      </w:tr>
    </w:tbl>
    <w:p w14:paraId="2086837D" w14:textId="77777777" w:rsidR="00C0761A" w:rsidRPr="00152669" w:rsidRDefault="00C0761A" w:rsidP="00C0761A">
      <w:pPr>
        <w:pStyle w:val="aa"/>
      </w:pPr>
    </w:p>
    <w:p w14:paraId="636F1817" w14:textId="30D925A9" w:rsidR="00C0761A" w:rsidRPr="00152669" w:rsidRDefault="00C0761A" w:rsidP="00C0761A">
      <w:pPr>
        <w:pStyle w:val="aa"/>
        <w:ind w:firstLine="709"/>
        <w:jc w:val="both"/>
        <w:rPr>
          <w:sz w:val="24"/>
          <w:szCs w:val="24"/>
        </w:rPr>
      </w:pPr>
      <w:r w:rsidRPr="00152669">
        <w:rPr>
          <w:sz w:val="24"/>
          <w:szCs w:val="24"/>
        </w:rPr>
        <w:t>В результате проведения конкурентных закупок на приобретение услуг по реализации мероприятий муниципальной программы сложилась экономия денежных средств, что позволило дополнительно прове</w:t>
      </w:r>
      <w:r w:rsidR="009F634F">
        <w:rPr>
          <w:sz w:val="24"/>
          <w:szCs w:val="24"/>
        </w:rPr>
        <w:t>сти торги на приобретение услуг</w:t>
      </w:r>
      <w:r w:rsidRPr="00152669">
        <w:rPr>
          <w:sz w:val="24"/>
          <w:szCs w:val="24"/>
        </w:rPr>
        <w:t xml:space="preserve">. </w:t>
      </w:r>
    </w:p>
    <w:p w14:paraId="37FC27B6" w14:textId="42763074" w:rsidR="00C0761A" w:rsidRPr="00152669" w:rsidRDefault="009F634F" w:rsidP="00C0761A">
      <w:pPr>
        <w:pStyle w:val="aa"/>
        <w:ind w:firstLine="709"/>
        <w:jc w:val="both"/>
        <w:rPr>
          <w:sz w:val="24"/>
          <w:szCs w:val="24"/>
        </w:rPr>
      </w:pPr>
      <w:r>
        <w:rPr>
          <w:sz w:val="24"/>
          <w:szCs w:val="24"/>
        </w:rPr>
        <w:t>О</w:t>
      </w:r>
      <w:r w:rsidR="00C0761A" w:rsidRPr="00152669">
        <w:rPr>
          <w:sz w:val="24"/>
          <w:szCs w:val="24"/>
        </w:rPr>
        <w:t xml:space="preserve">тдельные полномочия по государственному управлению охраной труда осуществляют 2 специалиста отдела ценообразования и труда управления экономического развития и труда департамента экономического развития и инвестиций администрации города. </w:t>
      </w:r>
    </w:p>
    <w:p w14:paraId="5F8C4689" w14:textId="757D37AD" w:rsidR="00C0761A" w:rsidRPr="00152669" w:rsidRDefault="00C0761A" w:rsidP="00C0761A">
      <w:pPr>
        <w:pStyle w:val="aa"/>
        <w:ind w:firstLine="709"/>
        <w:jc w:val="both"/>
        <w:rPr>
          <w:sz w:val="24"/>
          <w:szCs w:val="24"/>
        </w:rPr>
      </w:pPr>
      <w:r w:rsidRPr="00152669">
        <w:rPr>
          <w:sz w:val="24"/>
          <w:szCs w:val="24"/>
        </w:rPr>
        <w:t xml:space="preserve">В </w:t>
      </w:r>
      <w:r w:rsidR="009F634F">
        <w:rPr>
          <w:sz w:val="24"/>
          <w:szCs w:val="24"/>
        </w:rPr>
        <w:t>течение года</w:t>
      </w:r>
      <w:r w:rsidRPr="00152669">
        <w:rPr>
          <w:sz w:val="24"/>
          <w:szCs w:val="24"/>
        </w:rPr>
        <w:t xml:space="preserve"> проведено 2 заседания Межведомственной комиссии по охране труда и социально-трудовым отношениям, на которых рассмотрены случаи производственного травматизма в городских организациях, вопросы по исполнению мероприятий по сокращению производственного травматизма и </w:t>
      </w:r>
      <w:r w:rsidR="009F634F">
        <w:rPr>
          <w:sz w:val="24"/>
          <w:szCs w:val="24"/>
        </w:rPr>
        <w:t>профессиональной заболеваемости</w:t>
      </w:r>
      <w:r w:rsidRPr="00152669">
        <w:rPr>
          <w:sz w:val="24"/>
          <w:szCs w:val="24"/>
        </w:rPr>
        <w:t xml:space="preserve"> и другие.</w:t>
      </w:r>
    </w:p>
    <w:p w14:paraId="237AD24F" w14:textId="77777777" w:rsidR="00C0761A" w:rsidRPr="00152669" w:rsidRDefault="00C0761A" w:rsidP="00C0761A">
      <w:pPr>
        <w:pStyle w:val="aa"/>
        <w:ind w:firstLine="709"/>
        <w:jc w:val="both"/>
        <w:rPr>
          <w:sz w:val="24"/>
          <w:szCs w:val="24"/>
        </w:rPr>
      </w:pPr>
      <w:r w:rsidRPr="00152669">
        <w:rPr>
          <w:sz w:val="24"/>
          <w:szCs w:val="24"/>
        </w:rPr>
        <w:t>В 2019 году специалисты отдела труда приняли участие в работе комиссий по расследованию 5 несчастных случаев, связанных с производством, и 6 несчастных случаев, не связанных с производством.</w:t>
      </w:r>
    </w:p>
    <w:p w14:paraId="39E2E0B0" w14:textId="0FF5C831" w:rsidR="00C0761A" w:rsidRPr="00152669" w:rsidRDefault="00C0761A" w:rsidP="00C0761A">
      <w:pPr>
        <w:pStyle w:val="aa"/>
        <w:ind w:firstLine="709"/>
        <w:jc w:val="both"/>
        <w:rPr>
          <w:sz w:val="24"/>
          <w:szCs w:val="24"/>
        </w:rPr>
      </w:pPr>
      <w:r w:rsidRPr="00152669">
        <w:rPr>
          <w:sz w:val="24"/>
          <w:szCs w:val="24"/>
        </w:rPr>
        <w:t>В течение года на официальном сайте администрации города и в газете «</w:t>
      </w:r>
      <w:proofErr w:type="spellStart"/>
      <w:r w:rsidRPr="00152669">
        <w:rPr>
          <w:sz w:val="24"/>
          <w:szCs w:val="24"/>
        </w:rPr>
        <w:t>Мегионские</w:t>
      </w:r>
      <w:proofErr w:type="spellEnd"/>
      <w:r w:rsidRPr="00152669">
        <w:rPr>
          <w:sz w:val="24"/>
          <w:szCs w:val="24"/>
        </w:rPr>
        <w:t xml:space="preserve"> новости» размещалась информация по вопросам охраны труда, опубликовано 50 статей. Подготовлено 5 методических пособий и аналитических материалов по охране труда, осуществлялось распространение методической, справочной литературы, нормативных правых актов в количестве 3392 единиц среди работодателей города.</w:t>
      </w:r>
    </w:p>
    <w:p w14:paraId="4FD29E6C" w14:textId="64646B59" w:rsidR="00C0761A" w:rsidRPr="00152669" w:rsidRDefault="009F634F" w:rsidP="00C0761A">
      <w:pPr>
        <w:pStyle w:val="aa"/>
        <w:ind w:firstLine="709"/>
        <w:jc w:val="both"/>
        <w:rPr>
          <w:sz w:val="24"/>
          <w:szCs w:val="24"/>
        </w:rPr>
      </w:pPr>
      <w:r>
        <w:rPr>
          <w:sz w:val="24"/>
          <w:szCs w:val="24"/>
        </w:rPr>
        <w:t>О</w:t>
      </w:r>
      <w:r w:rsidR="00C0761A" w:rsidRPr="00152669">
        <w:rPr>
          <w:sz w:val="24"/>
          <w:szCs w:val="24"/>
        </w:rPr>
        <w:t>рганизованы и проведены общегородские мероприятия:</w:t>
      </w:r>
    </w:p>
    <w:p w14:paraId="5E1470F2" w14:textId="77777777" w:rsidR="00C0761A" w:rsidRPr="00152669" w:rsidRDefault="00C0761A" w:rsidP="00C0761A">
      <w:pPr>
        <w:pStyle w:val="aa"/>
        <w:ind w:firstLine="709"/>
        <w:jc w:val="both"/>
        <w:rPr>
          <w:sz w:val="24"/>
          <w:szCs w:val="24"/>
        </w:rPr>
      </w:pPr>
      <w:r w:rsidRPr="00152669">
        <w:rPr>
          <w:sz w:val="24"/>
          <w:szCs w:val="24"/>
        </w:rPr>
        <w:t>муниципальный смотр-конкурс «Лучший специалист по охране труда городского округа город Мегион 2019 года»;</w:t>
      </w:r>
    </w:p>
    <w:p w14:paraId="513DDA57" w14:textId="77777777" w:rsidR="00C0761A" w:rsidRPr="00152669" w:rsidRDefault="00C0761A" w:rsidP="00C0761A">
      <w:pPr>
        <w:pStyle w:val="aa"/>
        <w:ind w:firstLine="709"/>
        <w:jc w:val="both"/>
        <w:rPr>
          <w:sz w:val="24"/>
          <w:szCs w:val="24"/>
        </w:rPr>
      </w:pPr>
      <w:r w:rsidRPr="00152669">
        <w:rPr>
          <w:sz w:val="24"/>
          <w:szCs w:val="24"/>
        </w:rPr>
        <w:t>конкурс рисунков «Охрана труда глазами детей»;</w:t>
      </w:r>
    </w:p>
    <w:p w14:paraId="4CEE210F" w14:textId="77777777" w:rsidR="00C0761A" w:rsidRPr="00152669" w:rsidRDefault="00C0761A" w:rsidP="00C0761A">
      <w:pPr>
        <w:pStyle w:val="aa"/>
        <w:ind w:firstLine="709"/>
        <w:jc w:val="both"/>
        <w:rPr>
          <w:sz w:val="24"/>
          <w:szCs w:val="24"/>
        </w:rPr>
      </w:pPr>
      <w:r w:rsidRPr="00152669">
        <w:rPr>
          <w:sz w:val="24"/>
          <w:szCs w:val="24"/>
        </w:rPr>
        <w:t xml:space="preserve">семинар для работодателей города </w:t>
      </w:r>
      <w:r w:rsidRPr="00152669">
        <w:rPr>
          <w:bCs/>
          <w:sz w:val="24"/>
          <w:szCs w:val="24"/>
        </w:rPr>
        <w:t>«Комплексные системы безопасности при работе на высоте. Современные решения для спасения и эвакуации»</w:t>
      </w:r>
      <w:r w:rsidRPr="00152669">
        <w:rPr>
          <w:sz w:val="24"/>
          <w:szCs w:val="24"/>
        </w:rPr>
        <w:t>;</w:t>
      </w:r>
    </w:p>
    <w:p w14:paraId="6677140A" w14:textId="24A7A189" w:rsidR="00C0761A" w:rsidRPr="00152669" w:rsidRDefault="00C0761A" w:rsidP="00C0761A">
      <w:pPr>
        <w:pStyle w:val="aa"/>
        <w:ind w:firstLine="709"/>
        <w:jc w:val="both"/>
        <w:rPr>
          <w:sz w:val="24"/>
          <w:szCs w:val="24"/>
        </w:rPr>
      </w:pPr>
      <w:r w:rsidRPr="00152669">
        <w:rPr>
          <w:sz w:val="24"/>
          <w:szCs w:val="24"/>
        </w:rPr>
        <w:t>семинар для работодателей «Практические вопросы заключения коллективного договора и проведения уведомительной регистрации»</w:t>
      </w:r>
    </w:p>
    <w:p w14:paraId="0148AA70" w14:textId="77777777" w:rsidR="00C0761A" w:rsidRPr="00152669" w:rsidRDefault="00C0761A" w:rsidP="00C0761A">
      <w:pPr>
        <w:pStyle w:val="aa"/>
        <w:ind w:firstLine="709"/>
        <w:jc w:val="both"/>
        <w:rPr>
          <w:sz w:val="24"/>
          <w:szCs w:val="24"/>
        </w:rPr>
      </w:pPr>
      <w:proofErr w:type="spellStart"/>
      <w:r w:rsidRPr="00152669">
        <w:rPr>
          <w:sz w:val="24"/>
          <w:szCs w:val="24"/>
        </w:rPr>
        <w:t>профориентационное</w:t>
      </w:r>
      <w:proofErr w:type="spellEnd"/>
      <w:r w:rsidRPr="00152669">
        <w:rPr>
          <w:sz w:val="24"/>
          <w:szCs w:val="24"/>
        </w:rPr>
        <w:t xml:space="preserve"> мероприятие «Есть такая профессия – специалист по охране труда!»;</w:t>
      </w:r>
    </w:p>
    <w:p w14:paraId="5BBF4641" w14:textId="77777777" w:rsidR="00C0761A" w:rsidRPr="00152669" w:rsidRDefault="00C0761A" w:rsidP="00C0761A">
      <w:pPr>
        <w:pStyle w:val="aa"/>
        <w:ind w:firstLine="709"/>
        <w:jc w:val="both"/>
        <w:rPr>
          <w:sz w:val="24"/>
          <w:szCs w:val="24"/>
        </w:rPr>
      </w:pPr>
      <w:r w:rsidRPr="00152669">
        <w:rPr>
          <w:sz w:val="24"/>
          <w:szCs w:val="24"/>
        </w:rPr>
        <w:t>торжественное мероприятие, посвященное Всемирному дню охраны труда.</w:t>
      </w:r>
    </w:p>
    <w:p w14:paraId="53F714F6" w14:textId="77777777" w:rsidR="00C0761A" w:rsidRPr="00152669" w:rsidRDefault="00C0761A" w:rsidP="00C0761A">
      <w:pPr>
        <w:pStyle w:val="aa"/>
        <w:ind w:firstLine="709"/>
        <w:jc w:val="both"/>
        <w:rPr>
          <w:sz w:val="24"/>
          <w:szCs w:val="24"/>
        </w:rPr>
      </w:pPr>
      <w:r w:rsidRPr="00152669">
        <w:rPr>
          <w:sz w:val="24"/>
          <w:szCs w:val="24"/>
        </w:rPr>
        <w:t>Совместно с представителями ООО «</w:t>
      </w:r>
      <w:proofErr w:type="spellStart"/>
      <w:r w:rsidRPr="00152669">
        <w:rPr>
          <w:sz w:val="24"/>
          <w:szCs w:val="24"/>
        </w:rPr>
        <w:t>Техноавиа</w:t>
      </w:r>
      <w:proofErr w:type="spellEnd"/>
      <w:r w:rsidRPr="00152669">
        <w:rPr>
          <w:sz w:val="24"/>
          <w:szCs w:val="24"/>
        </w:rPr>
        <w:t>-Югра» проведена выставка средств индивидуальной и коллективной защиты, специальной одежды и обуви в рамках семинара «Комплексные системы безопасности при работе на высоте. Современные решения для спасения и эвакуации».</w:t>
      </w:r>
    </w:p>
    <w:p w14:paraId="48EC1581" w14:textId="77777777" w:rsidR="00C0761A" w:rsidRPr="00152669" w:rsidRDefault="00C0761A" w:rsidP="00C0761A">
      <w:pPr>
        <w:pStyle w:val="aa"/>
        <w:ind w:firstLine="709"/>
        <w:jc w:val="both"/>
        <w:rPr>
          <w:rFonts w:eastAsia="Times New Roman"/>
          <w:bCs/>
          <w:sz w:val="24"/>
          <w:szCs w:val="24"/>
          <w:lang w:eastAsia="ru-RU"/>
        </w:rPr>
      </w:pPr>
      <w:r w:rsidRPr="00152669">
        <w:rPr>
          <w:sz w:val="24"/>
          <w:szCs w:val="24"/>
        </w:rPr>
        <w:t>В течение года за консультацией по вопросам охраны труда, соблюдения норм трудового законодательства поступило 904 устных и 3 письменных обращения, по которым даны консультации и разъяснения.</w:t>
      </w:r>
    </w:p>
    <w:p w14:paraId="2401E489" w14:textId="77777777" w:rsidR="00C0761A" w:rsidRPr="00152669" w:rsidRDefault="00C0761A" w:rsidP="00C0761A">
      <w:pPr>
        <w:pStyle w:val="aa"/>
        <w:jc w:val="both"/>
        <w:rPr>
          <w:rFonts w:eastAsia="Times New Roman"/>
          <w:bCs/>
          <w:sz w:val="24"/>
          <w:szCs w:val="24"/>
          <w:lang w:eastAsia="ru-RU"/>
        </w:rPr>
      </w:pPr>
    </w:p>
    <w:p w14:paraId="7E7AF642" w14:textId="380AF1CD" w:rsidR="00193CEB" w:rsidRPr="00880C21" w:rsidRDefault="00193CEB" w:rsidP="00880C21">
      <w:pPr>
        <w:pStyle w:val="1"/>
        <w:keepNext w:val="0"/>
        <w:keepLines w:val="0"/>
        <w:widowControl w:val="0"/>
        <w:tabs>
          <w:tab w:val="left" w:pos="426"/>
        </w:tabs>
        <w:spacing w:before="0" w:line="240" w:lineRule="auto"/>
        <w:rPr>
          <w:rFonts w:ascii="Times New Roman" w:eastAsia="Calibri" w:hAnsi="Times New Roman"/>
          <w:b w:val="0"/>
          <w:color w:val="000000" w:themeColor="text1"/>
          <w:sz w:val="24"/>
          <w:szCs w:val="24"/>
        </w:rPr>
      </w:pPr>
      <w:r w:rsidRPr="00880C21">
        <w:rPr>
          <w:rFonts w:ascii="Times New Roman" w:eastAsia="Calibri" w:hAnsi="Times New Roman"/>
          <w:b w:val="0"/>
          <w:color w:val="000000" w:themeColor="text1"/>
          <w:sz w:val="24"/>
          <w:szCs w:val="24"/>
        </w:rPr>
        <w:t>Развити</w:t>
      </w:r>
      <w:r w:rsidR="00A400B5">
        <w:rPr>
          <w:rFonts w:ascii="Times New Roman" w:eastAsia="Calibri" w:hAnsi="Times New Roman"/>
          <w:b w:val="0"/>
          <w:color w:val="000000" w:themeColor="text1"/>
          <w:sz w:val="24"/>
          <w:szCs w:val="24"/>
          <w:lang w:val="ru-RU"/>
        </w:rPr>
        <w:t>е</w:t>
      </w:r>
      <w:r w:rsidRPr="00880C21">
        <w:rPr>
          <w:rFonts w:ascii="Times New Roman" w:eastAsia="Calibri" w:hAnsi="Times New Roman"/>
          <w:b w:val="0"/>
          <w:color w:val="000000" w:themeColor="text1"/>
          <w:sz w:val="24"/>
          <w:szCs w:val="24"/>
        </w:rPr>
        <w:t xml:space="preserve"> информационного общества и муниципальных услуг</w:t>
      </w:r>
    </w:p>
    <w:p w14:paraId="4E463152" w14:textId="77777777" w:rsidR="00193CEB" w:rsidRPr="00193CEB" w:rsidRDefault="00193CEB" w:rsidP="00193CEB">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szCs w:val="24"/>
        </w:rPr>
      </w:pPr>
    </w:p>
    <w:p w14:paraId="044F2756" w14:textId="03F3E38B" w:rsidR="00193CEB" w:rsidRPr="00193CEB" w:rsidRDefault="00193CEB" w:rsidP="00193CEB">
      <w:pPr>
        <w:spacing w:after="0" w:line="240" w:lineRule="auto"/>
        <w:ind w:firstLine="709"/>
        <w:jc w:val="both"/>
        <w:rPr>
          <w:rFonts w:ascii="Times New Roman" w:hAnsi="Times New Roman" w:cs="Times New Roman"/>
          <w:color w:val="000000" w:themeColor="text1"/>
          <w:sz w:val="24"/>
          <w:szCs w:val="24"/>
        </w:rPr>
      </w:pPr>
      <w:r w:rsidRPr="00193CEB">
        <w:rPr>
          <w:rFonts w:ascii="Times New Roman" w:hAnsi="Times New Roman" w:cs="Times New Roman"/>
          <w:color w:val="000000" w:themeColor="text1"/>
          <w:sz w:val="24"/>
          <w:szCs w:val="24"/>
        </w:rPr>
        <w:t>Приоритетным национальным проектом России на сегодняшний день является «Цифровая экономика». С целью</w:t>
      </w:r>
      <w:r w:rsidR="009F634F">
        <w:rPr>
          <w:rFonts w:ascii="Times New Roman" w:hAnsi="Times New Roman" w:cs="Times New Roman"/>
          <w:color w:val="000000" w:themeColor="text1"/>
          <w:sz w:val="24"/>
          <w:szCs w:val="24"/>
        </w:rPr>
        <w:t xml:space="preserve"> его</w:t>
      </w:r>
      <w:r w:rsidRPr="00193CEB">
        <w:rPr>
          <w:rFonts w:ascii="Times New Roman" w:hAnsi="Times New Roman" w:cs="Times New Roman"/>
          <w:color w:val="000000" w:themeColor="text1"/>
          <w:sz w:val="24"/>
          <w:szCs w:val="24"/>
        </w:rPr>
        <w:t xml:space="preserve"> реализации создаются благоприятные услови</w:t>
      </w:r>
      <w:r w:rsidR="000830BC">
        <w:rPr>
          <w:rFonts w:ascii="Times New Roman" w:hAnsi="Times New Roman" w:cs="Times New Roman"/>
          <w:color w:val="000000" w:themeColor="text1"/>
          <w:sz w:val="24"/>
          <w:szCs w:val="24"/>
        </w:rPr>
        <w:t>я</w:t>
      </w:r>
      <w:r w:rsidRPr="00193CEB">
        <w:rPr>
          <w:rFonts w:ascii="Times New Roman" w:hAnsi="Times New Roman" w:cs="Times New Roman"/>
          <w:color w:val="000000" w:themeColor="text1"/>
          <w:sz w:val="24"/>
          <w:szCs w:val="24"/>
        </w:rPr>
        <w:t xml:space="preserve"> для применения информационных и коммуникационных технологий в органах администрации города Мегиона, что является неотъемлемой частью функциональной </w:t>
      </w:r>
      <w:r w:rsidRPr="00193CEB">
        <w:rPr>
          <w:rFonts w:ascii="Times New Roman" w:hAnsi="Times New Roman" w:cs="Times New Roman"/>
          <w:sz w:val="24"/>
          <w:szCs w:val="24"/>
        </w:rPr>
        <w:t xml:space="preserve">деятельности </w:t>
      </w:r>
      <w:r w:rsidRPr="00193CEB">
        <w:rPr>
          <w:rFonts w:ascii="Times New Roman" w:hAnsi="Times New Roman" w:cs="Times New Roman"/>
          <w:color w:val="000000" w:themeColor="text1"/>
          <w:sz w:val="24"/>
          <w:szCs w:val="24"/>
        </w:rPr>
        <w:t xml:space="preserve">отдела развития информационного общества и муниципальных услуг департамента экономического развития и инвестиций и </w:t>
      </w:r>
      <w:r w:rsidR="000D3B67">
        <w:rPr>
          <w:rFonts w:ascii="Times New Roman" w:hAnsi="Times New Roman" w:cs="Times New Roman"/>
          <w:color w:val="000000" w:themeColor="text1"/>
          <w:sz w:val="24"/>
          <w:szCs w:val="24"/>
        </w:rPr>
        <w:t>муниципального бюджетного</w:t>
      </w:r>
      <w:r w:rsidRPr="00193CEB">
        <w:rPr>
          <w:rFonts w:ascii="Times New Roman" w:hAnsi="Times New Roman" w:cs="Times New Roman"/>
          <w:color w:val="000000" w:themeColor="text1"/>
          <w:sz w:val="24"/>
          <w:szCs w:val="24"/>
        </w:rPr>
        <w:t xml:space="preserve"> учреждения </w:t>
      </w:r>
      <w:proofErr w:type="spellStart"/>
      <w:r w:rsidRPr="00193CEB">
        <w:rPr>
          <w:rFonts w:ascii="Times New Roman" w:hAnsi="Times New Roman" w:cs="Times New Roman"/>
          <w:color w:val="000000" w:themeColor="text1"/>
          <w:sz w:val="24"/>
          <w:szCs w:val="24"/>
        </w:rPr>
        <w:t>Мегионский</w:t>
      </w:r>
      <w:proofErr w:type="spellEnd"/>
      <w:r w:rsidRPr="00193CEB">
        <w:rPr>
          <w:rFonts w:ascii="Times New Roman" w:hAnsi="Times New Roman" w:cs="Times New Roman"/>
          <w:color w:val="000000" w:themeColor="text1"/>
          <w:sz w:val="24"/>
          <w:szCs w:val="24"/>
        </w:rPr>
        <w:t xml:space="preserve"> центр информационно-коммуникационных технологий «Вектор» (далее – МБУ МЦ</w:t>
      </w:r>
      <w:r w:rsidR="000D3B67">
        <w:rPr>
          <w:rFonts w:ascii="Times New Roman" w:hAnsi="Times New Roman" w:cs="Times New Roman"/>
          <w:color w:val="000000" w:themeColor="text1"/>
          <w:sz w:val="24"/>
          <w:szCs w:val="24"/>
        </w:rPr>
        <w:t>И</w:t>
      </w:r>
      <w:r w:rsidRPr="00193CEB">
        <w:rPr>
          <w:rFonts w:ascii="Times New Roman" w:hAnsi="Times New Roman" w:cs="Times New Roman"/>
          <w:color w:val="000000" w:themeColor="text1"/>
          <w:sz w:val="24"/>
          <w:szCs w:val="24"/>
        </w:rPr>
        <w:t>КТ «Вектор»).</w:t>
      </w:r>
    </w:p>
    <w:p w14:paraId="6BA4CCCE" w14:textId="77777777" w:rsidR="00193CEB" w:rsidRPr="00193CEB" w:rsidRDefault="00193CEB" w:rsidP="00193CEB">
      <w:pPr>
        <w:pStyle w:val="1"/>
        <w:keepNext w:val="0"/>
        <w:keepLines w:val="0"/>
        <w:widowControl w:val="0"/>
        <w:tabs>
          <w:tab w:val="left" w:pos="426"/>
        </w:tabs>
        <w:spacing w:before="0" w:line="240" w:lineRule="auto"/>
        <w:jc w:val="center"/>
        <w:rPr>
          <w:rFonts w:ascii="Times New Roman" w:eastAsia="Calibri" w:hAnsi="Times New Roman"/>
          <w:i/>
          <w:color w:val="000000" w:themeColor="text1"/>
          <w:sz w:val="24"/>
          <w:szCs w:val="24"/>
        </w:rPr>
      </w:pPr>
    </w:p>
    <w:p w14:paraId="2C51EE60" w14:textId="77777777" w:rsidR="00193CEB" w:rsidRPr="00880C21" w:rsidRDefault="00193CEB" w:rsidP="00880C21">
      <w:pPr>
        <w:pStyle w:val="1"/>
        <w:keepNext w:val="0"/>
        <w:keepLines w:val="0"/>
        <w:widowControl w:val="0"/>
        <w:tabs>
          <w:tab w:val="left" w:pos="426"/>
        </w:tabs>
        <w:spacing w:before="0" w:line="240" w:lineRule="auto"/>
        <w:rPr>
          <w:rFonts w:ascii="Times New Roman" w:eastAsia="Calibri" w:hAnsi="Times New Roman"/>
          <w:b w:val="0"/>
          <w:color w:val="000000" w:themeColor="text1"/>
          <w:sz w:val="24"/>
          <w:szCs w:val="24"/>
        </w:rPr>
      </w:pPr>
      <w:r w:rsidRPr="00880C21">
        <w:rPr>
          <w:rFonts w:ascii="Times New Roman" w:eastAsia="Calibri" w:hAnsi="Times New Roman"/>
          <w:b w:val="0"/>
          <w:color w:val="000000" w:themeColor="text1"/>
          <w:sz w:val="24"/>
          <w:szCs w:val="24"/>
        </w:rPr>
        <w:t>Развитие информатизации, телекоммуникации и связи</w:t>
      </w:r>
    </w:p>
    <w:p w14:paraId="5E32B64F" w14:textId="77777777" w:rsidR="00193CEB" w:rsidRPr="00193CEB" w:rsidRDefault="00193CEB" w:rsidP="00193CEB">
      <w:pPr>
        <w:spacing w:after="0" w:line="240" w:lineRule="auto"/>
        <w:ind w:firstLine="709"/>
        <w:jc w:val="both"/>
        <w:rPr>
          <w:rFonts w:ascii="Times New Roman" w:hAnsi="Times New Roman" w:cs="Times New Roman"/>
          <w:color w:val="000000" w:themeColor="text1"/>
          <w:sz w:val="24"/>
          <w:szCs w:val="24"/>
        </w:rPr>
      </w:pPr>
    </w:p>
    <w:p w14:paraId="5A88E1F2" w14:textId="77777777" w:rsidR="00193CEB" w:rsidRPr="00193CEB" w:rsidRDefault="00193CEB" w:rsidP="00193CEB">
      <w:pPr>
        <w:spacing w:after="0" w:line="240" w:lineRule="auto"/>
        <w:ind w:firstLine="709"/>
        <w:jc w:val="both"/>
        <w:rPr>
          <w:rFonts w:ascii="Times New Roman" w:hAnsi="Times New Roman" w:cs="Times New Roman"/>
          <w:color w:val="000000" w:themeColor="text1"/>
          <w:sz w:val="24"/>
          <w:szCs w:val="24"/>
        </w:rPr>
      </w:pPr>
      <w:r w:rsidRPr="00193CEB">
        <w:rPr>
          <w:rFonts w:ascii="Times New Roman" w:hAnsi="Times New Roman" w:cs="Times New Roman"/>
          <w:color w:val="000000" w:themeColor="text1"/>
          <w:sz w:val="24"/>
          <w:szCs w:val="24"/>
        </w:rPr>
        <w:t xml:space="preserve">Внедрение информационных систем в деятельность органов администрации города, являются важной составной частью развития </w:t>
      </w:r>
      <w:proofErr w:type="spellStart"/>
      <w:r w:rsidRPr="00193CEB">
        <w:rPr>
          <w:rFonts w:ascii="Times New Roman" w:hAnsi="Times New Roman" w:cs="Times New Roman"/>
          <w:color w:val="000000" w:themeColor="text1"/>
          <w:sz w:val="24"/>
          <w:szCs w:val="24"/>
        </w:rPr>
        <w:t>цифровизации</w:t>
      </w:r>
      <w:proofErr w:type="spellEnd"/>
      <w:r w:rsidRPr="00193CEB">
        <w:rPr>
          <w:rFonts w:ascii="Times New Roman" w:hAnsi="Times New Roman" w:cs="Times New Roman"/>
          <w:color w:val="000000" w:themeColor="text1"/>
          <w:sz w:val="24"/>
          <w:szCs w:val="24"/>
        </w:rPr>
        <w:t xml:space="preserve"> муниципального образования и охватывает все сферы жизнедеятельности городского округа. </w:t>
      </w:r>
    </w:p>
    <w:p w14:paraId="5050D44F" w14:textId="11406719" w:rsidR="00193CEB" w:rsidRPr="00193CEB" w:rsidRDefault="00193CEB" w:rsidP="00193CEB">
      <w:pPr>
        <w:spacing w:after="0" w:line="240" w:lineRule="auto"/>
        <w:ind w:firstLine="709"/>
        <w:jc w:val="both"/>
        <w:rPr>
          <w:rFonts w:ascii="Times New Roman" w:hAnsi="Times New Roman" w:cs="Times New Roman"/>
          <w:color w:val="000000" w:themeColor="text1"/>
          <w:sz w:val="24"/>
          <w:szCs w:val="24"/>
        </w:rPr>
      </w:pPr>
      <w:r w:rsidRPr="00193CEB">
        <w:rPr>
          <w:rFonts w:ascii="Times New Roman" w:hAnsi="Times New Roman" w:cs="Times New Roman"/>
          <w:color w:val="000000" w:themeColor="text1"/>
          <w:sz w:val="24"/>
          <w:szCs w:val="24"/>
        </w:rPr>
        <w:t>Так, благодаря единой системе управления административно-хозяйственной деятельност</w:t>
      </w:r>
      <w:r w:rsidR="000830BC">
        <w:rPr>
          <w:rFonts w:ascii="Times New Roman" w:hAnsi="Times New Roman" w:cs="Times New Roman"/>
          <w:color w:val="000000" w:themeColor="text1"/>
          <w:sz w:val="24"/>
          <w:szCs w:val="24"/>
        </w:rPr>
        <w:t xml:space="preserve">ью муниципального образования </w:t>
      </w:r>
      <w:r w:rsidRPr="00193CEB">
        <w:rPr>
          <w:rFonts w:ascii="Times New Roman" w:hAnsi="Times New Roman" w:cs="Times New Roman"/>
          <w:color w:val="000000" w:themeColor="text1"/>
          <w:sz w:val="24"/>
          <w:szCs w:val="24"/>
        </w:rPr>
        <w:t>МИС «Парус-Бюджет</w:t>
      </w:r>
      <w:r w:rsidR="009F634F">
        <w:rPr>
          <w:rFonts w:ascii="Times New Roman" w:hAnsi="Times New Roman" w:cs="Times New Roman"/>
          <w:color w:val="000000" w:themeColor="text1"/>
          <w:sz w:val="24"/>
          <w:szCs w:val="24"/>
        </w:rPr>
        <w:t>»</w:t>
      </w:r>
      <w:r w:rsidRPr="00193CEB">
        <w:rPr>
          <w:rFonts w:ascii="Times New Roman" w:hAnsi="Times New Roman" w:cs="Times New Roman"/>
          <w:color w:val="000000" w:themeColor="text1"/>
          <w:sz w:val="24"/>
          <w:szCs w:val="24"/>
        </w:rPr>
        <w:t xml:space="preserve"> построено единое информационное пространство для автоматизации в муниципальных учреждениях города бухгалтерского и кадрового учета, расчет</w:t>
      </w:r>
      <w:r w:rsidR="009F634F">
        <w:rPr>
          <w:rFonts w:ascii="Times New Roman" w:hAnsi="Times New Roman" w:cs="Times New Roman"/>
          <w:color w:val="000000" w:themeColor="text1"/>
          <w:sz w:val="24"/>
          <w:szCs w:val="24"/>
        </w:rPr>
        <w:t>а</w:t>
      </w:r>
      <w:r w:rsidRPr="00193CEB">
        <w:rPr>
          <w:rFonts w:ascii="Times New Roman" w:hAnsi="Times New Roman" w:cs="Times New Roman"/>
          <w:color w:val="000000" w:themeColor="text1"/>
          <w:sz w:val="24"/>
          <w:szCs w:val="24"/>
        </w:rPr>
        <w:t xml:space="preserve"> заработной платы, учет</w:t>
      </w:r>
      <w:r w:rsidR="002B0125">
        <w:rPr>
          <w:rFonts w:ascii="Times New Roman" w:hAnsi="Times New Roman" w:cs="Times New Roman"/>
          <w:color w:val="000000" w:themeColor="text1"/>
          <w:sz w:val="24"/>
          <w:szCs w:val="24"/>
        </w:rPr>
        <w:t>а</w:t>
      </w:r>
      <w:r w:rsidRPr="00193CEB">
        <w:rPr>
          <w:rFonts w:ascii="Times New Roman" w:hAnsi="Times New Roman" w:cs="Times New Roman"/>
          <w:color w:val="000000" w:themeColor="text1"/>
          <w:sz w:val="24"/>
          <w:szCs w:val="24"/>
        </w:rPr>
        <w:t xml:space="preserve"> контрактов, включая их исполнение, планировани</w:t>
      </w:r>
      <w:r w:rsidR="002B0125">
        <w:rPr>
          <w:rFonts w:ascii="Times New Roman" w:hAnsi="Times New Roman" w:cs="Times New Roman"/>
          <w:color w:val="000000" w:themeColor="text1"/>
          <w:sz w:val="24"/>
          <w:szCs w:val="24"/>
        </w:rPr>
        <w:t>я</w:t>
      </w:r>
      <w:r w:rsidRPr="00193CEB">
        <w:rPr>
          <w:rFonts w:ascii="Times New Roman" w:hAnsi="Times New Roman" w:cs="Times New Roman"/>
          <w:color w:val="000000" w:themeColor="text1"/>
          <w:sz w:val="24"/>
          <w:szCs w:val="24"/>
        </w:rPr>
        <w:t xml:space="preserve"> закупок, управлени</w:t>
      </w:r>
      <w:r w:rsidR="002B0125">
        <w:rPr>
          <w:rFonts w:ascii="Times New Roman" w:hAnsi="Times New Roman" w:cs="Times New Roman"/>
          <w:color w:val="000000" w:themeColor="text1"/>
          <w:sz w:val="24"/>
          <w:szCs w:val="24"/>
        </w:rPr>
        <w:t>я</w:t>
      </w:r>
      <w:r w:rsidRPr="00193CEB">
        <w:rPr>
          <w:rFonts w:ascii="Times New Roman" w:hAnsi="Times New Roman" w:cs="Times New Roman"/>
          <w:color w:val="000000" w:themeColor="text1"/>
          <w:sz w:val="24"/>
          <w:szCs w:val="24"/>
        </w:rPr>
        <w:t xml:space="preserve"> материально-техническим снабжением, организован учет питания в школах и детских садах. В 2019 год</w:t>
      </w:r>
      <w:r w:rsidR="009C56B5">
        <w:rPr>
          <w:rFonts w:ascii="Times New Roman" w:hAnsi="Times New Roman" w:cs="Times New Roman"/>
          <w:color w:val="000000" w:themeColor="text1"/>
          <w:sz w:val="24"/>
          <w:szCs w:val="24"/>
        </w:rPr>
        <w:t>у</w:t>
      </w:r>
      <w:r w:rsidRPr="00193CEB">
        <w:rPr>
          <w:rFonts w:ascii="Times New Roman" w:hAnsi="Times New Roman" w:cs="Times New Roman"/>
          <w:color w:val="000000" w:themeColor="text1"/>
          <w:sz w:val="24"/>
          <w:szCs w:val="24"/>
        </w:rPr>
        <w:t xml:space="preserve"> реализована система направления платежного уведомления и возможность оплаты за пребывание детей в дошкольных образовательных учреждениях города</w:t>
      </w:r>
      <w:r w:rsidR="009C56B5">
        <w:rPr>
          <w:rFonts w:ascii="Times New Roman" w:hAnsi="Times New Roman" w:cs="Times New Roman"/>
          <w:color w:val="000000" w:themeColor="text1"/>
          <w:sz w:val="24"/>
          <w:szCs w:val="24"/>
        </w:rPr>
        <w:t>,</w:t>
      </w:r>
      <w:r w:rsidRPr="00193CEB">
        <w:rPr>
          <w:rFonts w:ascii="Times New Roman" w:hAnsi="Times New Roman" w:cs="Times New Roman"/>
          <w:color w:val="000000" w:themeColor="text1"/>
          <w:sz w:val="24"/>
          <w:szCs w:val="24"/>
        </w:rPr>
        <w:t xml:space="preserve"> </w:t>
      </w:r>
      <w:r w:rsidR="009C56B5" w:rsidRPr="00193CEB">
        <w:rPr>
          <w:rFonts w:ascii="Times New Roman" w:hAnsi="Times New Roman" w:cs="Times New Roman"/>
          <w:bCs/>
          <w:color w:val="000000" w:themeColor="text1"/>
          <w:sz w:val="24"/>
          <w:szCs w:val="24"/>
        </w:rPr>
        <w:t xml:space="preserve">а </w:t>
      </w:r>
      <w:r w:rsidR="009C56B5">
        <w:rPr>
          <w:rFonts w:ascii="Times New Roman" w:hAnsi="Times New Roman" w:cs="Times New Roman"/>
          <w:bCs/>
          <w:color w:val="000000" w:themeColor="text1"/>
          <w:sz w:val="24"/>
          <w:szCs w:val="24"/>
        </w:rPr>
        <w:t>также</w:t>
      </w:r>
      <w:r w:rsidR="009C56B5" w:rsidRPr="00193CEB">
        <w:rPr>
          <w:rFonts w:ascii="Times New Roman" w:hAnsi="Times New Roman" w:cs="Times New Roman"/>
          <w:bCs/>
          <w:color w:val="000000" w:themeColor="text1"/>
          <w:sz w:val="24"/>
          <w:szCs w:val="24"/>
        </w:rPr>
        <w:t xml:space="preserve"> направление платежного уведомления и оплаты за посещение платных кружков в дошкольных образовательных учреждениях города </w:t>
      </w:r>
      <w:r w:rsidRPr="00193CEB">
        <w:rPr>
          <w:rFonts w:ascii="Times New Roman" w:hAnsi="Times New Roman" w:cs="Times New Roman"/>
          <w:bCs/>
          <w:color w:val="000000" w:themeColor="text1"/>
          <w:sz w:val="24"/>
          <w:szCs w:val="24"/>
        </w:rPr>
        <w:t>через федеральную государственную информационную систему «Единый портал государственных и муниципальных услуг (фу</w:t>
      </w:r>
      <w:r w:rsidR="009C56B5">
        <w:rPr>
          <w:rFonts w:ascii="Times New Roman" w:hAnsi="Times New Roman" w:cs="Times New Roman"/>
          <w:bCs/>
          <w:color w:val="000000" w:themeColor="text1"/>
          <w:sz w:val="24"/>
          <w:szCs w:val="24"/>
        </w:rPr>
        <w:t xml:space="preserve">нкций)» (далее портал </w:t>
      </w:r>
      <w:proofErr w:type="spellStart"/>
      <w:r w:rsidR="009C56B5">
        <w:rPr>
          <w:rFonts w:ascii="Times New Roman" w:hAnsi="Times New Roman" w:cs="Times New Roman"/>
          <w:bCs/>
          <w:color w:val="000000" w:themeColor="text1"/>
          <w:sz w:val="24"/>
          <w:szCs w:val="24"/>
        </w:rPr>
        <w:t>Госуслуг</w:t>
      </w:r>
      <w:proofErr w:type="spellEnd"/>
      <w:r w:rsidR="009C56B5">
        <w:rPr>
          <w:rFonts w:ascii="Times New Roman" w:hAnsi="Times New Roman" w:cs="Times New Roman"/>
          <w:bCs/>
          <w:color w:val="000000" w:themeColor="text1"/>
          <w:sz w:val="24"/>
          <w:szCs w:val="24"/>
        </w:rPr>
        <w:t>)</w:t>
      </w:r>
      <w:r w:rsidRPr="00193CEB">
        <w:rPr>
          <w:rFonts w:ascii="Times New Roman" w:hAnsi="Times New Roman" w:cs="Times New Roman"/>
          <w:bCs/>
          <w:color w:val="000000" w:themeColor="text1"/>
          <w:sz w:val="24"/>
          <w:szCs w:val="24"/>
        </w:rPr>
        <w:t>. Внедрение данных систем позволило родителям контролировать и оплачивать счета в едином информационном пространстве.</w:t>
      </w:r>
      <w:r w:rsidRPr="00193CEB">
        <w:rPr>
          <w:rFonts w:ascii="Times New Roman" w:hAnsi="Times New Roman" w:cs="Times New Roman"/>
          <w:color w:val="000000" w:themeColor="text1"/>
          <w:sz w:val="24"/>
          <w:szCs w:val="24"/>
        </w:rPr>
        <w:t xml:space="preserve"> </w:t>
      </w:r>
    </w:p>
    <w:p w14:paraId="47EDBAE8" w14:textId="0ED6733A" w:rsidR="00193CEB" w:rsidRPr="00193CEB" w:rsidRDefault="009C56B5" w:rsidP="00193CE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193CEB" w:rsidRPr="00193CEB">
        <w:rPr>
          <w:rFonts w:ascii="Times New Roman" w:hAnsi="Times New Roman" w:cs="Times New Roman"/>
          <w:color w:val="000000" w:themeColor="text1"/>
          <w:sz w:val="24"/>
          <w:szCs w:val="24"/>
        </w:rPr>
        <w:t>существляется ежеквартальное обновление для поддержания системы в актуализированном состоянии, что позволяет производить обмен информацией с различными информационными системами федерального и регионального уровня в условиях изменения законодательства и форматов обмена данными.</w:t>
      </w:r>
    </w:p>
    <w:p w14:paraId="4EC1A7CF" w14:textId="211B366D" w:rsidR="00193CEB" w:rsidRPr="00193CEB" w:rsidRDefault="002B0125" w:rsidP="00193CE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193CEB" w:rsidRPr="00193CEB">
        <w:rPr>
          <w:rFonts w:ascii="Times New Roman" w:hAnsi="Times New Roman" w:cs="Times New Roman"/>
          <w:color w:val="000000" w:themeColor="text1"/>
          <w:sz w:val="24"/>
          <w:szCs w:val="24"/>
        </w:rPr>
        <w:t>роизведена интеграция с ГИС ГМП в части расчетов по родительской плате и расчетов по договорам</w:t>
      </w:r>
      <w:r>
        <w:rPr>
          <w:rFonts w:ascii="Times New Roman" w:hAnsi="Times New Roman" w:cs="Times New Roman"/>
          <w:color w:val="000000" w:themeColor="text1"/>
          <w:sz w:val="24"/>
          <w:szCs w:val="24"/>
        </w:rPr>
        <w:t>,</w:t>
      </w:r>
      <w:r w:rsidR="00193CEB" w:rsidRPr="00193CEB">
        <w:rPr>
          <w:rFonts w:ascii="Times New Roman" w:hAnsi="Times New Roman" w:cs="Times New Roman"/>
          <w:color w:val="000000" w:themeColor="text1"/>
          <w:sz w:val="24"/>
          <w:szCs w:val="24"/>
        </w:rPr>
        <w:t xml:space="preserve"> заключаемы</w:t>
      </w:r>
      <w:r>
        <w:rPr>
          <w:rFonts w:ascii="Times New Roman" w:hAnsi="Times New Roman" w:cs="Times New Roman"/>
          <w:color w:val="000000" w:themeColor="text1"/>
          <w:sz w:val="24"/>
          <w:szCs w:val="24"/>
        </w:rPr>
        <w:t>м</w:t>
      </w:r>
      <w:r w:rsidR="00193CEB" w:rsidRPr="00193CEB">
        <w:rPr>
          <w:rFonts w:ascii="Times New Roman" w:hAnsi="Times New Roman" w:cs="Times New Roman"/>
          <w:color w:val="000000" w:themeColor="text1"/>
          <w:sz w:val="24"/>
          <w:szCs w:val="24"/>
        </w:rPr>
        <w:t xml:space="preserve"> департамен</w:t>
      </w:r>
      <w:r>
        <w:rPr>
          <w:rFonts w:ascii="Times New Roman" w:hAnsi="Times New Roman" w:cs="Times New Roman"/>
          <w:color w:val="000000" w:themeColor="text1"/>
          <w:sz w:val="24"/>
          <w:szCs w:val="24"/>
        </w:rPr>
        <w:t>том</w:t>
      </w:r>
      <w:r w:rsidR="009C56B5">
        <w:rPr>
          <w:rFonts w:ascii="Times New Roman" w:hAnsi="Times New Roman" w:cs="Times New Roman"/>
          <w:color w:val="000000" w:themeColor="text1"/>
          <w:sz w:val="24"/>
          <w:szCs w:val="24"/>
        </w:rPr>
        <w:t xml:space="preserve"> муниципальной собственности. </w:t>
      </w:r>
      <w:r w:rsidR="00193CEB" w:rsidRPr="00193CEB">
        <w:rPr>
          <w:rFonts w:ascii="Times New Roman" w:hAnsi="Times New Roman" w:cs="Times New Roman"/>
          <w:color w:val="000000" w:themeColor="text1"/>
          <w:sz w:val="24"/>
          <w:szCs w:val="24"/>
        </w:rPr>
        <w:t xml:space="preserve">Выполнен второй этап работ по </w:t>
      </w:r>
      <w:proofErr w:type="spellStart"/>
      <w:r w:rsidR="00193CEB" w:rsidRPr="00193CEB">
        <w:rPr>
          <w:rFonts w:ascii="Times New Roman" w:hAnsi="Times New Roman" w:cs="Times New Roman"/>
          <w:color w:val="000000" w:themeColor="text1"/>
          <w:sz w:val="24"/>
          <w:szCs w:val="24"/>
        </w:rPr>
        <w:t>импортозамещению</w:t>
      </w:r>
      <w:proofErr w:type="spellEnd"/>
      <w:r w:rsidR="00193CEB" w:rsidRPr="00193CEB">
        <w:rPr>
          <w:rFonts w:ascii="Times New Roman" w:hAnsi="Times New Roman" w:cs="Times New Roman"/>
          <w:color w:val="000000" w:themeColor="text1"/>
          <w:sz w:val="24"/>
          <w:szCs w:val="24"/>
        </w:rPr>
        <w:t xml:space="preserve"> в результате которого дошкольные образовательные учреждения переведены на работу с МИС «Пару</w:t>
      </w:r>
      <w:r w:rsidR="009C56B5">
        <w:rPr>
          <w:rFonts w:ascii="Times New Roman" w:hAnsi="Times New Roman" w:cs="Times New Roman"/>
          <w:color w:val="000000" w:themeColor="text1"/>
          <w:sz w:val="24"/>
          <w:szCs w:val="24"/>
        </w:rPr>
        <w:t>с-Бю</w:t>
      </w:r>
      <w:r>
        <w:rPr>
          <w:rFonts w:ascii="Times New Roman" w:hAnsi="Times New Roman" w:cs="Times New Roman"/>
          <w:color w:val="000000" w:themeColor="text1"/>
          <w:sz w:val="24"/>
          <w:szCs w:val="24"/>
        </w:rPr>
        <w:t>джет</w:t>
      </w:r>
      <w:r w:rsidR="009C56B5">
        <w:rPr>
          <w:rFonts w:ascii="Times New Roman" w:hAnsi="Times New Roman" w:cs="Times New Roman"/>
          <w:color w:val="000000" w:themeColor="text1"/>
          <w:sz w:val="24"/>
          <w:szCs w:val="24"/>
        </w:rPr>
        <w:t xml:space="preserve">» через веб-интерфейс. </w:t>
      </w:r>
      <w:r w:rsidR="00193CEB" w:rsidRPr="00193CEB">
        <w:rPr>
          <w:rFonts w:ascii="Times New Roman" w:hAnsi="Times New Roman" w:cs="Times New Roman"/>
          <w:color w:val="000000" w:themeColor="text1"/>
          <w:sz w:val="24"/>
          <w:szCs w:val="24"/>
        </w:rPr>
        <w:t>В двух муниципальных учреждениях города внедрен модуль «Личный кабинет сотрудника» с возможностью расчета и оценки эффективности деятельности персонала.</w:t>
      </w:r>
      <w:r w:rsidR="009C56B5">
        <w:rPr>
          <w:rFonts w:ascii="Times New Roman" w:hAnsi="Times New Roman" w:cs="Times New Roman"/>
          <w:color w:val="000000" w:themeColor="text1"/>
          <w:sz w:val="24"/>
          <w:szCs w:val="24"/>
        </w:rPr>
        <w:t xml:space="preserve"> </w:t>
      </w:r>
      <w:r w:rsidR="00193CEB" w:rsidRPr="00193CEB">
        <w:rPr>
          <w:rFonts w:ascii="Times New Roman" w:hAnsi="Times New Roman" w:cs="Times New Roman"/>
          <w:color w:val="000000" w:themeColor="text1"/>
          <w:sz w:val="24"/>
          <w:szCs w:val="24"/>
        </w:rPr>
        <w:t>Выполнено более 5000 заявок пользователей по вопросам работы с МИ</w:t>
      </w:r>
      <w:r w:rsidR="000B3AF6">
        <w:rPr>
          <w:rFonts w:ascii="Times New Roman" w:hAnsi="Times New Roman" w:cs="Times New Roman"/>
          <w:color w:val="000000" w:themeColor="text1"/>
          <w:sz w:val="24"/>
          <w:szCs w:val="24"/>
        </w:rPr>
        <w:t>С «Парус-Бюджет</w:t>
      </w:r>
      <w:r w:rsidR="00193CEB" w:rsidRPr="00193CEB">
        <w:rPr>
          <w:rFonts w:ascii="Times New Roman" w:hAnsi="Times New Roman" w:cs="Times New Roman"/>
          <w:color w:val="000000" w:themeColor="text1"/>
          <w:sz w:val="24"/>
          <w:szCs w:val="24"/>
        </w:rPr>
        <w:t>».</w:t>
      </w:r>
    </w:p>
    <w:p w14:paraId="764F96EC" w14:textId="359452D6" w:rsidR="00193CEB" w:rsidRPr="00193CEB" w:rsidRDefault="00193CEB" w:rsidP="00905641">
      <w:pPr>
        <w:spacing w:after="0" w:line="240" w:lineRule="auto"/>
        <w:ind w:firstLine="709"/>
        <w:jc w:val="both"/>
        <w:rPr>
          <w:rFonts w:ascii="Times New Roman" w:eastAsia="Calibri Light" w:hAnsi="Times New Roman" w:cs="Times New Roman"/>
          <w:color w:val="000000"/>
          <w:sz w:val="24"/>
          <w:szCs w:val="24"/>
        </w:rPr>
      </w:pPr>
      <w:r w:rsidRPr="00193CEB">
        <w:rPr>
          <w:rFonts w:ascii="Times New Roman" w:hAnsi="Times New Roman" w:cs="Times New Roman"/>
          <w:color w:val="000000" w:themeColor="text1"/>
          <w:sz w:val="24"/>
          <w:szCs w:val="24"/>
        </w:rPr>
        <w:t>Автоматизация деятельности исполнителей бюджета муниципального образования организована в автоматизированной системе «Бюджет» (далее – АС «Бюджет») и автоматизированной системе «УРМ» (далее – АС «УРМ»), что позволило организовать исполнение бюджета в соответствии с действующим бюджетным законодательством, обеспечить создание системы управленческого бюджетного учета и отчетности. В 2019 году у</w:t>
      </w:r>
      <w:r w:rsidRPr="00193CEB">
        <w:rPr>
          <w:rFonts w:ascii="Times New Roman" w:eastAsia="Calibri Light" w:hAnsi="Times New Roman" w:cs="Times New Roman"/>
          <w:color w:val="000000"/>
          <w:sz w:val="24"/>
          <w:szCs w:val="24"/>
        </w:rPr>
        <w:t xml:space="preserve">становлено 8 обновлений на АС «УРМ», 27 обновлений на АС «Бюджет». </w:t>
      </w:r>
      <w:r w:rsidR="000B3AF6">
        <w:rPr>
          <w:rFonts w:ascii="Times New Roman" w:eastAsia="Calibri Light" w:hAnsi="Times New Roman" w:cs="Times New Roman"/>
          <w:color w:val="000000"/>
          <w:sz w:val="24"/>
          <w:szCs w:val="24"/>
        </w:rPr>
        <w:t>В</w:t>
      </w:r>
      <w:r w:rsidRPr="00193CEB">
        <w:rPr>
          <w:rFonts w:ascii="Times New Roman" w:eastAsia="Calibri Light" w:hAnsi="Times New Roman" w:cs="Times New Roman"/>
          <w:color w:val="000000"/>
          <w:sz w:val="24"/>
          <w:szCs w:val="24"/>
        </w:rPr>
        <w:t>недряя практику «Бережливого производства» в информатизации, был р</w:t>
      </w:r>
      <w:r w:rsidRPr="00193CEB">
        <w:rPr>
          <w:rFonts w:ascii="Times New Roman" w:hAnsi="Times New Roman" w:cs="Times New Roman"/>
          <w:color w:val="000000" w:themeColor="text1"/>
          <w:sz w:val="24"/>
          <w:szCs w:val="24"/>
        </w:rPr>
        <w:t>азработан эталонный дистрибутив установки АС «УРМ» с конфигурацией</w:t>
      </w:r>
      <w:r w:rsidRPr="00193CEB">
        <w:rPr>
          <w:rFonts w:ascii="Times New Roman" w:eastAsia="Calibri Light" w:hAnsi="Times New Roman" w:cs="Times New Roman"/>
          <w:color w:val="000000"/>
          <w:sz w:val="24"/>
          <w:szCs w:val="24"/>
        </w:rPr>
        <w:t xml:space="preserve"> для город</w:t>
      </w:r>
      <w:r w:rsidR="00AE536E">
        <w:rPr>
          <w:rFonts w:ascii="Times New Roman" w:eastAsia="Calibri Light" w:hAnsi="Times New Roman" w:cs="Times New Roman"/>
          <w:color w:val="000000"/>
          <w:sz w:val="24"/>
          <w:szCs w:val="24"/>
        </w:rPr>
        <w:t>а</w:t>
      </w:r>
      <w:r w:rsidRPr="00193CEB">
        <w:rPr>
          <w:rFonts w:ascii="Times New Roman" w:eastAsia="Calibri Light" w:hAnsi="Times New Roman" w:cs="Times New Roman"/>
          <w:color w:val="000000"/>
          <w:sz w:val="24"/>
          <w:szCs w:val="24"/>
        </w:rPr>
        <w:t xml:space="preserve"> Мегион</w:t>
      </w:r>
      <w:r w:rsidR="00AE536E">
        <w:rPr>
          <w:rFonts w:ascii="Times New Roman" w:eastAsia="Calibri Light" w:hAnsi="Times New Roman" w:cs="Times New Roman"/>
          <w:color w:val="000000"/>
          <w:sz w:val="24"/>
          <w:szCs w:val="24"/>
        </w:rPr>
        <w:t>а</w:t>
      </w:r>
      <w:r w:rsidRPr="00193CEB">
        <w:rPr>
          <w:rFonts w:ascii="Times New Roman" w:eastAsia="Calibri Light" w:hAnsi="Times New Roman" w:cs="Times New Roman"/>
          <w:color w:val="000000"/>
          <w:sz w:val="24"/>
          <w:szCs w:val="24"/>
        </w:rPr>
        <w:t xml:space="preserve"> не требующий участия системного администратора, что в свою очередь позволило сократить «время простоя» в подготовке рабочего места к работе с системой. Осуществлен переход на Транспортный шлюз Банка России для обмена платежными и финансовыми сообщениями с клиентами Банка России (ТШ КБР). Решено 623 обращения.</w:t>
      </w:r>
    </w:p>
    <w:p w14:paraId="665DDD0F" w14:textId="3D0AF9FA" w:rsidR="00193CEB" w:rsidRPr="00193CEB" w:rsidRDefault="00AE536E" w:rsidP="009056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93CEB" w:rsidRPr="00193CEB">
        <w:rPr>
          <w:rFonts w:ascii="Times New Roman" w:hAnsi="Times New Roman" w:cs="Times New Roman"/>
          <w:sz w:val="24"/>
          <w:szCs w:val="24"/>
        </w:rPr>
        <w:t xml:space="preserve">ведено в эксплуатацию программное обеспечение Полигон Про, включающее в себя два модуля: «Изменения кадастра» и «Схема кадастрового плана территории». </w:t>
      </w:r>
    </w:p>
    <w:p w14:paraId="5677AC93" w14:textId="514E893D" w:rsidR="00193CEB" w:rsidRPr="00193CEB" w:rsidRDefault="00193CEB" w:rsidP="00905641">
      <w:pPr>
        <w:spacing w:after="0" w:line="240" w:lineRule="auto"/>
        <w:ind w:firstLine="709"/>
        <w:jc w:val="both"/>
        <w:rPr>
          <w:rFonts w:ascii="Times New Roman" w:hAnsi="Times New Roman" w:cs="Times New Roman"/>
          <w:bCs/>
          <w:color w:val="000000" w:themeColor="text1"/>
          <w:sz w:val="24"/>
          <w:szCs w:val="24"/>
        </w:rPr>
      </w:pPr>
      <w:r w:rsidRPr="00193CEB">
        <w:rPr>
          <w:rFonts w:ascii="Times New Roman" w:hAnsi="Times New Roman" w:cs="Times New Roman"/>
          <w:bCs/>
          <w:color w:val="000000" w:themeColor="text1"/>
          <w:sz w:val="24"/>
          <w:szCs w:val="24"/>
        </w:rPr>
        <w:t>Активно внедряются и развиваются единые информационные системы автономного округа для взаимодействия с органами администрации города Мегиона, в режиме реального времени.</w:t>
      </w:r>
    </w:p>
    <w:p w14:paraId="48246C87" w14:textId="4434EDE7" w:rsidR="00193CEB" w:rsidRPr="00193CEB" w:rsidRDefault="00193CEB" w:rsidP="00905641">
      <w:pPr>
        <w:spacing w:after="0" w:line="240" w:lineRule="auto"/>
        <w:ind w:firstLine="709"/>
        <w:jc w:val="both"/>
        <w:rPr>
          <w:rFonts w:ascii="Times New Roman" w:hAnsi="Times New Roman" w:cs="Times New Roman"/>
          <w:bCs/>
          <w:color w:val="000000" w:themeColor="text1"/>
          <w:sz w:val="24"/>
          <w:szCs w:val="24"/>
        </w:rPr>
      </w:pPr>
      <w:r w:rsidRPr="00193CEB">
        <w:rPr>
          <w:rFonts w:ascii="Times New Roman" w:hAnsi="Times New Roman" w:cs="Times New Roman"/>
          <w:bCs/>
          <w:color w:val="000000" w:themeColor="text1"/>
          <w:sz w:val="24"/>
          <w:szCs w:val="24"/>
        </w:rPr>
        <w:t>Так, завершено внедрение в систему электронного документооборота «Дело» (далее – СЭД «Дело») системы подписания документов электронно</w:t>
      </w:r>
      <w:r w:rsidR="00AE536E">
        <w:rPr>
          <w:rFonts w:ascii="Times New Roman" w:hAnsi="Times New Roman" w:cs="Times New Roman"/>
          <w:bCs/>
          <w:color w:val="000000" w:themeColor="text1"/>
          <w:sz w:val="24"/>
          <w:szCs w:val="24"/>
        </w:rPr>
        <w:t xml:space="preserve">й </w:t>
      </w:r>
      <w:r w:rsidRPr="00193CEB">
        <w:rPr>
          <w:rFonts w:ascii="Times New Roman" w:hAnsi="Times New Roman" w:cs="Times New Roman"/>
          <w:bCs/>
          <w:color w:val="000000" w:themeColor="text1"/>
          <w:sz w:val="24"/>
          <w:szCs w:val="24"/>
        </w:rPr>
        <w:t>цифровой подписью и возможности направления документов по защищ</w:t>
      </w:r>
      <w:r w:rsidR="00A8188A">
        <w:rPr>
          <w:rFonts w:ascii="Times New Roman" w:hAnsi="Times New Roman" w:cs="Times New Roman"/>
          <w:bCs/>
          <w:color w:val="000000" w:themeColor="text1"/>
          <w:sz w:val="24"/>
          <w:szCs w:val="24"/>
        </w:rPr>
        <w:t>е</w:t>
      </w:r>
      <w:r w:rsidRPr="00193CEB">
        <w:rPr>
          <w:rFonts w:ascii="Times New Roman" w:hAnsi="Times New Roman" w:cs="Times New Roman"/>
          <w:bCs/>
          <w:color w:val="000000" w:themeColor="text1"/>
          <w:sz w:val="24"/>
          <w:szCs w:val="24"/>
        </w:rPr>
        <w:t xml:space="preserve">нному каналу связи в департаменты и муниципальные образования </w:t>
      </w:r>
      <w:r w:rsidR="00AE536E">
        <w:rPr>
          <w:rFonts w:ascii="Times New Roman" w:hAnsi="Times New Roman" w:cs="Times New Roman"/>
          <w:bCs/>
          <w:color w:val="000000" w:themeColor="text1"/>
          <w:sz w:val="24"/>
          <w:szCs w:val="24"/>
        </w:rPr>
        <w:t xml:space="preserve">автономного </w:t>
      </w:r>
      <w:r w:rsidRPr="00193CEB">
        <w:rPr>
          <w:rFonts w:ascii="Times New Roman" w:hAnsi="Times New Roman" w:cs="Times New Roman"/>
          <w:bCs/>
          <w:color w:val="000000" w:themeColor="text1"/>
          <w:sz w:val="24"/>
          <w:szCs w:val="24"/>
        </w:rPr>
        <w:t xml:space="preserve">округа, а также отслеживание доставки корреспонденции адресату и конечного исполнителя документа. </w:t>
      </w:r>
    </w:p>
    <w:p w14:paraId="38644AD0" w14:textId="1C577438" w:rsidR="00193CEB" w:rsidRPr="00193CEB" w:rsidRDefault="00193CEB" w:rsidP="00905641">
      <w:pPr>
        <w:widowControl w:val="0"/>
        <w:spacing w:after="0" w:line="240" w:lineRule="auto"/>
        <w:ind w:firstLine="709"/>
        <w:jc w:val="both"/>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lastRenderedPageBreak/>
        <w:t xml:space="preserve">Проведены работы по подключению </w:t>
      </w:r>
      <w:r w:rsidR="00513A73">
        <w:rPr>
          <w:rFonts w:ascii="Times New Roman" w:eastAsia="Calibri Light" w:hAnsi="Times New Roman" w:cs="Times New Roman"/>
          <w:color w:val="000000"/>
          <w:sz w:val="24"/>
          <w:szCs w:val="24"/>
        </w:rPr>
        <w:t>муниципальных</w:t>
      </w:r>
      <w:r w:rsidR="00184415" w:rsidRPr="00193CEB">
        <w:rPr>
          <w:rFonts w:ascii="Times New Roman" w:eastAsia="Calibri Light" w:hAnsi="Times New Roman" w:cs="Times New Roman"/>
          <w:color w:val="000000"/>
          <w:sz w:val="24"/>
          <w:szCs w:val="24"/>
        </w:rPr>
        <w:t xml:space="preserve"> </w:t>
      </w:r>
      <w:r w:rsidR="00513A73">
        <w:rPr>
          <w:rFonts w:ascii="Times New Roman" w:eastAsia="Calibri Light" w:hAnsi="Times New Roman" w:cs="Times New Roman"/>
          <w:color w:val="000000"/>
          <w:sz w:val="24"/>
          <w:szCs w:val="24"/>
        </w:rPr>
        <w:t xml:space="preserve">организаций и </w:t>
      </w:r>
      <w:r w:rsidR="00184415" w:rsidRPr="00193CEB">
        <w:rPr>
          <w:rFonts w:ascii="Times New Roman" w:eastAsia="Calibri Light" w:hAnsi="Times New Roman" w:cs="Times New Roman"/>
          <w:color w:val="000000"/>
          <w:sz w:val="24"/>
          <w:szCs w:val="24"/>
        </w:rPr>
        <w:t xml:space="preserve">учреждений </w:t>
      </w:r>
      <w:r w:rsidRPr="00193CEB">
        <w:rPr>
          <w:rFonts w:ascii="Times New Roman" w:eastAsia="Calibri Light" w:hAnsi="Times New Roman" w:cs="Times New Roman"/>
          <w:color w:val="000000"/>
          <w:sz w:val="24"/>
          <w:szCs w:val="24"/>
        </w:rPr>
        <w:t>к системе электро</w:t>
      </w:r>
      <w:r w:rsidR="00AE536E">
        <w:rPr>
          <w:rFonts w:ascii="Times New Roman" w:eastAsia="Calibri Light" w:hAnsi="Times New Roman" w:cs="Times New Roman"/>
          <w:color w:val="000000"/>
          <w:sz w:val="24"/>
          <w:szCs w:val="24"/>
        </w:rPr>
        <w:t>н</w:t>
      </w:r>
      <w:r w:rsidRPr="00193CEB">
        <w:rPr>
          <w:rFonts w:ascii="Times New Roman" w:eastAsia="Calibri Light" w:hAnsi="Times New Roman" w:cs="Times New Roman"/>
          <w:color w:val="000000"/>
          <w:sz w:val="24"/>
          <w:szCs w:val="24"/>
        </w:rPr>
        <w:t>ного документооборота администрации города, проведено обучение</w:t>
      </w:r>
      <w:r w:rsidR="00AE536E">
        <w:rPr>
          <w:rFonts w:ascii="Times New Roman" w:eastAsia="Calibri Light" w:hAnsi="Times New Roman" w:cs="Times New Roman"/>
          <w:color w:val="000000"/>
          <w:sz w:val="24"/>
          <w:szCs w:val="24"/>
        </w:rPr>
        <w:t xml:space="preserve"> специалистов</w:t>
      </w:r>
      <w:r w:rsidRPr="00193CEB">
        <w:rPr>
          <w:rFonts w:ascii="Times New Roman" w:eastAsia="Calibri Light" w:hAnsi="Times New Roman" w:cs="Times New Roman"/>
          <w:color w:val="000000"/>
          <w:sz w:val="24"/>
          <w:szCs w:val="24"/>
        </w:rPr>
        <w:t>.</w:t>
      </w:r>
    </w:p>
    <w:p w14:paraId="7A96EA3F" w14:textId="530FF8FB" w:rsidR="00193CEB" w:rsidRPr="00193CEB" w:rsidRDefault="00193CEB" w:rsidP="00905641">
      <w:pPr>
        <w:widowControl w:val="0"/>
        <w:spacing w:after="0" w:line="240" w:lineRule="auto"/>
        <w:ind w:firstLine="709"/>
        <w:jc w:val="both"/>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t xml:space="preserve">Количество подключенных к СЭД «Дело» увеличилась на 253 пользователя (по сравнению с 2018 годом), и составило 663 </w:t>
      </w:r>
      <w:r w:rsidR="00AE536E">
        <w:rPr>
          <w:rFonts w:ascii="Times New Roman" w:eastAsia="Calibri Light" w:hAnsi="Times New Roman" w:cs="Times New Roman"/>
          <w:color w:val="000000"/>
          <w:sz w:val="24"/>
          <w:szCs w:val="24"/>
        </w:rPr>
        <w:t>человека</w:t>
      </w:r>
      <w:r w:rsidRPr="00193CEB">
        <w:rPr>
          <w:rFonts w:ascii="Times New Roman" w:eastAsia="Calibri Light" w:hAnsi="Times New Roman" w:cs="Times New Roman"/>
          <w:color w:val="000000"/>
          <w:sz w:val="24"/>
          <w:szCs w:val="24"/>
        </w:rPr>
        <w:t xml:space="preserve">. </w:t>
      </w:r>
    </w:p>
    <w:p w14:paraId="0AA5672E" w14:textId="05B22BD9" w:rsidR="00193CEB" w:rsidRPr="00193CEB" w:rsidRDefault="00193CEB" w:rsidP="00193CEB">
      <w:pPr>
        <w:widowControl w:val="0"/>
        <w:spacing w:after="0" w:line="240" w:lineRule="auto"/>
        <w:ind w:firstLine="567"/>
        <w:jc w:val="both"/>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t>Увеличилось количество писем, направляемых через СЭД «Дело» на 92,9% больше по сравнению с предыдущим периодом (2018 году – 1430</w:t>
      </w:r>
      <w:r w:rsidR="00AE536E">
        <w:rPr>
          <w:rFonts w:ascii="Times New Roman" w:eastAsia="Calibri Light" w:hAnsi="Times New Roman" w:cs="Times New Roman"/>
          <w:color w:val="000000"/>
          <w:sz w:val="24"/>
          <w:szCs w:val="24"/>
        </w:rPr>
        <w:t>, 2019 года – 2759</w:t>
      </w:r>
      <w:r w:rsidRPr="00193CEB">
        <w:rPr>
          <w:rFonts w:ascii="Times New Roman" w:eastAsia="Calibri Light" w:hAnsi="Times New Roman" w:cs="Times New Roman"/>
          <w:color w:val="000000"/>
          <w:sz w:val="24"/>
          <w:szCs w:val="24"/>
        </w:rPr>
        <w:t xml:space="preserve">). </w:t>
      </w:r>
    </w:p>
    <w:p w14:paraId="0673FF98" w14:textId="4A35F59D" w:rsidR="00193CEB" w:rsidRPr="00193CEB" w:rsidRDefault="006C79AB" w:rsidP="00193CEB">
      <w:pPr>
        <w:widowControl w:val="0"/>
        <w:spacing w:after="0" w:line="240" w:lineRule="auto"/>
        <w:ind w:firstLine="567"/>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Также о</w:t>
      </w:r>
      <w:r w:rsidR="00193CEB" w:rsidRPr="00193CEB">
        <w:rPr>
          <w:rFonts w:ascii="Times New Roman" w:eastAsia="Calibri Light" w:hAnsi="Times New Roman" w:cs="Times New Roman"/>
          <w:color w:val="000000"/>
          <w:sz w:val="24"/>
          <w:szCs w:val="24"/>
        </w:rPr>
        <w:t xml:space="preserve">рганизовано электронное взаимодействие подведомственных учреждений с органами администрации города Мегиона, процесс согласования исходящей документации органов администрации города и подведомственных учреждений в электронном виде с применением электронной подписи. </w:t>
      </w:r>
    </w:p>
    <w:p w14:paraId="2B212052" w14:textId="409DC350" w:rsidR="00193CEB" w:rsidRDefault="00193CEB" w:rsidP="00193CEB">
      <w:pPr>
        <w:widowControl w:val="0"/>
        <w:spacing w:after="0" w:line="240" w:lineRule="auto"/>
        <w:ind w:firstLine="567"/>
        <w:jc w:val="both"/>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t>Значительно увеличено количество писем, п</w:t>
      </w:r>
      <w:r w:rsidR="009E0581">
        <w:rPr>
          <w:rFonts w:ascii="Times New Roman" w:eastAsia="Calibri Light" w:hAnsi="Times New Roman" w:cs="Times New Roman"/>
          <w:color w:val="000000"/>
          <w:sz w:val="24"/>
          <w:szCs w:val="24"/>
        </w:rPr>
        <w:t>одписанных электронной подписью.</w:t>
      </w:r>
    </w:p>
    <w:p w14:paraId="7F5AB790" w14:textId="33459766" w:rsidR="009E0581" w:rsidRDefault="009E0581" w:rsidP="00193CEB">
      <w:pPr>
        <w:widowControl w:val="0"/>
        <w:spacing w:after="0" w:line="240" w:lineRule="auto"/>
        <w:ind w:firstLine="567"/>
        <w:jc w:val="both"/>
        <w:rPr>
          <w:rFonts w:ascii="Times New Roman" w:eastAsia="Calibri Light" w:hAnsi="Times New Roman" w:cs="Times New Roman"/>
          <w:color w:val="000000"/>
          <w:sz w:val="24"/>
          <w:szCs w:val="24"/>
        </w:rPr>
      </w:pPr>
    </w:p>
    <w:p w14:paraId="238A7747" w14:textId="61607452" w:rsidR="009E0581" w:rsidRDefault="009E0581" w:rsidP="009E0581">
      <w:pPr>
        <w:widowControl w:val="0"/>
        <w:spacing w:after="0" w:line="240" w:lineRule="auto"/>
        <w:ind w:firstLine="567"/>
        <w:jc w:val="right"/>
        <w:rPr>
          <w:rFonts w:ascii="Times New Roman" w:eastAsia="Calibri Light" w:hAnsi="Times New Roman" w:cs="Times New Roman"/>
          <w:color w:val="000000"/>
          <w:sz w:val="24"/>
          <w:szCs w:val="24"/>
        </w:rPr>
      </w:pPr>
      <w:r w:rsidRPr="00D95C34">
        <w:rPr>
          <w:rFonts w:ascii="Times New Roman" w:eastAsia="Calibri Light" w:hAnsi="Times New Roman" w:cs="Times New Roman"/>
          <w:color w:val="000000"/>
          <w:sz w:val="24"/>
          <w:szCs w:val="24"/>
        </w:rPr>
        <w:t>Таблица</w:t>
      </w:r>
      <w:r w:rsidR="00D95C34" w:rsidRPr="00D95C34">
        <w:rPr>
          <w:rFonts w:ascii="Times New Roman" w:eastAsia="Calibri Light" w:hAnsi="Times New Roman" w:cs="Times New Roman"/>
          <w:color w:val="000000"/>
          <w:sz w:val="24"/>
          <w:szCs w:val="24"/>
        </w:rPr>
        <w:t xml:space="preserve"> 31</w:t>
      </w:r>
    </w:p>
    <w:p w14:paraId="0FCDECBD" w14:textId="74D17BE2" w:rsidR="009E0581" w:rsidRPr="00193CEB" w:rsidRDefault="009E0581" w:rsidP="009E0581">
      <w:pPr>
        <w:widowControl w:val="0"/>
        <w:spacing w:after="0" w:line="240" w:lineRule="auto"/>
        <w:ind w:firstLine="567"/>
        <w:jc w:val="right"/>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 xml:space="preserve"> </w:t>
      </w:r>
    </w:p>
    <w:tbl>
      <w:tblPr>
        <w:tblStyle w:val="a6"/>
        <w:tblW w:w="9634" w:type="dxa"/>
        <w:tblLook w:val="04A0" w:firstRow="1" w:lastRow="0" w:firstColumn="1" w:lastColumn="0" w:noHBand="0" w:noVBand="1"/>
      </w:tblPr>
      <w:tblGrid>
        <w:gridCol w:w="4672"/>
        <w:gridCol w:w="2537"/>
        <w:gridCol w:w="2425"/>
      </w:tblGrid>
      <w:tr w:rsidR="00193CEB" w:rsidRPr="009E0581" w14:paraId="508D9CEF" w14:textId="77777777" w:rsidTr="00420345">
        <w:trPr>
          <w:trHeight w:val="335"/>
        </w:trPr>
        <w:tc>
          <w:tcPr>
            <w:tcW w:w="4672" w:type="dxa"/>
            <w:tcBorders>
              <w:top w:val="single" w:sz="4" w:space="0" w:color="auto"/>
              <w:left w:val="single" w:sz="4" w:space="0" w:color="auto"/>
              <w:bottom w:val="single" w:sz="4" w:space="0" w:color="auto"/>
              <w:right w:val="single" w:sz="4" w:space="0" w:color="auto"/>
            </w:tcBorders>
            <w:vAlign w:val="center"/>
          </w:tcPr>
          <w:p w14:paraId="30E1A2D0" w14:textId="77777777" w:rsidR="00193CEB" w:rsidRPr="009E0581" w:rsidRDefault="00193CEB" w:rsidP="00193CEB">
            <w:pPr>
              <w:widowControl w:val="0"/>
              <w:ind w:firstLine="567"/>
              <w:jc w:val="both"/>
              <w:rPr>
                <w:rFonts w:ascii="Times New Roman" w:eastAsia="Calibri Light" w:hAnsi="Times New Roman" w:cs="Times New Roman"/>
                <w:color w:val="000000"/>
                <w:sz w:val="20"/>
                <w:szCs w:val="20"/>
              </w:rPr>
            </w:pPr>
          </w:p>
        </w:tc>
        <w:tc>
          <w:tcPr>
            <w:tcW w:w="2537" w:type="dxa"/>
            <w:tcBorders>
              <w:top w:val="single" w:sz="4" w:space="0" w:color="auto"/>
              <w:left w:val="single" w:sz="4" w:space="0" w:color="auto"/>
              <w:bottom w:val="single" w:sz="4" w:space="0" w:color="auto"/>
              <w:right w:val="single" w:sz="4" w:space="0" w:color="auto"/>
            </w:tcBorders>
            <w:vAlign w:val="center"/>
            <w:hideMark/>
          </w:tcPr>
          <w:p w14:paraId="5B2FC1CE" w14:textId="77777777" w:rsidR="00193CEB" w:rsidRPr="009E0581" w:rsidRDefault="00193CEB" w:rsidP="00193CEB">
            <w:pPr>
              <w:widowControl w:val="0"/>
              <w:jc w:val="center"/>
              <w:rPr>
                <w:rFonts w:ascii="Times New Roman" w:eastAsia="Calibri Light" w:hAnsi="Times New Roman" w:cs="Times New Roman"/>
                <w:color w:val="000000"/>
                <w:sz w:val="20"/>
                <w:szCs w:val="20"/>
              </w:rPr>
            </w:pPr>
            <w:r w:rsidRPr="009E0581">
              <w:rPr>
                <w:rFonts w:ascii="Times New Roman" w:eastAsia="Calibri Light" w:hAnsi="Times New Roman" w:cs="Times New Roman"/>
                <w:color w:val="000000"/>
                <w:sz w:val="20"/>
                <w:szCs w:val="20"/>
              </w:rPr>
              <w:t>2018</w:t>
            </w:r>
            <w:r w:rsidRPr="009E0581">
              <w:rPr>
                <w:rFonts w:ascii="Times New Roman" w:eastAsia="Calibri Light" w:hAnsi="Times New Roman" w:cs="Times New Roman"/>
                <w:color w:val="000000"/>
                <w:sz w:val="20"/>
                <w:szCs w:val="20"/>
                <w:lang w:val="en-US"/>
              </w:rPr>
              <w:t xml:space="preserve"> </w:t>
            </w:r>
            <w:r w:rsidRPr="009E0581">
              <w:rPr>
                <w:rFonts w:ascii="Times New Roman" w:eastAsia="Calibri Light" w:hAnsi="Times New Roman" w:cs="Times New Roman"/>
                <w:color w:val="000000"/>
                <w:sz w:val="20"/>
                <w:szCs w:val="20"/>
              </w:rPr>
              <w:t>год</w:t>
            </w:r>
          </w:p>
        </w:tc>
        <w:tc>
          <w:tcPr>
            <w:tcW w:w="2425" w:type="dxa"/>
            <w:tcBorders>
              <w:top w:val="single" w:sz="4" w:space="0" w:color="auto"/>
              <w:left w:val="single" w:sz="4" w:space="0" w:color="auto"/>
              <w:bottom w:val="single" w:sz="4" w:space="0" w:color="auto"/>
              <w:right w:val="single" w:sz="4" w:space="0" w:color="auto"/>
            </w:tcBorders>
            <w:vAlign w:val="center"/>
            <w:hideMark/>
          </w:tcPr>
          <w:p w14:paraId="522AD72C" w14:textId="77777777" w:rsidR="00193CEB" w:rsidRPr="009E0581" w:rsidRDefault="00193CEB" w:rsidP="00193CEB">
            <w:pPr>
              <w:widowControl w:val="0"/>
              <w:jc w:val="center"/>
              <w:rPr>
                <w:rFonts w:ascii="Times New Roman" w:eastAsia="Calibri Light" w:hAnsi="Times New Roman" w:cs="Times New Roman"/>
                <w:color w:val="000000"/>
                <w:sz w:val="20"/>
                <w:szCs w:val="20"/>
              </w:rPr>
            </w:pPr>
            <w:r w:rsidRPr="009E0581">
              <w:rPr>
                <w:rFonts w:ascii="Times New Roman" w:eastAsia="Calibri Light" w:hAnsi="Times New Roman" w:cs="Times New Roman"/>
                <w:color w:val="000000"/>
                <w:sz w:val="20"/>
                <w:szCs w:val="20"/>
              </w:rPr>
              <w:t>2019 год</w:t>
            </w:r>
          </w:p>
        </w:tc>
      </w:tr>
      <w:tr w:rsidR="00193CEB" w:rsidRPr="00193CEB" w14:paraId="34820C4B" w14:textId="77777777" w:rsidTr="004973F2">
        <w:trPr>
          <w:trHeight w:val="276"/>
        </w:trPr>
        <w:tc>
          <w:tcPr>
            <w:tcW w:w="4672" w:type="dxa"/>
            <w:tcBorders>
              <w:top w:val="single" w:sz="4" w:space="0" w:color="auto"/>
              <w:left w:val="single" w:sz="4" w:space="0" w:color="auto"/>
              <w:bottom w:val="single" w:sz="4" w:space="0" w:color="auto"/>
              <w:right w:val="single" w:sz="4" w:space="0" w:color="auto"/>
            </w:tcBorders>
            <w:vAlign w:val="center"/>
            <w:hideMark/>
          </w:tcPr>
          <w:p w14:paraId="63CA5084" w14:textId="5CD09452" w:rsidR="00193CEB" w:rsidRPr="00193CEB" w:rsidRDefault="00193CEB" w:rsidP="00193CEB">
            <w:pPr>
              <w:widowControl w:val="0"/>
              <w:ind w:firstLine="22"/>
              <w:jc w:val="both"/>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t>Органы администрации города</w:t>
            </w:r>
            <w:r w:rsidR="00880C21">
              <w:rPr>
                <w:rFonts w:ascii="Times New Roman" w:eastAsia="Calibri Light" w:hAnsi="Times New Roman" w:cs="Times New Roman"/>
                <w:color w:val="000000"/>
                <w:sz w:val="24"/>
                <w:szCs w:val="24"/>
              </w:rPr>
              <w:t xml:space="preserve">, </w:t>
            </w:r>
            <w:proofErr w:type="spellStart"/>
            <w:r w:rsidR="00880C21">
              <w:rPr>
                <w:rFonts w:ascii="Times New Roman" w:eastAsia="Calibri Light" w:hAnsi="Times New Roman" w:cs="Times New Roman"/>
                <w:color w:val="000000"/>
                <w:sz w:val="24"/>
                <w:szCs w:val="24"/>
              </w:rPr>
              <w:t>ед</w:t>
            </w:r>
            <w:proofErr w:type="spellEnd"/>
          </w:p>
        </w:tc>
        <w:tc>
          <w:tcPr>
            <w:tcW w:w="2537" w:type="dxa"/>
            <w:tcBorders>
              <w:top w:val="single" w:sz="4" w:space="0" w:color="auto"/>
              <w:left w:val="single" w:sz="4" w:space="0" w:color="auto"/>
              <w:bottom w:val="single" w:sz="4" w:space="0" w:color="auto"/>
              <w:right w:val="single" w:sz="4" w:space="0" w:color="auto"/>
            </w:tcBorders>
            <w:vAlign w:val="center"/>
            <w:hideMark/>
          </w:tcPr>
          <w:p w14:paraId="637FD408" w14:textId="77777777" w:rsidR="00193CEB" w:rsidRPr="00193CEB" w:rsidRDefault="00193CEB" w:rsidP="00193CEB">
            <w:pPr>
              <w:widowControl w:val="0"/>
              <w:jc w:val="center"/>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t>6252</w:t>
            </w:r>
          </w:p>
        </w:tc>
        <w:tc>
          <w:tcPr>
            <w:tcW w:w="2425" w:type="dxa"/>
            <w:tcBorders>
              <w:top w:val="single" w:sz="4" w:space="0" w:color="auto"/>
              <w:left w:val="single" w:sz="4" w:space="0" w:color="auto"/>
              <w:bottom w:val="single" w:sz="4" w:space="0" w:color="auto"/>
              <w:right w:val="single" w:sz="4" w:space="0" w:color="auto"/>
            </w:tcBorders>
            <w:vAlign w:val="center"/>
            <w:hideMark/>
          </w:tcPr>
          <w:p w14:paraId="39F62F51" w14:textId="77777777" w:rsidR="00193CEB" w:rsidRPr="00193CEB" w:rsidRDefault="00193CEB" w:rsidP="00193CEB">
            <w:pPr>
              <w:widowControl w:val="0"/>
              <w:jc w:val="center"/>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t>20832</w:t>
            </w:r>
          </w:p>
        </w:tc>
      </w:tr>
      <w:tr w:rsidR="00193CEB" w:rsidRPr="00193CEB" w14:paraId="7E425BA7" w14:textId="77777777" w:rsidTr="004973F2">
        <w:trPr>
          <w:trHeight w:val="276"/>
        </w:trPr>
        <w:tc>
          <w:tcPr>
            <w:tcW w:w="4672" w:type="dxa"/>
            <w:tcBorders>
              <w:top w:val="single" w:sz="4" w:space="0" w:color="auto"/>
              <w:left w:val="single" w:sz="4" w:space="0" w:color="auto"/>
              <w:bottom w:val="single" w:sz="4" w:space="0" w:color="auto"/>
              <w:right w:val="single" w:sz="4" w:space="0" w:color="auto"/>
            </w:tcBorders>
            <w:vAlign w:val="center"/>
            <w:hideMark/>
          </w:tcPr>
          <w:p w14:paraId="7C1E793A" w14:textId="48D70167" w:rsidR="00193CEB" w:rsidRPr="00193CEB" w:rsidRDefault="00193CEB" w:rsidP="00193CEB">
            <w:pPr>
              <w:widowControl w:val="0"/>
              <w:ind w:firstLine="22"/>
              <w:jc w:val="both"/>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t>Подведомственные учреждения</w:t>
            </w:r>
            <w:r w:rsidR="00880C21">
              <w:rPr>
                <w:rFonts w:ascii="Times New Roman" w:eastAsia="Calibri Light" w:hAnsi="Times New Roman" w:cs="Times New Roman"/>
                <w:color w:val="000000"/>
                <w:sz w:val="24"/>
                <w:szCs w:val="24"/>
              </w:rPr>
              <w:t>, ед.</w:t>
            </w:r>
          </w:p>
        </w:tc>
        <w:tc>
          <w:tcPr>
            <w:tcW w:w="2537" w:type="dxa"/>
            <w:tcBorders>
              <w:top w:val="single" w:sz="4" w:space="0" w:color="auto"/>
              <w:left w:val="single" w:sz="4" w:space="0" w:color="auto"/>
              <w:bottom w:val="single" w:sz="4" w:space="0" w:color="auto"/>
              <w:right w:val="single" w:sz="4" w:space="0" w:color="auto"/>
            </w:tcBorders>
            <w:vAlign w:val="center"/>
            <w:hideMark/>
          </w:tcPr>
          <w:p w14:paraId="381D9A0F" w14:textId="77777777" w:rsidR="00193CEB" w:rsidRPr="00193CEB" w:rsidRDefault="00193CEB" w:rsidP="00193CEB">
            <w:pPr>
              <w:widowControl w:val="0"/>
              <w:jc w:val="center"/>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t>270</w:t>
            </w:r>
          </w:p>
        </w:tc>
        <w:tc>
          <w:tcPr>
            <w:tcW w:w="2425" w:type="dxa"/>
            <w:tcBorders>
              <w:top w:val="single" w:sz="4" w:space="0" w:color="auto"/>
              <w:left w:val="single" w:sz="4" w:space="0" w:color="auto"/>
              <w:bottom w:val="single" w:sz="4" w:space="0" w:color="auto"/>
              <w:right w:val="single" w:sz="4" w:space="0" w:color="auto"/>
            </w:tcBorders>
            <w:vAlign w:val="center"/>
            <w:hideMark/>
          </w:tcPr>
          <w:p w14:paraId="62AC122E" w14:textId="77777777" w:rsidR="00193CEB" w:rsidRPr="00193CEB" w:rsidRDefault="00193CEB" w:rsidP="00193CEB">
            <w:pPr>
              <w:widowControl w:val="0"/>
              <w:jc w:val="center"/>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t>1629</w:t>
            </w:r>
          </w:p>
        </w:tc>
      </w:tr>
    </w:tbl>
    <w:p w14:paraId="7D3940F9" w14:textId="77777777" w:rsidR="009E0581" w:rsidRDefault="009E0581" w:rsidP="00193CEB">
      <w:pPr>
        <w:widowControl w:val="0"/>
        <w:spacing w:after="0" w:line="240" w:lineRule="auto"/>
        <w:ind w:firstLine="567"/>
        <w:jc w:val="both"/>
        <w:rPr>
          <w:rFonts w:ascii="Times New Roman" w:eastAsia="Calibri Light" w:hAnsi="Times New Roman" w:cs="Times New Roman"/>
          <w:color w:val="000000"/>
          <w:sz w:val="24"/>
          <w:szCs w:val="24"/>
        </w:rPr>
      </w:pPr>
    </w:p>
    <w:p w14:paraId="52C319EA" w14:textId="17359246" w:rsidR="00193CEB" w:rsidRPr="00193CEB" w:rsidRDefault="00193CEB" w:rsidP="00193CEB">
      <w:pPr>
        <w:widowControl w:val="0"/>
        <w:spacing w:after="0" w:line="240" w:lineRule="auto"/>
        <w:ind w:firstLine="567"/>
        <w:jc w:val="both"/>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t>В двух департаментах администрации города проведена опытная эксплуатация и запущен процесс согласования постановлений и распоряжений администрации города в электронном виде с применением электронной подписи.</w:t>
      </w:r>
    </w:p>
    <w:p w14:paraId="21C616C7" w14:textId="08D99850" w:rsidR="00193CEB" w:rsidRPr="00193CEB" w:rsidRDefault="00193CEB" w:rsidP="00193CEB">
      <w:pPr>
        <w:widowControl w:val="0"/>
        <w:spacing w:after="0" w:line="240" w:lineRule="auto"/>
        <w:ind w:firstLine="567"/>
        <w:jc w:val="both"/>
        <w:rPr>
          <w:rFonts w:ascii="Times New Roman" w:eastAsia="Calibri Light" w:hAnsi="Times New Roman" w:cs="Times New Roman"/>
          <w:color w:val="000000"/>
          <w:sz w:val="24"/>
          <w:szCs w:val="24"/>
        </w:rPr>
      </w:pPr>
      <w:r w:rsidRPr="00193CEB">
        <w:rPr>
          <w:rFonts w:ascii="Times New Roman" w:eastAsia="Calibri Light" w:hAnsi="Times New Roman" w:cs="Times New Roman"/>
          <w:color w:val="000000"/>
          <w:sz w:val="24"/>
          <w:szCs w:val="24"/>
        </w:rPr>
        <w:t xml:space="preserve">Настроен модуль взаимодействия СЭД «Дело» с порталом ССТУ и выгрузка результатов обращений граждан в </w:t>
      </w:r>
      <w:r w:rsidR="00630670">
        <w:rPr>
          <w:rFonts w:ascii="Times New Roman" w:eastAsia="Calibri Light" w:hAnsi="Times New Roman" w:cs="Times New Roman"/>
          <w:color w:val="000000"/>
          <w:sz w:val="24"/>
          <w:szCs w:val="24"/>
        </w:rPr>
        <w:t xml:space="preserve">территориальную информационную систему Югры (далее – </w:t>
      </w:r>
      <w:r w:rsidRPr="00193CEB">
        <w:rPr>
          <w:rFonts w:ascii="Times New Roman" w:eastAsia="Calibri Light" w:hAnsi="Times New Roman" w:cs="Times New Roman"/>
          <w:color w:val="000000"/>
          <w:sz w:val="24"/>
          <w:szCs w:val="24"/>
        </w:rPr>
        <w:t>ТИС</w:t>
      </w:r>
      <w:r w:rsidR="00630670">
        <w:rPr>
          <w:rFonts w:ascii="Times New Roman" w:eastAsia="Calibri Light" w:hAnsi="Times New Roman" w:cs="Times New Roman"/>
          <w:color w:val="000000"/>
          <w:sz w:val="24"/>
          <w:szCs w:val="24"/>
        </w:rPr>
        <w:t xml:space="preserve"> </w:t>
      </w:r>
      <w:r w:rsidRPr="00193CEB">
        <w:rPr>
          <w:rFonts w:ascii="Times New Roman" w:eastAsia="Calibri Light" w:hAnsi="Times New Roman" w:cs="Times New Roman"/>
          <w:color w:val="000000"/>
          <w:sz w:val="24"/>
          <w:szCs w:val="24"/>
        </w:rPr>
        <w:t>Югры</w:t>
      </w:r>
      <w:r w:rsidR="00630670">
        <w:rPr>
          <w:rFonts w:ascii="Times New Roman" w:eastAsia="Calibri Light" w:hAnsi="Times New Roman" w:cs="Times New Roman"/>
          <w:color w:val="000000"/>
          <w:sz w:val="24"/>
          <w:szCs w:val="24"/>
        </w:rPr>
        <w:t>)</w:t>
      </w:r>
      <w:r w:rsidRPr="00193CEB">
        <w:rPr>
          <w:rFonts w:ascii="Times New Roman" w:eastAsia="Calibri Light" w:hAnsi="Times New Roman" w:cs="Times New Roman"/>
          <w:color w:val="000000"/>
          <w:sz w:val="24"/>
          <w:szCs w:val="24"/>
        </w:rPr>
        <w:t>.</w:t>
      </w:r>
    </w:p>
    <w:p w14:paraId="476491EE" w14:textId="38C0D17B" w:rsidR="00193CEB" w:rsidRPr="00193CEB" w:rsidRDefault="009E0581" w:rsidP="00193C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193CEB" w:rsidRPr="00193CEB">
        <w:rPr>
          <w:rFonts w:ascii="Times New Roman" w:hAnsi="Times New Roman" w:cs="Times New Roman"/>
          <w:sz w:val="24"/>
          <w:szCs w:val="24"/>
        </w:rPr>
        <w:t>роведена работа по модернизации муниципальной информационно-аналитическ</w:t>
      </w:r>
      <w:r w:rsidR="00AE536E">
        <w:rPr>
          <w:rFonts w:ascii="Times New Roman" w:hAnsi="Times New Roman" w:cs="Times New Roman"/>
          <w:sz w:val="24"/>
          <w:szCs w:val="24"/>
        </w:rPr>
        <w:t>ой</w:t>
      </w:r>
      <w:r w:rsidR="00193CEB" w:rsidRPr="00193CEB">
        <w:rPr>
          <w:rFonts w:ascii="Times New Roman" w:hAnsi="Times New Roman" w:cs="Times New Roman"/>
          <w:sz w:val="24"/>
          <w:szCs w:val="24"/>
        </w:rPr>
        <w:t xml:space="preserve"> систем</w:t>
      </w:r>
      <w:r w:rsidR="00AE536E">
        <w:rPr>
          <w:rFonts w:ascii="Times New Roman" w:hAnsi="Times New Roman" w:cs="Times New Roman"/>
          <w:sz w:val="24"/>
          <w:szCs w:val="24"/>
        </w:rPr>
        <w:t>ы «</w:t>
      </w:r>
      <w:proofErr w:type="spellStart"/>
      <w:r w:rsidR="00AE536E">
        <w:rPr>
          <w:rFonts w:ascii="Times New Roman" w:hAnsi="Times New Roman" w:cs="Times New Roman"/>
          <w:sz w:val="24"/>
          <w:szCs w:val="24"/>
        </w:rPr>
        <w:t>Градоустройство</w:t>
      </w:r>
      <w:proofErr w:type="spellEnd"/>
      <w:r w:rsidR="00AE536E">
        <w:rPr>
          <w:rFonts w:ascii="Times New Roman" w:hAnsi="Times New Roman" w:cs="Times New Roman"/>
          <w:sz w:val="24"/>
          <w:szCs w:val="24"/>
        </w:rPr>
        <w:t>»,</w:t>
      </w:r>
      <w:r w:rsidR="00193CEB" w:rsidRPr="00193CEB">
        <w:rPr>
          <w:rFonts w:ascii="Times New Roman" w:hAnsi="Times New Roman" w:cs="Times New Roman"/>
          <w:sz w:val="24"/>
          <w:szCs w:val="24"/>
        </w:rPr>
        <w:t xml:space="preserve"> </w:t>
      </w:r>
      <w:r w:rsidR="00AE536E">
        <w:rPr>
          <w:rFonts w:ascii="Times New Roman" w:hAnsi="Times New Roman" w:cs="Times New Roman"/>
          <w:sz w:val="24"/>
          <w:szCs w:val="24"/>
        </w:rPr>
        <w:t>которая</w:t>
      </w:r>
      <w:r w:rsidR="00193CEB" w:rsidRPr="00193CEB">
        <w:rPr>
          <w:rFonts w:ascii="Times New Roman" w:hAnsi="Times New Roman" w:cs="Times New Roman"/>
          <w:sz w:val="24"/>
          <w:szCs w:val="24"/>
        </w:rPr>
        <w:t xml:space="preserve"> интегрируется в окружную информационную систему обеспечения градостроительной деятель</w:t>
      </w:r>
      <w:r w:rsidR="00AE536E">
        <w:rPr>
          <w:rFonts w:ascii="Times New Roman" w:hAnsi="Times New Roman" w:cs="Times New Roman"/>
          <w:sz w:val="24"/>
          <w:szCs w:val="24"/>
        </w:rPr>
        <w:t>ности Югры (далее – ИСОГД Югры).</w:t>
      </w:r>
      <w:r w:rsidR="00193CEB" w:rsidRPr="00193CEB">
        <w:rPr>
          <w:rFonts w:ascii="Times New Roman" w:hAnsi="Times New Roman" w:cs="Times New Roman"/>
          <w:sz w:val="24"/>
          <w:szCs w:val="24"/>
        </w:rPr>
        <w:t xml:space="preserve"> </w:t>
      </w:r>
      <w:r w:rsidR="00AE536E">
        <w:rPr>
          <w:rFonts w:ascii="Times New Roman" w:hAnsi="Times New Roman" w:cs="Times New Roman"/>
          <w:sz w:val="24"/>
          <w:szCs w:val="24"/>
        </w:rPr>
        <w:t>Это</w:t>
      </w:r>
      <w:r w:rsidR="00193CEB" w:rsidRPr="00193CEB">
        <w:rPr>
          <w:rFonts w:ascii="Times New Roman" w:hAnsi="Times New Roman" w:cs="Times New Roman"/>
          <w:sz w:val="24"/>
          <w:szCs w:val="24"/>
        </w:rPr>
        <w:t xml:space="preserve"> позволит органам местного самоуправления, уполномоченным в сфере архитектуры и градостроительства</w:t>
      </w:r>
      <w:r w:rsidR="00AE536E">
        <w:rPr>
          <w:rFonts w:ascii="Times New Roman" w:hAnsi="Times New Roman" w:cs="Times New Roman"/>
          <w:sz w:val="24"/>
          <w:szCs w:val="24"/>
        </w:rPr>
        <w:t>,</w:t>
      </w:r>
      <w:r w:rsidR="00193CEB" w:rsidRPr="00193CEB">
        <w:rPr>
          <w:rFonts w:ascii="Times New Roman" w:hAnsi="Times New Roman" w:cs="Times New Roman"/>
          <w:sz w:val="24"/>
          <w:szCs w:val="24"/>
        </w:rPr>
        <w:t xml:space="preserve"> обеспечить автоматизацию процессов, связанных с формированием и обработкой пространственных данных и организовать централизованное хранение градостроительной документации в электронном виде.</w:t>
      </w:r>
    </w:p>
    <w:p w14:paraId="783F35CB" w14:textId="77777777" w:rsidR="00193CEB" w:rsidRPr="00193CEB" w:rsidRDefault="00193CEB" w:rsidP="00193CEB">
      <w:pPr>
        <w:spacing w:after="0" w:line="240" w:lineRule="auto"/>
        <w:ind w:firstLine="567"/>
        <w:jc w:val="both"/>
        <w:rPr>
          <w:rFonts w:ascii="Times New Roman" w:hAnsi="Times New Roman" w:cs="Times New Roman"/>
          <w:sz w:val="24"/>
          <w:szCs w:val="24"/>
        </w:rPr>
      </w:pPr>
      <w:r w:rsidRPr="00193CEB">
        <w:rPr>
          <w:rFonts w:ascii="Times New Roman" w:hAnsi="Times New Roman" w:cs="Times New Roman"/>
          <w:sz w:val="24"/>
          <w:szCs w:val="24"/>
        </w:rPr>
        <w:t>В рамках данного мероприятия:</w:t>
      </w:r>
    </w:p>
    <w:p w14:paraId="2BFFA0E3" w14:textId="4A1FB79C" w:rsidR="00193CEB" w:rsidRPr="00193CEB" w:rsidRDefault="00905641" w:rsidP="00193C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193CEB" w:rsidRPr="00193CEB">
        <w:rPr>
          <w:rFonts w:ascii="Times New Roman" w:hAnsi="Times New Roman" w:cs="Times New Roman"/>
          <w:sz w:val="24"/>
          <w:szCs w:val="24"/>
        </w:rPr>
        <w:t>одготовлены серверные ресурсы для развертывания системы;</w:t>
      </w:r>
    </w:p>
    <w:p w14:paraId="08CBECED" w14:textId="0CB37A70" w:rsidR="00193CEB" w:rsidRPr="00193CEB" w:rsidRDefault="00905641" w:rsidP="00193C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193CEB" w:rsidRPr="00193CEB">
        <w:rPr>
          <w:rFonts w:ascii="Times New Roman" w:hAnsi="Times New Roman" w:cs="Times New Roman"/>
          <w:sz w:val="24"/>
          <w:szCs w:val="24"/>
        </w:rPr>
        <w:t xml:space="preserve">ешены организационные вопросы с органами администрации, разработчиком (ООО «Джемс </w:t>
      </w:r>
      <w:proofErr w:type="spellStart"/>
      <w:r w:rsidR="00193CEB" w:rsidRPr="00193CEB">
        <w:rPr>
          <w:rFonts w:ascii="Times New Roman" w:hAnsi="Times New Roman" w:cs="Times New Roman"/>
          <w:sz w:val="24"/>
          <w:szCs w:val="24"/>
        </w:rPr>
        <w:t>Девелопмент</w:t>
      </w:r>
      <w:proofErr w:type="spellEnd"/>
      <w:r w:rsidR="00193CEB" w:rsidRPr="00193CEB">
        <w:rPr>
          <w:rFonts w:ascii="Times New Roman" w:hAnsi="Times New Roman" w:cs="Times New Roman"/>
          <w:sz w:val="24"/>
          <w:szCs w:val="24"/>
        </w:rPr>
        <w:t>») и заказчиком (</w:t>
      </w:r>
      <w:r w:rsidR="00AE536E">
        <w:rPr>
          <w:rFonts w:ascii="Times New Roman" w:hAnsi="Times New Roman" w:cs="Times New Roman"/>
          <w:sz w:val="24"/>
          <w:szCs w:val="24"/>
        </w:rPr>
        <w:t>Д</w:t>
      </w:r>
      <w:r w:rsidR="00193CEB" w:rsidRPr="00193CEB">
        <w:rPr>
          <w:rFonts w:ascii="Times New Roman" w:hAnsi="Times New Roman" w:cs="Times New Roman"/>
          <w:sz w:val="24"/>
          <w:szCs w:val="24"/>
        </w:rPr>
        <w:t>епартаментом информационных технологий и цифрового развития Ханты-Мансийского автономного округа – Югры).</w:t>
      </w:r>
    </w:p>
    <w:p w14:paraId="124CE604" w14:textId="65E8F3D8" w:rsidR="00193CEB" w:rsidRPr="00193CEB" w:rsidRDefault="00193CEB" w:rsidP="00193CEB">
      <w:pPr>
        <w:spacing w:after="0" w:line="240" w:lineRule="auto"/>
        <w:ind w:firstLine="567"/>
        <w:jc w:val="both"/>
        <w:rPr>
          <w:rFonts w:ascii="Times New Roman" w:hAnsi="Times New Roman" w:cs="Times New Roman"/>
          <w:sz w:val="24"/>
          <w:szCs w:val="24"/>
        </w:rPr>
      </w:pPr>
      <w:r w:rsidRPr="00193CEB">
        <w:rPr>
          <w:rFonts w:ascii="Times New Roman" w:hAnsi="Times New Roman" w:cs="Times New Roman"/>
          <w:sz w:val="24"/>
          <w:szCs w:val="24"/>
        </w:rPr>
        <w:t>Многоуровневая автоматизированная информационная система «ЗАГС» (</w:t>
      </w:r>
      <w:r w:rsidR="00905641" w:rsidRPr="00193CEB">
        <w:rPr>
          <w:rFonts w:ascii="Times New Roman" w:hAnsi="Times New Roman" w:cs="Times New Roman"/>
          <w:sz w:val="24"/>
          <w:szCs w:val="24"/>
        </w:rPr>
        <w:t>д</w:t>
      </w:r>
      <w:r w:rsidRPr="00193CEB">
        <w:rPr>
          <w:rFonts w:ascii="Times New Roman" w:hAnsi="Times New Roman" w:cs="Times New Roman"/>
          <w:sz w:val="24"/>
          <w:szCs w:val="24"/>
        </w:rPr>
        <w:t xml:space="preserve">алее – МАИС «ЗАГС») обеспечивает автоматизацию работы отдела ЗАГС </w:t>
      </w:r>
      <w:r w:rsidR="00AE536E">
        <w:rPr>
          <w:rFonts w:ascii="Times New Roman" w:hAnsi="Times New Roman" w:cs="Times New Roman"/>
          <w:sz w:val="24"/>
          <w:szCs w:val="24"/>
        </w:rPr>
        <w:t xml:space="preserve">администрации города </w:t>
      </w:r>
      <w:r w:rsidRPr="00193CEB">
        <w:rPr>
          <w:rFonts w:ascii="Times New Roman" w:hAnsi="Times New Roman" w:cs="Times New Roman"/>
          <w:sz w:val="24"/>
          <w:szCs w:val="24"/>
        </w:rPr>
        <w:t>Мегион</w:t>
      </w:r>
      <w:r w:rsidR="00AE536E">
        <w:rPr>
          <w:rFonts w:ascii="Times New Roman" w:hAnsi="Times New Roman" w:cs="Times New Roman"/>
          <w:sz w:val="24"/>
          <w:szCs w:val="24"/>
        </w:rPr>
        <w:t>а</w:t>
      </w:r>
      <w:r w:rsidRPr="00193CEB">
        <w:rPr>
          <w:rFonts w:ascii="Times New Roman" w:hAnsi="Times New Roman" w:cs="Times New Roman"/>
          <w:sz w:val="24"/>
          <w:szCs w:val="24"/>
        </w:rPr>
        <w:t xml:space="preserve"> с </w:t>
      </w:r>
      <w:r w:rsidRPr="00193CEB">
        <w:rPr>
          <w:rFonts w:ascii="Times New Roman" w:hAnsi="Times New Roman" w:cs="Times New Roman"/>
          <w:color w:val="000000" w:themeColor="text1"/>
          <w:sz w:val="24"/>
          <w:szCs w:val="24"/>
        </w:rPr>
        <w:t>подключение</w:t>
      </w:r>
      <w:r w:rsidR="00873CBD">
        <w:rPr>
          <w:rFonts w:ascii="Times New Roman" w:hAnsi="Times New Roman" w:cs="Times New Roman"/>
          <w:color w:val="000000" w:themeColor="text1"/>
          <w:sz w:val="24"/>
          <w:szCs w:val="24"/>
        </w:rPr>
        <w:t>м</w:t>
      </w:r>
      <w:r w:rsidRPr="00193CEB">
        <w:rPr>
          <w:rFonts w:ascii="Times New Roman" w:hAnsi="Times New Roman" w:cs="Times New Roman"/>
          <w:color w:val="000000" w:themeColor="text1"/>
          <w:sz w:val="24"/>
          <w:szCs w:val="24"/>
        </w:rPr>
        <w:t xml:space="preserve"> к </w:t>
      </w:r>
      <w:r w:rsidRPr="00193CEB">
        <w:rPr>
          <w:rFonts w:ascii="Times New Roman" w:hAnsi="Times New Roman" w:cs="Times New Roman"/>
          <w:sz w:val="24"/>
          <w:szCs w:val="24"/>
        </w:rPr>
        <w:t xml:space="preserve">окружной базе данных. </w:t>
      </w:r>
    </w:p>
    <w:p w14:paraId="2B20D77C" w14:textId="56951072" w:rsidR="00193CEB" w:rsidRPr="00193CEB" w:rsidRDefault="00193CEB" w:rsidP="00E47DAD">
      <w:pPr>
        <w:spacing w:after="0" w:line="240" w:lineRule="auto"/>
        <w:ind w:firstLine="567"/>
        <w:jc w:val="both"/>
        <w:rPr>
          <w:rFonts w:ascii="Times New Roman" w:hAnsi="Times New Roman" w:cs="Times New Roman"/>
          <w:sz w:val="24"/>
          <w:szCs w:val="24"/>
        </w:rPr>
      </w:pPr>
      <w:r w:rsidRPr="00193CEB">
        <w:rPr>
          <w:rFonts w:ascii="Times New Roman" w:hAnsi="Times New Roman" w:cs="Times New Roman"/>
          <w:sz w:val="24"/>
          <w:szCs w:val="24"/>
        </w:rPr>
        <w:t>В 2019 году настроена передача пакетов записи актов гражданского состояния с временной меткой между информационными системами МАИС ЗАГС и ФГИС «ЕГР ЗАГС» ФНС России. Проведена настройка печати актов гражданской записи на бланках по новому стандарту.</w:t>
      </w:r>
    </w:p>
    <w:p w14:paraId="25F77415" w14:textId="27B7E4D2" w:rsidR="00193CEB" w:rsidRPr="00193CEB" w:rsidRDefault="00193CEB" w:rsidP="00193CEB">
      <w:pPr>
        <w:spacing w:after="0" w:line="240" w:lineRule="auto"/>
        <w:ind w:firstLine="709"/>
        <w:jc w:val="both"/>
        <w:rPr>
          <w:rFonts w:ascii="Times New Roman" w:hAnsi="Times New Roman" w:cs="Times New Roman"/>
          <w:bCs/>
          <w:color w:val="000000" w:themeColor="text1"/>
          <w:sz w:val="24"/>
          <w:szCs w:val="24"/>
        </w:rPr>
      </w:pPr>
      <w:r w:rsidRPr="00193CEB">
        <w:rPr>
          <w:rFonts w:ascii="Times New Roman" w:hAnsi="Times New Roman" w:cs="Times New Roman"/>
          <w:bCs/>
          <w:color w:val="000000" w:themeColor="text1"/>
          <w:sz w:val="24"/>
          <w:szCs w:val="24"/>
        </w:rPr>
        <w:t>В планах государства создание нового проекта — «</w:t>
      </w:r>
      <w:proofErr w:type="spellStart"/>
      <w:r w:rsidRPr="00193CEB">
        <w:rPr>
          <w:rFonts w:ascii="Times New Roman" w:hAnsi="Times New Roman" w:cs="Times New Roman"/>
          <w:bCs/>
          <w:color w:val="000000" w:themeColor="text1"/>
          <w:sz w:val="24"/>
          <w:szCs w:val="24"/>
        </w:rPr>
        <w:t>Госвеб</w:t>
      </w:r>
      <w:proofErr w:type="spellEnd"/>
      <w:r w:rsidRPr="00193CEB">
        <w:rPr>
          <w:rFonts w:ascii="Times New Roman" w:hAnsi="Times New Roman" w:cs="Times New Roman"/>
          <w:bCs/>
          <w:color w:val="000000" w:themeColor="text1"/>
          <w:sz w:val="24"/>
          <w:szCs w:val="24"/>
        </w:rPr>
        <w:t>», который станет экосистемой информационных и сервисных ресурсов с едиными требованиями к дизайну, контенту, редакционной политике, пользователям можно будет централизован</w:t>
      </w:r>
      <w:r w:rsidR="00873CBD">
        <w:rPr>
          <w:rFonts w:ascii="Times New Roman" w:hAnsi="Times New Roman" w:cs="Times New Roman"/>
          <w:bCs/>
          <w:color w:val="000000" w:themeColor="text1"/>
          <w:sz w:val="24"/>
          <w:szCs w:val="24"/>
        </w:rPr>
        <w:t>но найти нужную информацию</w:t>
      </w:r>
      <w:r w:rsidRPr="00193CEB">
        <w:rPr>
          <w:rFonts w:ascii="Times New Roman" w:hAnsi="Times New Roman" w:cs="Times New Roman"/>
          <w:bCs/>
          <w:color w:val="000000" w:themeColor="text1"/>
          <w:sz w:val="24"/>
          <w:szCs w:val="24"/>
        </w:rPr>
        <w:t>.</w:t>
      </w:r>
    </w:p>
    <w:p w14:paraId="212D20C6" w14:textId="4A5E241A" w:rsidR="00193CEB" w:rsidRPr="00193CEB" w:rsidRDefault="00193CEB" w:rsidP="00193CEB">
      <w:pPr>
        <w:spacing w:after="0" w:line="240" w:lineRule="auto"/>
        <w:ind w:firstLine="709"/>
        <w:jc w:val="both"/>
        <w:rPr>
          <w:rFonts w:ascii="Times New Roman" w:hAnsi="Times New Roman" w:cs="Times New Roman"/>
          <w:bCs/>
          <w:color w:val="000000" w:themeColor="text1"/>
          <w:sz w:val="24"/>
          <w:szCs w:val="24"/>
        </w:rPr>
      </w:pPr>
      <w:r w:rsidRPr="00193CEB">
        <w:rPr>
          <w:rFonts w:ascii="Times New Roman" w:hAnsi="Times New Roman" w:cs="Times New Roman"/>
          <w:bCs/>
          <w:color w:val="000000" w:themeColor="text1"/>
          <w:sz w:val="24"/>
          <w:szCs w:val="24"/>
        </w:rPr>
        <w:t>Реализация проекта «</w:t>
      </w:r>
      <w:proofErr w:type="spellStart"/>
      <w:r w:rsidRPr="00193CEB">
        <w:rPr>
          <w:rFonts w:ascii="Times New Roman" w:hAnsi="Times New Roman" w:cs="Times New Roman"/>
          <w:bCs/>
          <w:color w:val="000000" w:themeColor="text1"/>
          <w:sz w:val="24"/>
          <w:szCs w:val="24"/>
        </w:rPr>
        <w:t>Госвеб</w:t>
      </w:r>
      <w:proofErr w:type="spellEnd"/>
      <w:r w:rsidRPr="00193CEB">
        <w:rPr>
          <w:rFonts w:ascii="Times New Roman" w:hAnsi="Times New Roman" w:cs="Times New Roman"/>
          <w:bCs/>
          <w:color w:val="000000" w:themeColor="text1"/>
          <w:sz w:val="24"/>
          <w:szCs w:val="24"/>
        </w:rPr>
        <w:t xml:space="preserve">» осуществляется в рамках реализации федерального проекта «Цифровое государственное управление», предусмотренного </w:t>
      </w:r>
      <w:r w:rsidRPr="00022BDE">
        <w:rPr>
          <w:rFonts w:ascii="Times New Roman" w:hAnsi="Times New Roman" w:cs="Times New Roman"/>
          <w:bCs/>
          <w:color w:val="000000" w:themeColor="text1"/>
          <w:sz w:val="24"/>
          <w:szCs w:val="24"/>
        </w:rPr>
        <w:t>национальной</w:t>
      </w:r>
      <w:r w:rsidRPr="00193CEB">
        <w:rPr>
          <w:rFonts w:ascii="Times New Roman" w:hAnsi="Times New Roman" w:cs="Times New Roman"/>
          <w:bCs/>
          <w:color w:val="000000" w:themeColor="text1"/>
          <w:sz w:val="24"/>
          <w:szCs w:val="24"/>
        </w:rPr>
        <w:t xml:space="preserve"> программой «Цифровая экономика». Ханты-Мансийский автономный окру</w:t>
      </w:r>
      <w:r w:rsidR="000D3B67">
        <w:rPr>
          <w:rFonts w:ascii="Times New Roman" w:hAnsi="Times New Roman" w:cs="Times New Roman"/>
          <w:bCs/>
          <w:color w:val="000000" w:themeColor="text1"/>
          <w:sz w:val="24"/>
          <w:szCs w:val="24"/>
        </w:rPr>
        <w:t>г</w:t>
      </w:r>
      <w:r w:rsidRPr="00193CEB">
        <w:rPr>
          <w:rFonts w:ascii="Times New Roman" w:hAnsi="Times New Roman" w:cs="Times New Roman"/>
          <w:bCs/>
          <w:color w:val="000000" w:themeColor="text1"/>
          <w:sz w:val="24"/>
          <w:szCs w:val="24"/>
        </w:rPr>
        <w:t xml:space="preserve"> – Югра вошел в шестерку пилотных регионов, выбранных Министерством цифрового развития, связи </w:t>
      </w:r>
      <w:r w:rsidRPr="00193CEB">
        <w:rPr>
          <w:rFonts w:ascii="Times New Roman" w:hAnsi="Times New Roman" w:cs="Times New Roman"/>
          <w:bCs/>
          <w:color w:val="000000" w:themeColor="text1"/>
          <w:sz w:val="24"/>
          <w:szCs w:val="24"/>
        </w:rPr>
        <w:lastRenderedPageBreak/>
        <w:t>и массовых коммуникаций Российской Федерации. Муниципальное образование город Мегион выбран для тестирования сайта администрации, детских садов, общеобразовательных школ и медицинских учреждений на данной платформе. (Распоряжение правительства ХМ</w:t>
      </w:r>
      <w:r w:rsidR="00E47DAD">
        <w:rPr>
          <w:rFonts w:ascii="Times New Roman" w:hAnsi="Times New Roman" w:cs="Times New Roman"/>
          <w:bCs/>
          <w:color w:val="000000" w:themeColor="text1"/>
          <w:sz w:val="24"/>
          <w:szCs w:val="24"/>
        </w:rPr>
        <w:t>АО-Югры от 26.07.2019 №395-рп).</w:t>
      </w:r>
    </w:p>
    <w:p w14:paraId="5B4F08EC" w14:textId="32B5B7AF" w:rsidR="00193CEB" w:rsidRDefault="00193CEB" w:rsidP="00527809">
      <w:pPr>
        <w:spacing w:after="0" w:line="240" w:lineRule="auto"/>
        <w:ind w:firstLine="709"/>
        <w:jc w:val="both"/>
        <w:rPr>
          <w:rFonts w:ascii="Times New Roman" w:hAnsi="Times New Roman" w:cs="Times New Roman"/>
          <w:bCs/>
          <w:color w:val="000000" w:themeColor="text1"/>
          <w:sz w:val="24"/>
          <w:szCs w:val="24"/>
        </w:rPr>
      </w:pPr>
      <w:r w:rsidRPr="00193CEB">
        <w:rPr>
          <w:rFonts w:ascii="Times New Roman" w:hAnsi="Times New Roman" w:cs="Times New Roman"/>
          <w:bCs/>
          <w:color w:val="000000" w:themeColor="text1"/>
          <w:sz w:val="24"/>
          <w:szCs w:val="24"/>
        </w:rPr>
        <w:t xml:space="preserve">Также продолжается совершенствоваться официальный сайт администрации города, чтобы </w:t>
      </w:r>
      <w:r w:rsidR="00873CBD">
        <w:rPr>
          <w:rFonts w:ascii="Times New Roman" w:hAnsi="Times New Roman" w:cs="Times New Roman"/>
          <w:bCs/>
          <w:color w:val="000000" w:themeColor="text1"/>
          <w:sz w:val="24"/>
          <w:szCs w:val="24"/>
        </w:rPr>
        <w:t>он</w:t>
      </w:r>
      <w:r w:rsidRPr="00193CEB">
        <w:rPr>
          <w:rFonts w:ascii="Times New Roman" w:hAnsi="Times New Roman" w:cs="Times New Roman"/>
          <w:bCs/>
          <w:color w:val="000000" w:themeColor="text1"/>
          <w:sz w:val="24"/>
          <w:szCs w:val="24"/>
        </w:rPr>
        <w:t xml:space="preserve"> был максимально удобным для пользователей инструментом с большим набором функций и наличием различных сервисов, отвечал предъявляемым требованиям, учитывал все потребности посетителей. Проведена оптимизация формы интернет-приемной, сайт адаптирован под мобильные устройства. </w:t>
      </w:r>
      <w:r w:rsidR="00E47DAD">
        <w:rPr>
          <w:rFonts w:ascii="Times New Roman" w:hAnsi="Times New Roman" w:cs="Times New Roman"/>
          <w:bCs/>
          <w:color w:val="000000" w:themeColor="text1"/>
          <w:sz w:val="24"/>
          <w:szCs w:val="24"/>
        </w:rPr>
        <w:t>П</w:t>
      </w:r>
      <w:r w:rsidRPr="00193CEB">
        <w:rPr>
          <w:rFonts w:ascii="Times New Roman" w:hAnsi="Times New Roman" w:cs="Times New Roman"/>
          <w:bCs/>
          <w:color w:val="000000" w:themeColor="text1"/>
          <w:sz w:val="24"/>
          <w:szCs w:val="24"/>
        </w:rPr>
        <w:t xml:space="preserve">роведена проверка на соблюдение </w:t>
      </w:r>
      <w:r w:rsidRPr="00527809">
        <w:rPr>
          <w:rFonts w:ascii="Times New Roman" w:hAnsi="Times New Roman" w:cs="Times New Roman"/>
          <w:bCs/>
          <w:color w:val="000000" w:themeColor="text1"/>
          <w:sz w:val="24"/>
          <w:szCs w:val="24"/>
        </w:rPr>
        <w:t xml:space="preserve">требований доступности инвалидов по зрению. </w:t>
      </w:r>
      <w:r w:rsidR="00CC4CEB" w:rsidRPr="00527809">
        <w:rPr>
          <w:rFonts w:ascii="Times New Roman" w:hAnsi="Times New Roman" w:cs="Times New Roman"/>
          <w:bCs/>
          <w:color w:val="000000" w:themeColor="text1"/>
          <w:sz w:val="24"/>
          <w:szCs w:val="24"/>
        </w:rPr>
        <w:t>В</w:t>
      </w:r>
      <w:r w:rsidRPr="00527809">
        <w:rPr>
          <w:rFonts w:ascii="Times New Roman" w:hAnsi="Times New Roman" w:cs="Times New Roman"/>
          <w:bCs/>
          <w:color w:val="000000" w:themeColor="text1"/>
          <w:sz w:val="24"/>
          <w:szCs w:val="24"/>
        </w:rPr>
        <w:t>ыполнена 1491 заявка по настройке и улучшению сайта.</w:t>
      </w:r>
    </w:p>
    <w:p w14:paraId="24F165A5" w14:textId="48A7EA74" w:rsidR="00193CEB" w:rsidRPr="00193CEB" w:rsidRDefault="00C13BD2" w:rsidP="00527809">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На постоянной основе </w:t>
      </w:r>
      <w:r w:rsidRPr="00C13BD2">
        <w:rPr>
          <w:rFonts w:ascii="Times New Roman" w:hAnsi="Times New Roman" w:cs="Times New Roman"/>
          <w:bCs/>
          <w:color w:val="000000" w:themeColor="text1"/>
          <w:sz w:val="24"/>
          <w:szCs w:val="24"/>
        </w:rPr>
        <w:t xml:space="preserve">осуществляется </w:t>
      </w:r>
      <w:r w:rsidR="00193CEB" w:rsidRPr="00C13BD2">
        <w:rPr>
          <w:rFonts w:ascii="Times New Roman" w:hAnsi="Times New Roman" w:cs="Times New Roman"/>
          <w:bCs/>
          <w:color w:val="000000" w:themeColor="text1"/>
          <w:sz w:val="24"/>
          <w:szCs w:val="24"/>
        </w:rPr>
        <w:t xml:space="preserve">сопровождение и развитие компьютерно-коммуникационной и программно-информационной технологической среды, обеспечивающей функционирование единого информационного пространства городского округа. Общее количество обращений, поступивших на сайт технической поддержки в 2019 году </w:t>
      </w:r>
      <w:r w:rsidR="00873CBD" w:rsidRPr="00EF0BB7">
        <w:rPr>
          <w:rFonts w:ascii="Times New Roman" w:hAnsi="Times New Roman" w:cs="Times New Roman"/>
          <w:color w:val="000000" w:themeColor="text1"/>
          <w:sz w:val="24"/>
          <w:szCs w:val="24"/>
        </w:rPr>
        <w:t>–</w:t>
      </w:r>
      <w:r w:rsidR="00193CEB" w:rsidRPr="00C13BD2">
        <w:rPr>
          <w:rFonts w:ascii="Times New Roman" w:hAnsi="Times New Roman" w:cs="Times New Roman"/>
          <w:bCs/>
          <w:color w:val="000000" w:themeColor="text1"/>
          <w:sz w:val="24"/>
          <w:szCs w:val="24"/>
        </w:rPr>
        <w:t xml:space="preserve"> 12 077.</w:t>
      </w:r>
    </w:p>
    <w:p w14:paraId="5BD54262" w14:textId="77777777" w:rsidR="00193CEB" w:rsidRPr="00193CEB" w:rsidRDefault="00193CEB" w:rsidP="00527809">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Также была произведена модернизация серверного оборудования, что позволило распределить ресурсы, снизить нагрузку, повысить эффективность и отказоустойчивость при работе с информационными системами.</w:t>
      </w:r>
    </w:p>
    <w:p w14:paraId="1F609979" w14:textId="5AAFD509" w:rsidR="00193CEB" w:rsidRPr="00193CEB" w:rsidRDefault="00193CEB" w:rsidP="00527809">
      <w:pPr>
        <w:widowControl w:val="0"/>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 xml:space="preserve">С развитием </w:t>
      </w:r>
      <w:proofErr w:type="spellStart"/>
      <w:r w:rsidRPr="00193CEB">
        <w:rPr>
          <w:rFonts w:ascii="Times New Roman" w:hAnsi="Times New Roman" w:cs="Times New Roman"/>
          <w:color w:val="000000" w:themeColor="text1"/>
          <w:sz w:val="24"/>
          <w:szCs w:val="24"/>
        </w:rPr>
        <w:t>цифровизации</w:t>
      </w:r>
      <w:proofErr w:type="spellEnd"/>
      <w:r w:rsidRPr="00193CEB">
        <w:rPr>
          <w:rFonts w:ascii="Times New Roman" w:hAnsi="Times New Roman" w:cs="Times New Roman"/>
          <w:color w:val="000000" w:themeColor="text1"/>
          <w:sz w:val="24"/>
          <w:szCs w:val="24"/>
        </w:rPr>
        <w:t xml:space="preserve"> муниципального образования, </w:t>
      </w:r>
      <w:r w:rsidRPr="00193CEB">
        <w:rPr>
          <w:rFonts w:ascii="Times New Roman" w:hAnsi="Times New Roman" w:cs="Times New Roman"/>
          <w:sz w:val="24"/>
          <w:szCs w:val="24"/>
        </w:rPr>
        <w:t xml:space="preserve">требуется уделять особое внимание защите данных обрабатываемых в информационных системах от несанкционированного доступа, использования, раскрытия, искажения, изменения, исследования, записи или уничтожения информации. Для решения данной задачи организованы курсы повышения квалификации по теме «Обеспечение безопасности персональных данных при их обработке в информационных системах персональных данных», «Информационная безопасность». Удостоверение о повышении квалификации получили 5 специалистов. </w:t>
      </w:r>
      <w:r w:rsidR="00116863">
        <w:rPr>
          <w:rFonts w:ascii="Times New Roman" w:hAnsi="Times New Roman" w:cs="Times New Roman"/>
          <w:sz w:val="24"/>
          <w:szCs w:val="24"/>
        </w:rPr>
        <w:t>О</w:t>
      </w:r>
      <w:r w:rsidRPr="00193CEB">
        <w:rPr>
          <w:rFonts w:ascii="Times New Roman" w:hAnsi="Times New Roman" w:cs="Times New Roman"/>
          <w:sz w:val="24"/>
          <w:szCs w:val="24"/>
        </w:rPr>
        <w:t>рганизованы два семинара по информационной безопасности для сот</w:t>
      </w:r>
      <w:r w:rsidR="00116863">
        <w:rPr>
          <w:rFonts w:ascii="Times New Roman" w:hAnsi="Times New Roman" w:cs="Times New Roman"/>
          <w:sz w:val="24"/>
          <w:szCs w:val="24"/>
        </w:rPr>
        <w:t>рудников органов администрации, на которых</w:t>
      </w:r>
      <w:r w:rsidRPr="00193CEB">
        <w:rPr>
          <w:rFonts w:ascii="Times New Roman" w:hAnsi="Times New Roman" w:cs="Times New Roman"/>
          <w:sz w:val="24"/>
          <w:szCs w:val="24"/>
        </w:rPr>
        <w:t xml:space="preserve"> рассмотрены вопросы защиты информации, в том числе защита персональных данных, обрабатываемых в системах муниципального образования.</w:t>
      </w:r>
    </w:p>
    <w:p w14:paraId="24D2C974" w14:textId="7CA041B3" w:rsidR="00193CEB" w:rsidRPr="00193CEB" w:rsidRDefault="00193CEB" w:rsidP="00527809">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С целью защиты информации, обрабатываемой в информационном пространстве городского округа проведены следующие работы:</w:t>
      </w:r>
    </w:p>
    <w:p w14:paraId="4587306C" w14:textId="1A935812" w:rsidR="00193CEB" w:rsidRPr="00193CEB" w:rsidRDefault="00672820" w:rsidP="001168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193CEB" w:rsidRPr="00193CEB">
        <w:rPr>
          <w:rFonts w:ascii="Times New Roman" w:hAnsi="Times New Roman" w:cs="Times New Roman"/>
          <w:sz w:val="24"/>
          <w:szCs w:val="24"/>
        </w:rPr>
        <w:t xml:space="preserve">рганизационно-технические мероприятия по аттестации информационной системы «АИС «АИСТ» на соответствие требованиям </w:t>
      </w:r>
      <w:r>
        <w:rPr>
          <w:rFonts w:ascii="Times New Roman" w:hAnsi="Times New Roman" w:cs="Times New Roman"/>
          <w:sz w:val="24"/>
          <w:szCs w:val="24"/>
        </w:rPr>
        <w:t>з</w:t>
      </w:r>
      <w:r w:rsidR="00193CEB" w:rsidRPr="00193CEB">
        <w:rPr>
          <w:rFonts w:ascii="Times New Roman" w:hAnsi="Times New Roman" w:cs="Times New Roman"/>
          <w:sz w:val="24"/>
          <w:szCs w:val="24"/>
        </w:rPr>
        <w:t xml:space="preserve">аконодательства Российской Федерации и нормативно-методических документов в области обеспечения безопасности </w:t>
      </w:r>
      <w:r>
        <w:rPr>
          <w:rFonts w:ascii="Times New Roman" w:hAnsi="Times New Roman" w:cs="Times New Roman"/>
          <w:sz w:val="24"/>
          <w:szCs w:val="24"/>
        </w:rPr>
        <w:t>сведений ограниченного действия;</w:t>
      </w:r>
    </w:p>
    <w:p w14:paraId="6E596B6F" w14:textId="307D02D8" w:rsidR="00193CEB" w:rsidRPr="00193CEB" w:rsidRDefault="00672820" w:rsidP="001168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193CEB" w:rsidRPr="00193CEB">
        <w:rPr>
          <w:rFonts w:ascii="Times New Roman" w:hAnsi="Times New Roman" w:cs="Times New Roman"/>
          <w:sz w:val="24"/>
          <w:szCs w:val="24"/>
        </w:rPr>
        <w:t xml:space="preserve">риобретен, настроен и запущен в работу универсальный шлюз безопасности </w:t>
      </w:r>
      <w:proofErr w:type="spellStart"/>
      <w:r w:rsidR="00193CEB" w:rsidRPr="00193CEB">
        <w:rPr>
          <w:rFonts w:ascii="Times New Roman" w:hAnsi="Times New Roman" w:cs="Times New Roman"/>
          <w:sz w:val="24"/>
          <w:szCs w:val="24"/>
        </w:rPr>
        <w:t>UserGate</w:t>
      </w:r>
      <w:proofErr w:type="spellEnd"/>
      <w:r w:rsidR="00193CEB" w:rsidRPr="00193CEB">
        <w:rPr>
          <w:rFonts w:ascii="Times New Roman" w:hAnsi="Times New Roman" w:cs="Times New Roman"/>
          <w:sz w:val="24"/>
          <w:szCs w:val="24"/>
        </w:rPr>
        <w:t xml:space="preserve"> UTM, который является программно-техническим средством защиты от несанкционированного доступа к информации, не содержащей сведений, сос</w:t>
      </w:r>
      <w:r w:rsidR="00BE2187">
        <w:rPr>
          <w:rFonts w:ascii="Times New Roman" w:hAnsi="Times New Roman" w:cs="Times New Roman"/>
          <w:sz w:val="24"/>
          <w:szCs w:val="24"/>
        </w:rPr>
        <w:t>тавляющих государственную тайну</w:t>
      </w:r>
      <w:r>
        <w:rPr>
          <w:rFonts w:ascii="Times New Roman" w:hAnsi="Times New Roman" w:cs="Times New Roman"/>
          <w:sz w:val="24"/>
          <w:szCs w:val="24"/>
        </w:rPr>
        <w:t>;</w:t>
      </w:r>
    </w:p>
    <w:p w14:paraId="777B771C" w14:textId="7DEDB739" w:rsidR="00193CEB" w:rsidRPr="00193CEB" w:rsidRDefault="00672820" w:rsidP="001168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193CEB" w:rsidRPr="00193CEB">
        <w:rPr>
          <w:rFonts w:ascii="Times New Roman" w:hAnsi="Times New Roman" w:cs="Times New Roman"/>
          <w:sz w:val="24"/>
          <w:szCs w:val="24"/>
        </w:rPr>
        <w:t xml:space="preserve">роизведена установка и настройка антивируса </w:t>
      </w:r>
      <w:proofErr w:type="spellStart"/>
      <w:r w:rsidR="00193CEB" w:rsidRPr="00193CEB">
        <w:rPr>
          <w:rFonts w:ascii="Times New Roman" w:hAnsi="Times New Roman" w:cs="Times New Roman"/>
          <w:sz w:val="24"/>
          <w:szCs w:val="24"/>
        </w:rPr>
        <w:t>Kaspersky</w:t>
      </w:r>
      <w:proofErr w:type="spellEnd"/>
      <w:r w:rsidR="00193CEB" w:rsidRPr="00193CEB">
        <w:rPr>
          <w:rFonts w:ascii="Times New Roman" w:hAnsi="Times New Roman" w:cs="Times New Roman"/>
          <w:sz w:val="24"/>
          <w:szCs w:val="24"/>
        </w:rPr>
        <w:t xml:space="preserve"> </w:t>
      </w:r>
      <w:proofErr w:type="spellStart"/>
      <w:r w:rsidR="00193CEB" w:rsidRPr="00193CEB">
        <w:rPr>
          <w:rFonts w:ascii="Times New Roman" w:hAnsi="Times New Roman" w:cs="Times New Roman"/>
          <w:sz w:val="24"/>
          <w:szCs w:val="24"/>
        </w:rPr>
        <w:t>endpoint</w:t>
      </w:r>
      <w:proofErr w:type="spellEnd"/>
      <w:r w:rsidR="00193CEB" w:rsidRPr="00193CEB">
        <w:rPr>
          <w:rFonts w:ascii="Times New Roman" w:hAnsi="Times New Roman" w:cs="Times New Roman"/>
          <w:sz w:val="24"/>
          <w:szCs w:val="24"/>
        </w:rPr>
        <w:t xml:space="preserve"> </w:t>
      </w:r>
      <w:proofErr w:type="spellStart"/>
      <w:r w:rsidR="00193CEB" w:rsidRPr="00193CEB">
        <w:rPr>
          <w:rFonts w:ascii="Times New Roman" w:hAnsi="Times New Roman" w:cs="Times New Roman"/>
          <w:sz w:val="24"/>
          <w:szCs w:val="24"/>
        </w:rPr>
        <w:t>security</w:t>
      </w:r>
      <w:proofErr w:type="spellEnd"/>
      <w:r w:rsidR="00193CEB" w:rsidRPr="00193CEB">
        <w:rPr>
          <w:rFonts w:ascii="Times New Roman" w:hAnsi="Times New Roman" w:cs="Times New Roman"/>
          <w:sz w:val="24"/>
          <w:szCs w:val="24"/>
        </w:rPr>
        <w:t xml:space="preserve"> на 134 автоматизированных рабочих местах. Антивирус развернут и работает на 282 рабочих станц</w:t>
      </w:r>
      <w:r>
        <w:rPr>
          <w:rFonts w:ascii="Times New Roman" w:hAnsi="Times New Roman" w:cs="Times New Roman"/>
          <w:sz w:val="24"/>
          <w:szCs w:val="24"/>
        </w:rPr>
        <w:t>иях администрации города Мегиона;</w:t>
      </w:r>
    </w:p>
    <w:p w14:paraId="56955BB1" w14:textId="42886853" w:rsidR="00193CEB" w:rsidRDefault="00672820" w:rsidP="001168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193CEB" w:rsidRPr="00193CEB">
        <w:rPr>
          <w:rFonts w:ascii="Times New Roman" w:hAnsi="Times New Roman" w:cs="Times New Roman"/>
          <w:sz w:val="24"/>
          <w:szCs w:val="24"/>
        </w:rPr>
        <w:t>рганизовано подключение и настройка новых абонентских пунктов защищ</w:t>
      </w:r>
      <w:r w:rsidR="00BE2187">
        <w:rPr>
          <w:rFonts w:ascii="Times New Roman" w:hAnsi="Times New Roman" w:cs="Times New Roman"/>
          <w:sz w:val="24"/>
          <w:szCs w:val="24"/>
        </w:rPr>
        <w:t>е</w:t>
      </w:r>
      <w:r w:rsidR="00193CEB" w:rsidRPr="00193CEB">
        <w:rPr>
          <w:rFonts w:ascii="Times New Roman" w:hAnsi="Times New Roman" w:cs="Times New Roman"/>
          <w:sz w:val="24"/>
          <w:szCs w:val="24"/>
        </w:rPr>
        <w:t xml:space="preserve">нной сети </w:t>
      </w:r>
      <w:proofErr w:type="spellStart"/>
      <w:r w:rsidR="00193CEB" w:rsidRPr="00193CEB">
        <w:rPr>
          <w:rFonts w:ascii="Times New Roman" w:hAnsi="Times New Roman" w:cs="Times New Roman"/>
          <w:sz w:val="24"/>
          <w:szCs w:val="24"/>
        </w:rPr>
        <w:t>VIPNet</w:t>
      </w:r>
      <w:proofErr w:type="spellEnd"/>
      <w:r w:rsidR="00193CEB" w:rsidRPr="00193CEB">
        <w:rPr>
          <w:rFonts w:ascii="Times New Roman" w:hAnsi="Times New Roman" w:cs="Times New Roman"/>
          <w:sz w:val="24"/>
          <w:szCs w:val="24"/>
        </w:rPr>
        <w:t>, позволяющей организовать защищенный канал связи для межведомственного взаимодействия, в том числе при оказании государственных и муниципальных услуг</w:t>
      </w:r>
      <w:r>
        <w:rPr>
          <w:rFonts w:ascii="Times New Roman" w:hAnsi="Times New Roman" w:cs="Times New Roman"/>
          <w:sz w:val="24"/>
          <w:szCs w:val="24"/>
        </w:rPr>
        <w:t>;</w:t>
      </w:r>
    </w:p>
    <w:p w14:paraId="3AEB6C25" w14:textId="79699A2F" w:rsidR="00193CEB" w:rsidRPr="00193CEB" w:rsidRDefault="00193CEB" w:rsidP="00116863">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подписания документов усиленной квалифицированной электронной подписью</w:t>
      </w:r>
      <w:r w:rsidR="00B9316F">
        <w:rPr>
          <w:rFonts w:ascii="Times New Roman" w:hAnsi="Times New Roman" w:cs="Times New Roman"/>
          <w:sz w:val="24"/>
          <w:szCs w:val="24"/>
        </w:rPr>
        <w:t xml:space="preserve"> </w:t>
      </w:r>
      <w:r w:rsidR="00E53CF8">
        <w:rPr>
          <w:rFonts w:ascii="Times New Roman" w:hAnsi="Times New Roman" w:cs="Times New Roman"/>
          <w:sz w:val="24"/>
          <w:szCs w:val="24"/>
        </w:rPr>
        <w:t xml:space="preserve">осуществляется с </w:t>
      </w:r>
      <w:r w:rsidR="00B9316F">
        <w:rPr>
          <w:rFonts w:ascii="Times New Roman" w:hAnsi="Times New Roman" w:cs="Times New Roman"/>
          <w:sz w:val="24"/>
          <w:szCs w:val="24"/>
        </w:rPr>
        <w:t>нормами государственных стандартов</w:t>
      </w:r>
      <w:r w:rsidRPr="00193CEB">
        <w:rPr>
          <w:rFonts w:ascii="Times New Roman" w:hAnsi="Times New Roman" w:cs="Times New Roman"/>
          <w:sz w:val="24"/>
          <w:szCs w:val="24"/>
        </w:rPr>
        <w:t xml:space="preserve">. </w:t>
      </w:r>
      <w:r w:rsidR="00BE2187">
        <w:rPr>
          <w:rFonts w:ascii="Times New Roman" w:hAnsi="Times New Roman" w:cs="Times New Roman"/>
          <w:sz w:val="24"/>
          <w:szCs w:val="24"/>
        </w:rPr>
        <w:t>О</w:t>
      </w:r>
      <w:r w:rsidRPr="00193CEB">
        <w:rPr>
          <w:rFonts w:ascii="Times New Roman" w:hAnsi="Times New Roman" w:cs="Times New Roman"/>
          <w:sz w:val="24"/>
          <w:szCs w:val="24"/>
        </w:rPr>
        <w:t>существлялась установка и настройка электронной подписи на рабочих станциях и сопутствующего программного обеспечения. Всего обработано – 568 обращений.</w:t>
      </w:r>
    </w:p>
    <w:p w14:paraId="43BCEBEB" w14:textId="77777777" w:rsidR="00116863" w:rsidRDefault="00116863" w:rsidP="00116863">
      <w:pPr>
        <w:widowControl w:val="0"/>
        <w:shd w:val="clear" w:color="auto" w:fill="FFFFFF"/>
        <w:spacing w:after="0" w:line="240" w:lineRule="auto"/>
        <w:ind w:firstLine="709"/>
        <w:jc w:val="both"/>
        <w:rPr>
          <w:rFonts w:ascii="Times New Roman" w:hAnsi="Times New Roman" w:cs="Times New Roman"/>
          <w:sz w:val="24"/>
          <w:szCs w:val="24"/>
        </w:rPr>
      </w:pPr>
    </w:p>
    <w:p w14:paraId="74A08EEC" w14:textId="4DEFA004" w:rsidR="00193CEB" w:rsidRPr="00193CEB" w:rsidRDefault="00193CEB" w:rsidP="00116863">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93CEB">
        <w:rPr>
          <w:rFonts w:ascii="Times New Roman" w:hAnsi="Times New Roman" w:cs="Times New Roman"/>
          <w:sz w:val="24"/>
          <w:szCs w:val="24"/>
        </w:rPr>
        <w:t xml:space="preserve">На сегодняшний день связь является перспективной и динамично развивающейся отраслью, обладающей потенциалом долгосрочного экономического роста и </w:t>
      </w:r>
      <w:r w:rsidRPr="00193CEB">
        <w:rPr>
          <w:rFonts w:ascii="Times New Roman" w:eastAsia="Times New Roman" w:hAnsi="Times New Roman" w:cs="Times New Roman"/>
          <w:color w:val="000000" w:themeColor="text1"/>
          <w:sz w:val="24"/>
          <w:szCs w:val="24"/>
          <w:lang w:eastAsia="ru-RU"/>
        </w:rPr>
        <w:t>неотъемл</w:t>
      </w:r>
      <w:r w:rsidR="003C690B">
        <w:rPr>
          <w:rFonts w:ascii="Times New Roman" w:eastAsia="Times New Roman" w:hAnsi="Times New Roman" w:cs="Times New Roman"/>
          <w:color w:val="000000" w:themeColor="text1"/>
          <w:sz w:val="24"/>
          <w:szCs w:val="24"/>
          <w:lang w:eastAsia="ru-RU"/>
        </w:rPr>
        <w:t>е</w:t>
      </w:r>
      <w:r w:rsidRPr="00193CEB">
        <w:rPr>
          <w:rFonts w:ascii="Times New Roman" w:eastAsia="Times New Roman" w:hAnsi="Times New Roman" w:cs="Times New Roman"/>
          <w:color w:val="000000" w:themeColor="text1"/>
          <w:sz w:val="24"/>
          <w:szCs w:val="24"/>
          <w:lang w:eastAsia="ru-RU"/>
        </w:rPr>
        <w:t xml:space="preserve">мая </w:t>
      </w:r>
      <w:r w:rsidRPr="00193CEB">
        <w:rPr>
          <w:rFonts w:ascii="Times New Roman" w:eastAsia="Times New Roman" w:hAnsi="Times New Roman" w:cs="Times New Roman"/>
          <w:color w:val="000000" w:themeColor="text1"/>
          <w:sz w:val="24"/>
          <w:szCs w:val="24"/>
          <w:lang w:eastAsia="ru-RU"/>
        </w:rPr>
        <w:lastRenderedPageBreak/>
        <w:t>часть производственной и социальной инфраструктуры, призвана удовлетворять нужды населения, органов власти, охраны правопорядка, обороны и обеспечения безопасности.</w:t>
      </w:r>
    </w:p>
    <w:p w14:paraId="4E97D883" w14:textId="77777777" w:rsidR="00193CEB" w:rsidRPr="00193CEB" w:rsidRDefault="00193CEB" w:rsidP="00116863">
      <w:pPr>
        <w:widowControl w:val="0"/>
        <w:spacing w:after="0" w:line="240" w:lineRule="auto"/>
        <w:ind w:firstLine="709"/>
        <w:jc w:val="both"/>
        <w:rPr>
          <w:rFonts w:ascii="Times New Roman" w:hAnsi="Times New Roman" w:cs="Times New Roman"/>
          <w:color w:val="000000" w:themeColor="text1"/>
          <w:sz w:val="24"/>
          <w:szCs w:val="24"/>
        </w:rPr>
      </w:pPr>
      <w:r w:rsidRPr="00193CEB">
        <w:rPr>
          <w:rFonts w:ascii="Times New Roman" w:hAnsi="Times New Roman" w:cs="Times New Roman"/>
          <w:color w:val="000000" w:themeColor="text1"/>
          <w:sz w:val="24"/>
          <w:szCs w:val="24"/>
        </w:rPr>
        <w:t>На территории городского округа зарегистрированы два юридических лица предоставляющих услуги связи:</w:t>
      </w:r>
    </w:p>
    <w:p w14:paraId="3259FF45" w14:textId="77777777" w:rsidR="00193CEB" w:rsidRPr="00193CEB" w:rsidRDefault="00193CEB" w:rsidP="00116863">
      <w:pPr>
        <w:widowControl w:val="0"/>
        <w:spacing w:after="0" w:line="240" w:lineRule="auto"/>
        <w:ind w:firstLine="709"/>
        <w:jc w:val="both"/>
        <w:rPr>
          <w:rFonts w:ascii="Times New Roman" w:hAnsi="Times New Roman" w:cs="Times New Roman"/>
          <w:color w:val="000000" w:themeColor="text1"/>
          <w:sz w:val="24"/>
          <w:szCs w:val="24"/>
        </w:rPr>
      </w:pPr>
      <w:r w:rsidRPr="00193CEB">
        <w:rPr>
          <w:rFonts w:ascii="Times New Roman" w:hAnsi="Times New Roman" w:cs="Times New Roman"/>
          <w:color w:val="000000" w:themeColor="text1"/>
          <w:sz w:val="24"/>
          <w:szCs w:val="24"/>
        </w:rPr>
        <w:t>общество с ограниченной ответственностью «Мегион-</w:t>
      </w:r>
      <w:proofErr w:type="spellStart"/>
      <w:r w:rsidRPr="00193CEB">
        <w:rPr>
          <w:rFonts w:ascii="Times New Roman" w:hAnsi="Times New Roman" w:cs="Times New Roman"/>
          <w:color w:val="000000" w:themeColor="text1"/>
          <w:sz w:val="24"/>
          <w:szCs w:val="24"/>
        </w:rPr>
        <w:t>Линк</w:t>
      </w:r>
      <w:proofErr w:type="spellEnd"/>
      <w:r w:rsidRPr="00193CEB">
        <w:rPr>
          <w:rFonts w:ascii="Times New Roman" w:hAnsi="Times New Roman" w:cs="Times New Roman"/>
          <w:color w:val="000000" w:themeColor="text1"/>
          <w:sz w:val="24"/>
          <w:szCs w:val="24"/>
        </w:rPr>
        <w:t>». Основной вид деятельности: «Предоставление услуг по передаче данных и услуг доступа к информационно-коммуникационной сети Интернет»;</w:t>
      </w:r>
    </w:p>
    <w:p w14:paraId="41A2C033" w14:textId="77777777" w:rsidR="00193CEB" w:rsidRPr="00193CEB" w:rsidRDefault="00193CEB" w:rsidP="00116863">
      <w:pPr>
        <w:widowControl w:val="0"/>
        <w:spacing w:after="0" w:line="240" w:lineRule="auto"/>
        <w:ind w:firstLine="709"/>
        <w:jc w:val="both"/>
        <w:rPr>
          <w:rFonts w:ascii="Times New Roman" w:hAnsi="Times New Roman" w:cs="Times New Roman"/>
          <w:color w:val="000000" w:themeColor="text1"/>
          <w:sz w:val="24"/>
          <w:szCs w:val="24"/>
        </w:rPr>
      </w:pPr>
      <w:r w:rsidRPr="00193CEB">
        <w:rPr>
          <w:rFonts w:ascii="Times New Roman" w:hAnsi="Times New Roman" w:cs="Times New Roman"/>
          <w:color w:val="000000" w:themeColor="text1"/>
          <w:sz w:val="24"/>
          <w:szCs w:val="24"/>
        </w:rPr>
        <w:t>общество с ограниченной ответственностью «</w:t>
      </w:r>
      <w:proofErr w:type="spellStart"/>
      <w:r w:rsidRPr="00193CEB">
        <w:rPr>
          <w:rFonts w:ascii="Times New Roman" w:hAnsi="Times New Roman" w:cs="Times New Roman"/>
          <w:color w:val="000000" w:themeColor="text1"/>
          <w:sz w:val="24"/>
          <w:szCs w:val="24"/>
        </w:rPr>
        <w:t>Мегалинк</w:t>
      </w:r>
      <w:proofErr w:type="spellEnd"/>
      <w:r w:rsidRPr="00193CEB">
        <w:rPr>
          <w:rFonts w:ascii="Times New Roman" w:hAnsi="Times New Roman" w:cs="Times New Roman"/>
          <w:color w:val="000000" w:themeColor="text1"/>
          <w:sz w:val="24"/>
          <w:szCs w:val="24"/>
        </w:rPr>
        <w:t>». Основной вид деятельности: «Деятельность в области телевизионного вещания».</w:t>
      </w:r>
    </w:p>
    <w:p w14:paraId="1BB43EF8" w14:textId="77777777" w:rsidR="00193CEB" w:rsidRPr="00193CEB" w:rsidRDefault="00193CEB" w:rsidP="00116863">
      <w:pPr>
        <w:widowControl w:val="0"/>
        <w:spacing w:after="0" w:line="240" w:lineRule="auto"/>
        <w:ind w:firstLine="709"/>
        <w:jc w:val="both"/>
        <w:rPr>
          <w:rFonts w:ascii="Times New Roman" w:hAnsi="Times New Roman" w:cs="Times New Roman"/>
          <w:color w:val="000000" w:themeColor="text1"/>
          <w:sz w:val="24"/>
          <w:szCs w:val="24"/>
        </w:rPr>
      </w:pPr>
      <w:r w:rsidRPr="00193CEB">
        <w:rPr>
          <w:rFonts w:ascii="Times New Roman" w:hAnsi="Times New Roman" w:cs="Times New Roman"/>
          <w:color w:val="000000" w:themeColor="text1"/>
          <w:sz w:val="24"/>
          <w:szCs w:val="24"/>
        </w:rPr>
        <w:t>Также услуги связи населению оказывают компании близлежащих городов:</w:t>
      </w:r>
    </w:p>
    <w:p w14:paraId="6CE06CC9" w14:textId="17325039" w:rsidR="00193CEB" w:rsidRPr="00193CEB" w:rsidRDefault="00193CEB" w:rsidP="00116863">
      <w:pPr>
        <w:widowControl w:val="0"/>
        <w:spacing w:after="0" w:line="240" w:lineRule="auto"/>
        <w:ind w:firstLine="709"/>
        <w:jc w:val="both"/>
        <w:rPr>
          <w:rFonts w:ascii="Times New Roman" w:hAnsi="Times New Roman" w:cs="Times New Roman"/>
          <w:color w:val="000000" w:themeColor="text1"/>
          <w:sz w:val="24"/>
          <w:szCs w:val="24"/>
        </w:rPr>
      </w:pPr>
      <w:r w:rsidRPr="00193CEB">
        <w:rPr>
          <w:rFonts w:ascii="Times New Roman" w:hAnsi="Times New Roman" w:cs="Times New Roman"/>
          <w:color w:val="000000" w:themeColor="text1"/>
          <w:sz w:val="24"/>
          <w:szCs w:val="24"/>
        </w:rPr>
        <w:t>общество с ограниченной ответственностью «</w:t>
      </w:r>
      <w:proofErr w:type="spellStart"/>
      <w:r w:rsidRPr="00193CEB">
        <w:rPr>
          <w:rFonts w:ascii="Times New Roman" w:hAnsi="Times New Roman" w:cs="Times New Roman"/>
          <w:color w:val="000000" w:themeColor="text1"/>
          <w:sz w:val="24"/>
          <w:szCs w:val="24"/>
        </w:rPr>
        <w:t>Телематика</w:t>
      </w:r>
      <w:proofErr w:type="spellEnd"/>
      <w:r w:rsidRPr="00193CEB">
        <w:rPr>
          <w:rFonts w:ascii="Times New Roman" w:hAnsi="Times New Roman" w:cs="Times New Roman"/>
          <w:color w:val="000000" w:themeColor="text1"/>
          <w:sz w:val="24"/>
          <w:szCs w:val="24"/>
        </w:rPr>
        <w:t xml:space="preserve">» </w:t>
      </w:r>
      <w:r w:rsidR="00672820">
        <w:rPr>
          <w:rFonts w:ascii="Times New Roman" w:hAnsi="Times New Roman" w:cs="Times New Roman"/>
          <w:color w:val="000000" w:themeColor="text1"/>
          <w:sz w:val="24"/>
          <w:szCs w:val="24"/>
        </w:rPr>
        <w:t xml:space="preserve">(нахождение юридического лица в городе </w:t>
      </w:r>
      <w:r w:rsidRPr="00193CEB">
        <w:rPr>
          <w:rFonts w:ascii="Times New Roman" w:hAnsi="Times New Roman" w:cs="Times New Roman"/>
          <w:color w:val="000000" w:themeColor="text1"/>
          <w:sz w:val="24"/>
          <w:szCs w:val="24"/>
        </w:rPr>
        <w:t>Нижневартовск</w:t>
      </w:r>
      <w:r w:rsidR="00672820">
        <w:rPr>
          <w:rFonts w:ascii="Times New Roman" w:hAnsi="Times New Roman" w:cs="Times New Roman"/>
          <w:color w:val="000000" w:themeColor="text1"/>
          <w:sz w:val="24"/>
          <w:szCs w:val="24"/>
        </w:rPr>
        <w:t>е</w:t>
      </w:r>
      <w:r w:rsidRPr="00193CEB">
        <w:rPr>
          <w:rFonts w:ascii="Times New Roman" w:hAnsi="Times New Roman" w:cs="Times New Roman"/>
          <w:color w:val="000000" w:themeColor="text1"/>
          <w:sz w:val="24"/>
          <w:szCs w:val="24"/>
        </w:rPr>
        <w:t>);</w:t>
      </w:r>
    </w:p>
    <w:p w14:paraId="78BA39CD" w14:textId="2848EB7F" w:rsidR="00193CEB" w:rsidRPr="00193CEB" w:rsidRDefault="00193CEB" w:rsidP="00116863">
      <w:pPr>
        <w:widowControl w:val="0"/>
        <w:spacing w:after="0" w:line="240" w:lineRule="auto"/>
        <w:ind w:firstLine="709"/>
        <w:jc w:val="both"/>
        <w:rPr>
          <w:rFonts w:ascii="Times New Roman" w:hAnsi="Times New Roman" w:cs="Times New Roman"/>
          <w:color w:val="000000" w:themeColor="text1"/>
          <w:sz w:val="24"/>
          <w:szCs w:val="24"/>
        </w:rPr>
      </w:pPr>
      <w:r w:rsidRPr="00193CEB">
        <w:rPr>
          <w:rFonts w:ascii="Times New Roman" w:hAnsi="Times New Roman" w:cs="Times New Roman"/>
          <w:color w:val="000000" w:themeColor="text1"/>
          <w:sz w:val="24"/>
          <w:szCs w:val="24"/>
        </w:rPr>
        <w:t>общество с ограниченной ответственностью «</w:t>
      </w:r>
      <w:proofErr w:type="spellStart"/>
      <w:r w:rsidRPr="00193CEB">
        <w:rPr>
          <w:rFonts w:ascii="Times New Roman" w:hAnsi="Times New Roman" w:cs="Times New Roman"/>
          <w:color w:val="000000" w:themeColor="text1"/>
          <w:sz w:val="24"/>
          <w:szCs w:val="24"/>
        </w:rPr>
        <w:t>Прайд</w:t>
      </w:r>
      <w:proofErr w:type="spellEnd"/>
      <w:r w:rsidRPr="00193CEB">
        <w:rPr>
          <w:rFonts w:ascii="Times New Roman" w:hAnsi="Times New Roman" w:cs="Times New Roman"/>
          <w:color w:val="000000" w:themeColor="text1"/>
          <w:sz w:val="24"/>
          <w:szCs w:val="24"/>
        </w:rPr>
        <w:t>»</w:t>
      </w:r>
      <w:r w:rsidR="00672820">
        <w:rPr>
          <w:rFonts w:ascii="Times New Roman" w:hAnsi="Times New Roman" w:cs="Times New Roman"/>
          <w:color w:val="000000" w:themeColor="text1"/>
          <w:sz w:val="24"/>
          <w:szCs w:val="24"/>
        </w:rPr>
        <w:t xml:space="preserve"> (нахождение юридического лица в городе </w:t>
      </w:r>
      <w:r w:rsidRPr="00193CEB">
        <w:rPr>
          <w:rFonts w:ascii="Times New Roman" w:hAnsi="Times New Roman" w:cs="Times New Roman"/>
          <w:color w:val="000000" w:themeColor="text1"/>
          <w:sz w:val="24"/>
          <w:szCs w:val="24"/>
        </w:rPr>
        <w:t>Нижневартовск</w:t>
      </w:r>
      <w:r w:rsidR="00672820">
        <w:rPr>
          <w:rFonts w:ascii="Times New Roman" w:hAnsi="Times New Roman" w:cs="Times New Roman"/>
          <w:color w:val="000000" w:themeColor="text1"/>
          <w:sz w:val="24"/>
          <w:szCs w:val="24"/>
        </w:rPr>
        <w:t>е</w:t>
      </w:r>
      <w:r w:rsidRPr="00193CEB">
        <w:rPr>
          <w:rFonts w:ascii="Times New Roman" w:hAnsi="Times New Roman" w:cs="Times New Roman"/>
          <w:color w:val="000000" w:themeColor="text1"/>
          <w:sz w:val="24"/>
          <w:szCs w:val="24"/>
        </w:rPr>
        <w:t>);</w:t>
      </w:r>
    </w:p>
    <w:p w14:paraId="1B486523" w14:textId="77777777" w:rsidR="00193CEB" w:rsidRPr="00193CEB" w:rsidRDefault="00193CEB" w:rsidP="00116863">
      <w:pPr>
        <w:widowControl w:val="0"/>
        <w:spacing w:after="0" w:line="240" w:lineRule="auto"/>
        <w:ind w:firstLine="709"/>
        <w:jc w:val="both"/>
        <w:rPr>
          <w:rFonts w:ascii="Times New Roman" w:hAnsi="Times New Roman" w:cs="Times New Roman"/>
          <w:color w:val="000000" w:themeColor="text1"/>
          <w:sz w:val="24"/>
          <w:szCs w:val="24"/>
        </w:rPr>
      </w:pPr>
      <w:r w:rsidRPr="00193CEB">
        <w:rPr>
          <w:rFonts w:ascii="Times New Roman" w:hAnsi="Times New Roman" w:cs="Times New Roman"/>
          <w:color w:val="000000" w:themeColor="text1"/>
          <w:sz w:val="24"/>
          <w:szCs w:val="24"/>
        </w:rPr>
        <w:t>публичное акционерное общество «Ростелеком».</w:t>
      </w:r>
    </w:p>
    <w:p w14:paraId="435CA656" w14:textId="5F139170" w:rsidR="00193CEB" w:rsidRPr="00193CEB" w:rsidRDefault="00193CEB" w:rsidP="00116863">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Одним из наиболее востребованных видов связи у населения городского округа город Мегион является услуга широкополосного доступа в сеть Интернет (фиксированного и мобильного). Данную услугу предоставляют четыре компании-провайдера:</w:t>
      </w:r>
      <w:r w:rsidRPr="00193CEB">
        <w:rPr>
          <w:rFonts w:ascii="Times New Roman" w:hAnsi="Times New Roman" w:cs="Times New Roman"/>
          <w:color w:val="000000" w:themeColor="text1"/>
          <w:sz w:val="24"/>
          <w:szCs w:val="24"/>
        </w:rPr>
        <w:t xml:space="preserve"> ПАО «Ростелеком», ООО «Мегион-</w:t>
      </w:r>
      <w:proofErr w:type="spellStart"/>
      <w:r w:rsidRPr="00193CEB">
        <w:rPr>
          <w:rFonts w:ascii="Times New Roman" w:hAnsi="Times New Roman" w:cs="Times New Roman"/>
          <w:color w:val="000000" w:themeColor="text1"/>
          <w:sz w:val="24"/>
          <w:szCs w:val="24"/>
        </w:rPr>
        <w:t>Линк</w:t>
      </w:r>
      <w:proofErr w:type="spellEnd"/>
      <w:r w:rsidRPr="00193CEB">
        <w:rPr>
          <w:rFonts w:ascii="Times New Roman" w:hAnsi="Times New Roman" w:cs="Times New Roman"/>
          <w:color w:val="000000" w:themeColor="text1"/>
          <w:sz w:val="24"/>
          <w:szCs w:val="24"/>
        </w:rPr>
        <w:t>», ООО «</w:t>
      </w:r>
      <w:proofErr w:type="spellStart"/>
      <w:r w:rsidRPr="00193CEB">
        <w:rPr>
          <w:rFonts w:ascii="Times New Roman" w:hAnsi="Times New Roman" w:cs="Times New Roman"/>
          <w:color w:val="000000" w:themeColor="text1"/>
          <w:sz w:val="24"/>
          <w:szCs w:val="24"/>
        </w:rPr>
        <w:t>Телематика</w:t>
      </w:r>
      <w:proofErr w:type="spellEnd"/>
      <w:r w:rsidRPr="00193CEB">
        <w:rPr>
          <w:rFonts w:ascii="Times New Roman" w:hAnsi="Times New Roman" w:cs="Times New Roman"/>
          <w:color w:val="000000" w:themeColor="text1"/>
          <w:sz w:val="24"/>
          <w:szCs w:val="24"/>
        </w:rPr>
        <w:t>», ООО «</w:t>
      </w:r>
      <w:proofErr w:type="spellStart"/>
      <w:r w:rsidRPr="00193CEB">
        <w:rPr>
          <w:rFonts w:ascii="Times New Roman" w:hAnsi="Times New Roman" w:cs="Times New Roman"/>
          <w:color w:val="000000" w:themeColor="text1"/>
          <w:sz w:val="24"/>
          <w:szCs w:val="24"/>
        </w:rPr>
        <w:t>Прайд</w:t>
      </w:r>
      <w:proofErr w:type="spellEnd"/>
      <w:r w:rsidRPr="00193CEB">
        <w:rPr>
          <w:rFonts w:ascii="Times New Roman" w:hAnsi="Times New Roman" w:cs="Times New Roman"/>
          <w:color w:val="000000" w:themeColor="text1"/>
          <w:sz w:val="24"/>
          <w:szCs w:val="24"/>
        </w:rPr>
        <w:t>».</w:t>
      </w:r>
      <w:r w:rsidRPr="00193CEB">
        <w:rPr>
          <w:rFonts w:ascii="Times New Roman" w:hAnsi="Times New Roman" w:cs="Times New Roman"/>
          <w:sz w:val="24"/>
          <w:szCs w:val="24"/>
        </w:rPr>
        <w:t xml:space="preserve"> Населению </w:t>
      </w:r>
      <w:proofErr w:type="spellStart"/>
      <w:r w:rsidR="00513A73">
        <w:rPr>
          <w:rFonts w:ascii="Times New Roman" w:hAnsi="Times New Roman" w:cs="Times New Roman"/>
          <w:sz w:val="24"/>
          <w:szCs w:val="24"/>
        </w:rPr>
        <w:t>пгт</w:t>
      </w:r>
      <w:proofErr w:type="spellEnd"/>
      <w:r w:rsidRPr="00193CEB">
        <w:rPr>
          <w:rFonts w:ascii="Times New Roman" w:hAnsi="Times New Roman" w:cs="Times New Roman"/>
          <w:sz w:val="24"/>
          <w:szCs w:val="24"/>
        </w:rPr>
        <w:t xml:space="preserve"> Высокий услугу фиксированного широкополосного доступа к сети Интернет оказывает компания ПАО «Ростелеком». </w:t>
      </w:r>
    </w:p>
    <w:p w14:paraId="54661B0A" w14:textId="7EC62720" w:rsidR="00193CEB" w:rsidRPr="002E4E4D" w:rsidRDefault="00193CEB" w:rsidP="00116863">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 xml:space="preserve">Альтернативу фиксированному широкополосному доступу в сеть Интернет составляет мобильный широкополосный доступ с активно развивающимися сетями «нового поколения» 4G (LTE) и увеличивающейся скоростью передачи данных. На территории городского округа </w:t>
      </w:r>
      <w:r w:rsidRPr="002E4E4D">
        <w:rPr>
          <w:rFonts w:ascii="Times New Roman" w:hAnsi="Times New Roman" w:cs="Times New Roman"/>
          <w:sz w:val="24"/>
          <w:szCs w:val="24"/>
        </w:rPr>
        <w:t>город Мегион услуги подвижной радиотелефонной (сотовой) связи оказывают семь компаний-провайдеров: ПАО «Мегафон» (МегаФон), ПАО «</w:t>
      </w:r>
      <w:r w:rsidR="002E4E4D" w:rsidRPr="002E4E4D">
        <w:rPr>
          <w:rFonts w:ascii="Times New Roman" w:hAnsi="Times New Roman" w:cs="Times New Roman"/>
          <w:sz w:val="24"/>
          <w:szCs w:val="24"/>
        </w:rPr>
        <w:t xml:space="preserve">Мобильные </w:t>
      </w:r>
      <w:proofErr w:type="spellStart"/>
      <w:r w:rsidR="002E4E4D" w:rsidRPr="002E4E4D">
        <w:rPr>
          <w:rFonts w:ascii="Times New Roman" w:hAnsi="Times New Roman" w:cs="Times New Roman"/>
          <w:sz w:val="24"/>
          <w:szCs w:val="24"/>
        </w:rPr>
        <w:t>ТелеСистемы</w:t>
      </w:r>
      <w:proofErr w:type="spellEnd"/>
      <w:r w:rsidRPr="002E4E4D">
        <w:rPr>
          <w:rFonts w:ascii="Times New Roman" w:hAnsi="Times New Roman" w:cs="Times New Roman"/>
          <w:sz w:val="24"/>
          <w:szCs w:val="24"/>
        </w:rPr>
        <w:t xml:space="preserve">» (МТС), ПАО «Вымпел-Коммуникации» (Билайн), ООО «Екатеринбург – 2000» (МОТИВ), ООО «Т2 </w:t>
      </w:r>
      <w:proofErr w:type="spellStart"/>
      <w:r w:rsidRPr="002E4E4D">
        <w:rPr>
          <w:rFonts w:ascii="Times New Roman" w:hAnsi="Times New Roman" w:cs="Times New Roman"/>
          <w:sz w:val="24"/>
          <w:szCs w:val="24"/>
        </w:rPr>
        <w:t>Мобайл</w:t>
      </w:r>
      <w:proofErr w:type="spellEnd"/>
      <w:r w:rsidRPr="002E4E4D">
        <w:rPr>
          <w:rFonts w:ascii="Times New Roman" w:hAnsi="Times New Roman" w:cs="Times New Roman"/>
          <w:sz w:val="24"/>
          <w:szCs w:val="24"/>
        </w:rPr>
        <w:t>» (Теле-2), ПАО «Ростелеком» (Ростелеком), ООО «</w:t>
      </w:r>
      <w:proofErr w:type="spellStart"/>
      <w:r w:rsidRPr="002E4E4D">
        <w:rPr>
          <w:rFonts w:ascii="Times New Roman" w:hAnsi="Times New Roman" w:cs="Times New Roman"/>
          <w:sz w:val="24"/>
          <w:szCs w:val="24"/>
        </w:rPr>
        <w:t>Скартел</w:t>
      </w:r>
      <w:proofErr w:type="spellEnd"/>
      <w:r w:rsidRPr="002E4E4D">
        <w:rPr>
          <w:rFonts w:ascii="Times New Roman" w:hAnsi="Times New Roman" w:cs="Times New Roman"/>
          <w:sz w:val="24"/>
          <w:szCs w:val="24"/>
        </w:rPr>
        <w:t>» (YOTA). Все операторы мобильной связи предоставляют услуги доступа в сеть Интернет, что повышает конкуренцию на рынке услуг связи в целом на всей территории городского округа.</w:t>
      </w:r>
    </w:p>
    <w:p w14:paraId="6C283AC1" w14:textId="77777777" w:rsidR="00193CEB" w:rsidRPr="002E4E4D" w:rsidRDefault="00193CEB" w:rsidP="00116863">
      <w:pPr>
        <w:spacing w:after="0" w:line="240" w:lineRule="auto"/>
        <w:ind w:firstLine="709"/>
        <w:jc w:val="both"/>
        <w:rPr>
          <w:rFonts w:ascii="Times New Roman" w:hAnsi="Times New Roman" w:cs="Times New Roman"/>
          <w:sz w:val="24"/>
          <w:szCs w:val="24"/>
        </w:rPr>
      </w:pPr>
      <w:r w:rsidRPr="002E4E4D">
        <w:rPr>
          <w:rFonts w:ascii="Times New Roman" w:hAnsi="Times New Roman" w:cs="Times New Roman"/>
          <w:sz w:val="24"/>
          <w:szCs w:val="24"/>
        </w:rPr>
        <w:t>Для повышения качества оказания услуг связи населению операторами связи, администрация города предоставляет объекты муниципальной собственности для размещения оборудования базовых станций подвижной радиотелефонной связи.</w:t>
      </w:r>
    </w:p>
    <w:p w14:paraId="5E62DC12" w14:textId="7D2D42D7" w:rsidR="00193CEB" w:rsidRPr="002E4E4D" w:rsidRDefault="00193CEB" w:rsidP="00116863">
      <w:pPr>
        <w:spacing w:after="0" w:line="240" w:lineRule="auto"/>
        <w:ind w:firstLine="709"/>
        <w:jc w:val="both"/>
        <w:rPr>
          <w:rFonts w:ascii="Times New Roman" w:hAnsi="Times New Roman" w:cs="Times New Roman"/>
          <w:sz w:val="24"/>
          <w:szCs w:val="24"/>
        </w:rPr>
      </w:pPr>
      <w:r w:rsidRPr="002E4E4D">
        <w:rPr>
          <w:rFonts w:ascii="Times New Roman" w:hAnsi="Times New Roman" w:cs="Times New Roman"/>
          <w:sz w:val="24"/>
          <w:szCs w:val="24"/>
        </w:rPr>
        <w:t>Заключены договор</w:t>
      </w:r>
      <w:r w:rsidR="0053726E" w:rsidRPr="002E4E4D">
        <w:rPr>
          <w:rFonts w:ascii="Times New Roman" w:hAnsi="Times New Roman" w:cs="Times New Roman"/>
          <w:sz w:val="24"/>
          <w:szCs w:val="24"/>
        </w:rPr>
        <w:t>ы</w:t>
      </w:r>
      <w:r w:rsidRPr="002E4E4D">
        <w:rPr>
          <w:rFonts w:ascii="Times New Roman" w:hAnsi="Times New Roman" w:cs="Times New Roman"/>
          <w:sz w:val="24"/>
          <w:szCs w:val="24"/>
        </w:rPr>
        <w:t xml:space="preserve"> аренды с</w:t>
      </w:r>
      <w:r w:rsidR="0053726E" w:rsidRPr="002E4E4D">
        <w:rPr>
          <w:rFonts w:ascii="Times New Roman" w:hAnsi="Times New Roman" w:cs="Times New Roman"/>
          <w:sz w:val="24"/>
          <w:szCs w:val="24"/>
        </w:rPr>
        <w:t>о</w:t>
      </w:r>
      <w:r w:rsidRPr="002E4E4D">
        <w:rPr>
          <w:rFonts w:ascii="Times New Roman" w:hAnsi="Times New Roman" w:cs="Times New Roman"/>
          <w:sz w:val="24"/>
          <w:szCs w:val="24"/>
        </w:rPr>
        <w:t xml:space="preserve"> следующими операторами:</w:t>
      </w:r>
    </w:p>
    <w:p w14:paraId="11A1965A" w14:textId="5A4C0ADF" w:rsidR="00193CEB" w:rsidRPr="002E4E4D" w:rsidRDefault="003C690B" w:rsidP="00116863">
      <w:pPr>
        <w:spacing w:after="0" w:line="240" w:lineRule="auto"/>
        <w:ind w:firstLine="709"/>
        <w:jc w:val="both"/>
        <w:rPr>
          <w:rFonts w:ascii="Times New Roman" w:hAnsi="Times New Roman" w:cs="Times New Roman"/>
          <w:sz w:val="24"/>
          <w:szCs w:val="24"/>
        </w:rPr>
      </w:pPr>
      <w:r w:rsidRPr="002E4E4D">
        <w:rPr>
          <w:rFonts w:ascii="Times New Roman" w:hAnsi="Times New Roman" w:cs="Times New Roman"/>
          <w:sz w:val="24"/>
          <w:szCs w:val="24"/>
        </w:rPr>
        <w:t>П</w:t>
      </w:r>
      <w:r w:rsidR="00193CEB" w:rsidRPr="002E4E4D">
        <w:rPr>
          <w:rFonts w:ascii="Times New Roman" w:hAnsi="Times New Roman" w:cs="Times New Roman"/>
          <w:sz w:val="24"/>
          <w:szCs w:val="24"/>
        </w:rPr>
        <w:t xml:space="preserve">АО «Мегафон» </w:t>
      </w:r>
      <w:r w:rsidR="0053726E" w:rsidRPr="002E4E4D">
        <w:rPr>
          <w:rFonts w:ascii="Times New Roman" w:hAnsi="Times New Roman" w:cs="Times New Roman"/>
          <w:color w:val="000000" w:themeColor="text1"/>
          <w:sz w:val="24"/>
          <w:szCs w:val="24"/>
        </w:rPr>
        <w:t>–</w:t>
      </w:r>
      <w:r w:rsidR="00193CEB" w:rsidRPr="002E4E4D">
        <w:rPr>
          <w:rFonts w:ascii="Times New Roman" w:hAnsi="Times New Roman" w:cs="Times New Roman"/>
          <w:sz w:val="24"/>
          <w:szCs w:val="24"/>
        </w:rPr>
        <w:t xml:space="preserve"> аренда двух объек</w:t>
      </w:r>
      <w:r w:rsidR="0053726E" w:rsidRPr="002E4E4D">
        <w:rPr>
          <w:rFonts w:ascii="Times New Roman" w:hAnsi="Times New Roman" w:cs="Times New Roman"/>
          <w:sz w:val="24"/>
          <w:szCs w:val="24"/>
        </w:rPr>
        <w:t>тов муниципальной собственности</w:t>
      </w:r>
      <w:r w:rsidR="00193CEB" w:rsidRPr="002E4E4D">
        <w:rPr>
          <w:rFonts w:ascii="Times New Roman" w:hAnsi="Times New Roman" w:cs="Times New Roman"/>
          <w:sz w:val="24"/>
          <w:szCs w:val="24"/>
        </w:rPr>
        <w:t xml:space="preserve"> для строительства </w:t>
      </w:r>
      <w:r w:rsidRPr="002E4E4D">
        <w:rPr>
          <w:rFonts w:ascii="Times New Roman" w:hAnsi="Times New Roman" w:cs="Times New Roman"/>
          <w:sz w:val="24"/>
          <w:szCs w:val="24"/>
        </w:rPr>
        <w:t>а</w:t>
      </w:r>
      <w:r w:rsidR="00193CEB" w:rsidRPr="002E4E4D">
        <w:rPr>
          <w:rFonts w:ascii="Times New Roman" w:hAnsi="Times New Roman" w:cs="Times New Roman"/>
          <w:sz w:val="24"/>
          <w:szCs w:val="24"/>
        </w:rPr>
        <w:t>нтенно-мачтового сооружени</w:t>
      </w:r>
      <w:r w:rsidR="0053726E" w:rsidRPr="002E4E4D">
        <w:rPr>
          <w:rFonts w:ascii="Times New Roman" w:hAnsi="Times New Roman" w:cs="Times New Roman"/>
          <w:sz w:val="24"/>
          <w:szCs w:val="24"/>
        </w:rPr>
        <w:t>я</w:t>
      </w:r>
      <w:r w:rsidR="00193CEB" w:rsidRPr="002E4E4D">
        <w:rPr>
          <w:rFonts w:ascii="Times New Roman" w:hAnsi="Times New Roman" w:cs="Times New Roman"/>
          <w:sz w:val="24"/>
          <w:szCs w:val="24"/>
        </w:rPr>
        <w:t xml:space="preserve"> и размещения оборудования сотовой связи, антенно-фидерного устройства и оборудования;</w:t>
      </w:r>
    </w:p>
    <w:p w14:paraId="7F11BF2D" w14:textId="016EBF29" w:rsidR="00193CEB" w:rsidRPr="002E4E4D" w:rsidRDefault="00193CEB" w:rsidP="00116863">
      <w:pPr>
        <w:spacing w:after="0" w:line="240" w:lineRule="auto"/>
        <w:ind w:firstLine="709"/>
        <w:jc w:val="both"/>
        <w:rPr>
          <w:rFonts w:ascii="Times New Roman" w:hAnsi="Times New Roman" w:cs="Times New Roman"/>
          <w:sz w:val="24"/>
          <w:szCs w:val="24"/>
        </w:rPr>
      </w:pPr>
      <w:r w:rsidRPr="002E4E4D">
        <w:rPr>
          <w:rFonts w:ascii="Times New Roman" w:hAnsi="Times New Roman" w:cs="Times New Roman"/>
          <w:sz w:val="24"/>
          <w:szCs w:val="24"/>
        </w:rPr>
        <w:t xml:space="preserve">ООО «Екатеринбург-2000» </w:t>
      </w:r>
      <w:r w:rsidR="0053726E" w:rsidRPr="002E4E4D">
        <w:rPr>
          <w:rFonts w:ascii="Times New Roman" w:hAnsi="Times New Roman" w:cs="Times New Roman"/>
          <w:color w:val="000000" w:themeColor="text1"/>
          <w:sz w:val="24"/>
          <w:szCs w:val="24"/>
        </w:rPr>
        <w:t>–</w:t>
      </w:r>
      <w:r w:rsidRPr="002E4E4D">
        <w:rPr>
          <w:rFonts w:ascii="Times New Roman" w:hAnsi="Times New Roman" w:cs="Times New Roman"/>
          <w:sz w:val="24"/>
          <w:szCs w:val="24"/>
        </w:rPr>
        <w:t xml:space="preserve"> аренда двух объек</w:t>
      </w:r>
      <w:r w:rsidR="0053726E" w:rsidRPr="002E4E4D">
        <w:rPr>
          <w:rFonts w:ascii="Times New Roman" w:hAnsi="Times New Roman" w:cs="Times New Roman"/>
          <w:sz w:val="24"/>
          <w:szCs w:val="24"/>
        </w:rPr>
        <w:t>тов муниципальной собственности</w:t>
      </w:r>
      <w:r w:rsidRPr="002E4E4D">
        <w:rPr>
          <w:rFonts w:ascii="Times New Roman" w:hAnsi="Times New Roman" w:cs="Times New Roman"/>
          <w:sz w:val="24"/>
          <w:szCs w:val="24"/>
        </w:rPr>
        <w:t xml:space="preserve"> для размещения базовой станции сотовой связи;</w:t>
      </w:r>
    </w:p>
    <w:p w14:paraId="66E0224C" w14:textId="234B1BBA" w:rsidR="00193CEB" w:rsidRPr="002E4E4D" w:rsidRDefault="0053726E" w:rsidP="00116863">
      <w:pPr>
        <w:spacing w:after="0" w:line="240" w:lineRule="auto"/>
        <w:ind w:firstLine="709"/>
        <w:jc w:val="both"/>
        <w:rPr>
          <w:rFonts w:ascii="Times New Roman" w:hAnsi="Times New Roman" w:cs="Times New Roman"/>
          <w:sz w:val="24"/>
          <w:szCs w:val="24"/>
        </w:rPr>
      </w:pPr>
      <w:r w:rsidRPr="002E4E4D">
        <w:rPr>
          <w:rFonts w:ascii="Times New Roman" w:hAnsi="Times New Roman" w:cs="Times New Roman"/>
          <w:sz w:val="24"/>
          <w:szCs w:val="24"/>
        </w:rPr>
        <w:t xml:space="preserve">ПАО «Мобильные </w:t>
      </w:r>
      <w:proofErr w:type="spellStart"/>
      <w:r w:rsidRPr="002E4E4D">
        <w:rPr>
          <w:rFonts w:ascii="Times New Roman" w:hAnsi="Times New Roman" w:cs="Times New Roman"/>
          <w:sz w:val="24"/>
          <w:szCs w:val="24"/>
        </w:rPr>
        <w:t>ТелеСистемы</w:t>
      </w:r>
      <w:proofErr w:type="spellEnd"/>
      <w:r w:rsidRPr="002E4E4D">
        <w:rPr>
          <w:rFonts w:ascii="Times New Roman" w:hAnsi="Times New Roman" w:cs="Times New Roman"/>
          <w:sz w:val="24"/>
          <w:szCs w:val="24"/>
        </w:rPr>
        <w:t xml:space="preserve">» </w:t>
      </w:r>
      <w:r w:rsidRPr="002E4E4D">
        <w:rPr>
          <w:rFonts w:ascii="Times New Roman" w:hAnsi="Times New Roman" w:cs="Times New Roman"/>
          <w:color w:val="000000" w:themeColor="text1"/>
          <w:sz w:val="24"/>
          <w:szCs w:val="24"/>
        </w:rPr>
        <w:t>–</w:t>
      </w:r>
      <w:r w:rsidRPr="002E4E4D">
        <w:rPr>
          <w:rFonts w:ascii="Times New Roman" w:hAnsi="Times New Roman" w:cs="Times New Roman"/>
          <w:sz w:val="24"/>
          <w:szCs w:val="24"/>
        </w:rPr>
        <w:t xml:space="preserve"> </w:t>
      </w:r>
      <w:r w:rsidR="00193CEB" w:rsidRPr="002E4E4D">
        <w:rPr>
          <w:rFonts w:ascii="Times New Roman" w:hAnsi="Times New Roman" w:cs="Times New Roman"/>
          <w:sz w:val="24"/>
          <w:szCs w:val="24"/>
        </w:rPr>
        <w:t>аренда одного объе</w:t>
      </w:r>
      <w:r w:rsidRPr="002E4E4D">
        <w:rPr>
          <w:rFonts w:ascii="Times New Roman" w:hAnsi="Times New Roman" w:cs="Times New Roman"/>
          <w:sz w:val="24"/>
          <w:szCs w:val="24"/>
        </w:rPr>
        <w:t>кта муниципальной собственности</w:t>
      </w:r>
      <w:r w:rsidR="00193CEB" w:rsidRPr="002E4E4D">
        <w:rPr>
          <w:rFonts w:ascii="Times New Roman" w:hAnsi="Times New Roman" w:cs="Times New Roman"/>
          <w:sz w:val="24"/>
          <w:szCs w:val="24"/>
        </w:rPr>
        <w:t xml:space="preserve"> для размещения антенн базовой станции сотовой связи;</w:t>
      </w:r>
    </w:p>
    <w:p w14:paraId="3F90AEAD" w14:textId="19D97409" w:rsidR="00193CEB" w:rsidRPr="002E4E4D" w:rsidRDefault="00193CEB" w:rsidP="00116863">
      <w:pPr>
        <w:spacing w:after="0" w:line="240" w:lineRule="auto"/>
        <w:ind w:firstLine="709"/>
        <w:jc w:val="both"/>
        <w:rPr>
          <w:rFonts w:ascii="Times New Roman" w:hAnsi="Times New Roman" w:cs="Times New Roman"/>
          <w:sz w:val="24"/>
          <w:szCs w:val="24"/>
        </w:rPr>
      </w:pPr>
      <w:r w:rsidRPr="002E4E4D">
        <w:rPr>
          <w:rFonts w:ascii="Times New Roman" w:hAnsi="Times New Roman" w:cs="Times New Roman"/>
          <w:sz w:val="24"/>
          <w:szCs w:val="24"/>
        </w:rPr>
        <w:t xml:space="preserve">ПАО «Ростелеком» </w:t>
      </w:r>
      <w:r w:rsidR="0053726E" w:rsidRPr="002E4E4D">
        <w:rPr>
          <w:rFonts w:ascii="Times New Roman" w:hAnsi="Times New Roman" w:cs="Times New Roman"/>
          <w:color w:val="000000" w:themeColor="text1"/>
          <w:sz w:val="24"/>
          <w:szCs w:val="24"/>
        </w:rPr>
        <w:t>–</w:t>
      </w:r>
      <w:r w:rsidRPr="002E4E4D">
        <w:rPr>
          <w:rFonts w:ascii="Times New Roman" w:hAnsi="Times New Roman" w:cs="Times New Roman"/>
          <w:sz w:val="24"/>
          <w:szCs w:val="24"/>
        </w:rPr>
        <w:t xml:space="preserve"> аренд</w:t>
      </w:r>
      <w:r w:rsidR="0053726E" w:rsidRPr="002E4E4D">
        <w:rPr>
          <w:rFonts w:ascii="Times New Roman" w:hAnsi="Times New Roman" w:cs="Times New Roman"/>
          <w:sz w:val="24"/>
          <w:szCs w:val="24"/>
        </w:rPr>
        <w:t>а</w:t>
      </w:r>
      <w:r w:rsidRPr="002E4E4D">
        <w:rPr>
          <w:rFonts w:ascii="Times New Roman" w:hAnsi="Times New Roman" w:cs="Times New Roman"/>
          <w:sz w:val="24"/>
          <w:szCs w:val="24"/>
        </w:rPr>
        <w:t xml:space="preserve"> трех объек</w:t>
      </w:r>
      <w:r w:rsidR="0053726E" w:rsidRPr="002E4E4D">
        <w:rPr>
          <w:rFonts w:ascii="Times New Roman" w:hAnsi="Times New Roman" w:cs="Times New Roman"/>
          <w:sz w:val="24"/>
          <w:szCs w:val="24"/>
        </w:rPr>
        <w:t>тов муниципальной собственности</w:t>
      </w:r>
      <w:r w:rsidRPr="002E4E4D">
        <w:rPr>
          <w:rFonts w:ascii="Times New Roman" w:hAnsi="Times New Roman" w:cs="Times New Roman"/>
          <w:sz w:val="24"/>
          <w:szCs w:val="24"/>
        </w:rPr>
        <w:t xml:space="preserve"> для размещения радиомачты и размещения здания АТС с дизель</w:t>
      </w:r>
      <w:r w:rsidR="0053726E" w:rsidRPr="002E4E4D">
        <w:rPr>
          <w:rFonts w:ascii="Times New Roman" w:hAnsi="Times New Roman" w:cs="Times New Roman"/>
          <w:sz w:val="24"/>
          <w:szCs w:val="24"/>
        </w:rPr>
        <w:t>-</w:t>
      </w:r>
      <w:r w:rsidRPr="002E4E4D">
        <w:rPr>
          <w:rFonts w:ascii="Times New Roman" w:hAnsi="Times New Roman" w:cs="Times New Roman"/>
          <w:sz w:val="24"/>
          <w:szCs w:val="24"/>
        </w:rPr>
        <w:t>генераторной.</w:t>
      </w:r>
    </w:p>
    <w:p w14:paraId="2C8A005C" w14:textId="5EBBAF39" w:rsidR="00193CEB" w:rsidRPr="00193CEB" w:rsidRDefault="00193CEB" w:rsidP="00116863">
      <w:pPr>
        <w:spacing w:after="0" w:line="240" w:lineRule="auto"/>
        <w:ind w:firstLine="709"/>
        <w:jc w:val="both"/>
        <w:rPr>
          <w:rFonts w:ascii="Times New Roman" w:hAnsi="Times New Roman" w:cs="Times New Roman"/>
          <w:sz w:val="24"/>
          <w:szCs w:val="24"/>
        </w:rPr>
      </w:pPr>
      <w:r w:rsidRPr="002E4E4D">
        <w:rPr>
          <w:rFonts w:ascii="Times New Roman" w:hAnsi="Times New Roman" w:cs="Times New Roman"/>
          <w:sz w:val="24"/>
          <w:szCs w:val="24"/>
        </w:rPr>
        <w:t>Остается востребованной услуга общедоступной электрической связи (фиксированной</w:t>
      </w:r>
      <w:r w:rsidRPr="00193CEB">
        <w:rPr>
          <w:rFonts w:ascii="Times New Roman" w:hAnsi="Times New Roman" w:cs="Times New Roman"/>
          <w:sz w:val="24"/>
          <w:szCs w:val="24"/>
        </w:rPr>
        <w:t xml:space="preserve"> телефонии). Данную услугу населению города Мегиона и </w:t>
      </w:r>
      <w:proofErr w:type="spellStart"/>
      <w:r w:rsidRPr="00193CEB">
        <w:rPr>
          <w:rFonts w:ascii="Times New Roman" w:hAnsi="Times New Roman" w:cs="Times New Roman"/>
          <w:sz w:val="24"/>
          <w:szCs w:val="24"/>
        </w:rPr>
        <w:t>пгт</w:t>
      </w:r>
      <w:proofErr w:type="spellEnd"/>
      <w:r w:rsidR="00342248">
        <w:rPr>
          <w:rFonts w:ascii="Times New Roman" w:hAnsi="Times New Roman" w:cs="Times New Roman"/>
          <w:sz w:val="24"/>
          <w:szCs w:val="24"/>
        </w:rPr>
        <w:t xml:space="preserve"> </w:t>
      </w:r>
      <w:r w:rsidRPr="00193CEB">
        <w:rPr>
          <w:rFonts w:ascii="Times New Roman" w:hAnsi="Times New Roman" w:cs="Times New Roman"/>
          <w:sz w:val="24"/>
          <w:szCs w:val="24"/>
        </w:rPr>
        <w:t>Высокий оказывает компания ПАО «Ростелеком». Альтернативой данно</w:t>
      </w:r>
      <w:r w:rsidR="00D140F7">
        <w:rPr>
          <w:rFonts w:ascii="Times New Roman" w:hAnsi="Times New Roman" w:cs="Times New Roman"/>
          <w:sz w:val="24"/>
          <w:szCs w:val="24"/>
        </w:rPr>
        <w:t>му виду</w:t>
      </w:r>
      <w:r w:rsidRPr="00193CEB">
        <w:rPr>
          <w:rFonts w:ascii="Times New Roman" w:hAnsi="Times New Roman" w:cs="Times New Roman"/>
          <w:sz w:val="24"/>
          <w:szCs w:val="24"/>
        </w:rPr>
        <w:t xml:space="preserve"> связи является </w:t>
      </w:r>
      <w:r w:rsidRPr="00193CEB">
        <w:rPr>
          <w:rFonts w:ascii="Times New Roman" w:hAnsi="Times New Roman" w:cs="Times New Roman"/>
          <w:sz w:val="24"/>
          <w:szCs w:val="24"/>
          <w:lang w:val="en-US"/>
        </w:rPr>
        <w:t>SIP</w:t>
      </w:r>
      <w:r w:rsidR="00D140F7">
        <w:rPr>
          <w:rFonts w:ascii="Times New Roman" w:hAnsi="Times New Roman" w:cs="Times New Roman"/>
          <w:sz w:val="24"/>
          <w:szCs w:val="24"/>
        </w:rPr>
        <w:t>-телефония и</w:t>
      </w:r>
      <w:r w:rsidRPr="00193CEB">
        <w:rPr>
          <w:rFonts w:ascii="Times New Roman" w:hAnsi="Times New Roman" w:cs="Times New Roman"/>
          <w:sz w:val="24"/>
          <w:szCs w:val="24"/>
        </w:rPr>
        <w:t xml:space="preserve"> предоставляется </w:t>
      </w:r>
      <w:r w:rsidR="00D140F7">
        <w:rPr>
          <w:rFonts w:ascii="Times New Roman" w:hAnsi="Times New Roman" w:cs="Times New Roman"/>
          <w:sz w:val="24"/>
          <w:szCs w:val="24"/>
        </w:rPr>
        <w:t>компаниями</w:t>
      </w:r>
      <w:r w:rsidRPr="00193CEB">
        <w:rPr>
          <w:rFonts w:ascii="Times New Roman" w:hAnsi="Times New Roman" w:cs="Times New Roman"/>
          <w:sz w:val="24"/>
          <w:szCs w:val="24"/>
        </w:rPr>
        <w:t xml:space="preserve"> ПАО «Ростелеком», ООО «</w:t>
      </w:r>
      <w:proofErr w:type="spellStart"/>
      <w:r w:rsidRPr="00193CEB">
        <w:rPr>
          <w:rFonts w:ascii="Times New Roman" w:hAnsi="Times New Roman" w:cs="Times New Roman"/>
          <w:sz w:val="24"/>
          <w:szCs w:val="24"/>
        </w:rPr>
        <w:t>Прайд</w:t>
      </w:r>
      <w:proofErr w:type="spellEnd"/>
      <w:r w:rsidRPr="00193CEB">
        <w:rPr>
          <w:rFonts w:ascii="Times New Roman" w:hAnsi="Times New Roman" w:cs="Times New Roman"/>
          <w:sz w:val="24"/>
          <w:szCs w:val="24"/>
        </w:rPr>
        <w:t>».</w:t>
      </w:r>
    </w:p>
    <w:p w14:paraId="453C9746" w14:textId="4164EC1E" w:rsidR="00193CEB" w:rsidRPr="00193CEB" w:rsidRDefault="00193CEB" w:rsidP="00116863">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Преимущественно в городско</w:t>
      </w:r>
      <w:r w:rsidR="00317FB5">
        <w:rPr>
          <w:rFonts w:ascii="Times New Roman" w:hAnsi="Times New Roman" w:cs="Times New Roman"/>
          <w:sz w:val="24"/>
          <w:szCs w:val="24"/>
        </w:rPr>
        <w:t>м округе доступом к телевещанию</w:t>
      </w:r>
      <w:r w:rsidRPr="00193CEB">
        <w:rPr>
          <w:rFonts w:ascii="Times New Roman" w:hAnsi="Times New Roman" w:cs="Times New Roman"/>
          <w:sz w:val="24"/>
          <w:szCs w:val="24"/>
        </w:rPr>
        <w:t xml:space="preserve"> население предпочит</w:t>
      </w:r>
      <w:r w:rsidR="00D140F7">
        <w:rPr>
          <w:rFonts w:ascii="Times New Roman" w:hAnsi="Times New Roman" w:cs="Times New Roman"/>
          <w:sz w:val="24"/>
          <w:szCs w:val="24"/>
        </w:rPr>
        <w:t>ает использовать</w:t>
      </w:r>
      <w:r w:rsidRPr="00193CEB">
        <w:rPr>
          <w:rFonts w:ascii="Times New Roman" w:hAnsi="Times New Roman" w:cs="Times New Roman"/>
          <w:sz w:val="24"/>
          <w:szCs w:val="24"/>
        </w:rPr>
        <w:t xml:space="preserve"> посредством подключения к сетям кабельного телевидения. Лицензию на оказание услуг связи для кабельного вещания имеют две компании: ООО «</w:t>
      </w:r>
      <w:proofErr w:type="spellStart"/>
      <w:r w:rsidRPr="00193CEB">
        <w:rPr>
          <w:rFonts w:ascii="Times New Roman" w:hAnsi="Times New Roman" w:cs="Times New Roman"/>
          <w:sz w:val="24"/>
          <w:szCs w:val="24"/>
        </w:rPr>
        <w:t>Мегалинк</w:t>
      </w:r>
      <w:proofErr w:type="spellEnd"/>
      <w:r w:rsidRPr="00193CEB">
        <w:rPr>
          <w:rFonts w:ascii="Times New Roman" w:hAnsi="Times New Roman" w:cs="Times New Roman"/>
          <w:sz w:val="24"/>
          <w:szCs w:val="24"/>
        </w:rPr>
        <w:t>» и ООО «</w:t>
      </w:r>
      <w:proofErr w:type="spellStart"/>
      <w:r w:rsidRPr="00193CEB">
        <w:rPr>
          <w:rFonts w:ascii="Times New Roman" w:hAnsi="Times New Roman" w:cs="Times New Roman"/>
          <w:sz w:val="24"/>
          <w:szCs w:val="24"/>
        </w:rPr>
        <w:t>Телематика</w:t>
      </w:r>
      <w:proofErr w:type="spellEnd"/>
      <w:r w:rsidRPr="00193CEB">
        <w:rPr>
          <w:rFonts w:ascii="Times New Roman" w:hAnsi="Times New Roman" w:cs="Times New Roman"/>
          <w:sz w:val="24"/>
          <w:szCs w:val="24"/>
        </w:rPr>
        <w:t xml:space="preserve">». Кроме того, </w:t>
      </w:r>
      <w:r w:rsidR="00D140F7">
        <w:rPr>
          <w:rFonts w:ascii="Times New Roman" w:hAnsi="Times New Roman" w:cs="Times New Roman"/>
          <w:sz w:val="24"/>
          <w:szCs w:val="24"/>
        </w:rPr>
        <w:t>услуги интерактивного телевидени</w:t>
      </w:r>
      <w:r w:rsidRPr="00193CEB">
        <w:rPr>
          <w:rFonts w:ascii="Times New Roman" w:hAnsi="Times New Roman" w:cs="Times New Roman"/>
          <w:sz w:val="24"/>
          <w:szCs w:val="24"/>
        </w:rPr>
        <w:t>я жителям города Мегиона предоставляют: ПАО «Ростелеком», ООО «Мегион-</w:t>
      </w:r>
      <w:proofErr w:type="spellStart"/>
      <w:r w:rsidRPr="00193CEB">
        <w:rPr>
          <w:rFonts w:ascii="Times New Roman" w:hAnsi="Times New Roman" w:cs="Times New Roman"/>
          <w:sz w:val="24"/>
          <w:szCs w:val="24"/>
        </w:rPr>
        <w:t>Линк</w:t>
      </w:r>
      <w:proofErr w:type="spellEnd"/>
      <w:r w:rsidRPr="00193CEB">
        <w:rPr>
          <w:rFonts w:ascii="Times New Roman" w:hAnsi="Times New Roman" w:cs="Times New Roman"/>
          <w:sz w:val="24"/>
          <w:szCs w:val="24"/>
        </w:rPr>
        <w:t>»</w:t>
      </w:r>
      <w:r w:rsidR="00E53CF8">
        <w:rPr>
          <w:rFonts w:ascii="Times New Roman" w:hAnsi="Times New Roman" w:cs="Times New Roman"/>
          <w:sz w:val="24"/>
          <w:szCs w:val="24"/>
        </w:rPr>
        <w:t xml:space="preserve">, ООО </w:t>
      </w:r>
      <w:r w:rsidR="00E53CF8">
        <w:rPr>
          <w:rFonts w:ascii="Times New Roman" w:hAnsi="Times New Roman" w:cs="Times New Roman"/>
          <w:sz w:val="24"/>
          <w:szCs w:val="24"/>
        </w:rPr>
        <w:lastRenderedPageBreak/>
        <w:t>«</w:t>
      </w:r>
      <w:proofErr w:type="spellStart"/>
      <w:r w:rsidR="00E53CF8">
        <w:rPr>
          <w:rFonts w:ascii="Times New Roman" w:hAnsi="Times New Roman" w:cs="Times New Roman"/>
          <w:sz w:val="24"/>
          <w:szCs w:val="24"/>
        </w:rPr>
        <w:t>Телематика</w:t>
      </w:r>
      <w:proofErr w:type="spellEnd"/>
      <w:r w:rsidR="00E53CF8">
        <w:rPr>
          <w:rFonts w:ascii="Times New Roman" w:hAnsi="Times New Roman" w:cs="Times New Roman"/>
          <w:sz w:val="24"/>
          <w:szCs w:val="24"/>
        </w:rPr>
        <w:t>», ООО «</w:t>
      </w:r>
      <w:proofErr w:type="spellStart"/>
      <w:r w:rsidR="00E53CF8">
        <w:rPr>
          <w:rFonts w:ascii="Times New Roman" w:hAnsi="Times New Roman" w:cs="Times New Roman"/>
          <w:sz w:val="24"/>
          <w:szCs w:val="24"/>
        </w:rPr>
        <w:t>Прайд</w:t>
      </w:r>
      <w:proofErr w:type="spellEnd"/>
      <w:r w:rsidR="00E53CF8">
        <w:rPr>
          <w:rFonts w:ascii="Times New Roman" w:hAnsi="Times New Roman" w:cs="Times New Roman"/>
          <w:sz w:val="24"/>
          <w:szCs w:val="24"/>
        </w:rPr>
        <w:t>»</w:t>
      </w:r>
      <w:r w:rsidRPr="00193CEB">
        <w:rPr>
          <w:rFonts w:ascii="Times New Roman" w:hAnsi="Times New Roman" w:cs="Times New Roman"/>
          <w:sz w:val="24"/>
          <w:szCs w:val="24"/>
        </w:rPr>
        <w:t xml:space="preserve"> </w:t>
      </w:r>
      <w:r w:rsidR="00E53CF8">
        <w:rPr>
          <w:rFonts w:ascii="Times New Roman" w:hAnsi="Times New Roman" w:cs="Times New Roman"/>
          <w:sz w:val="24"/>
          <w:szCs w:val="24"/>
        </w:rPr>
        <w:t>ООО «</w:t>
      </w:r>
      <w:proofErr w:type="spellStart"/>
      <w:r w:rsidR="00E53CF8">
        <w:rPr>
          <w:rFonts w:ascii="Times New Roman" w:hAnsi="Times New Roman" w:cs="Times New Roman"/>
          <w:sz w:val="24"/>
          <w:szCs w:val="24"/>
        </w:rPr>
        <w:t>Мегалинк</w:t>
      </w:r>
      <w:proofErr w:type="spellEnd"/>
      <w:r w:rsidR="00E53CF8">
        <w:rPr>
          <w:rFonts w:ascii="Times New Roman" w:hAnsi="Times New Roman" w:cs="Times New Roman"/>
          <w:sz w:val="24"/>
          <w:szCs w:val="24"/>
        </w:rPr>
        <w:t xml:space="preserve">», </w:t>
      </w:r>
      <w:r w:rsidRPr="00E53CF8">
        <w:rPr>
          <w:rFonts w:ascii="Times New Roman" w:hAnsi="Times New Roman" w:cs="Times New Roman"/>
          <w:sz w:val="24"/>
          <w:szCs w:val="24"/>
        </w:rPr>
        <w:t>и</w:t>
      </w:r>
      <w:r w:rsidR="00317FB5">
        <w:rPr>
          <w:rFonts w:ascii="Times New Roman" w:hAnsi="Times New Roman" w:cs="Times New Roman"/>
          <w:sz w:val="24"/>
          <w:szCs w:val="24"/>
        </w:rPr>
        <w:t>нтерактивное телевидени</w:t>
      </w:r>
      <w:r w:rsidRPr="00E53CF8">
        <w:rPr>
          <w:rFonts w:ascii="Times New Roman" w:hAnsi="Times New Roman" w:cs="Times New Roman"/>
          <w:sz w:val="24"/>
          <w:szCs w:val="24"/>
        </w:rPr>
        <w:t>е предоставляет ПАО «Ростелеком».</w:t>
      </w:r>
    </w:p>
    <w:p w14:paraId="408427B4" w14:textId="7B08FBA8" w:rsidR="00193CEB" w:rsidRPr="00193CEB" w:rsidRDefault="00193CEB" w:rsidP="00116863">
      <w:pPr>
        <w:spacing w:after="0" w:line="240" w:lineRule="auto"/>
        <w:ind w:firstLine="709"/>
        <w:jc w:val="both"/>
        <w:rPr>
          <w:rFonts w:ascii="Times New Roman" w:hAnsi="Times New Roman" w:cs="Times New Roman"/>
          <w:bCs/>
          <w:color w:val="000000" w:themeColor="text1"/>
          <w:sz w:val="24"/>
          <w:szCs w:val="24"/>
        </w:rPr>
      </w:pPr>
      <w:r w:rsidRPr="00193CEB">
        <w:rPr>
          <w:rFonts w:ascii="Times New Roman" w:hAnsi="Times New Roman" w:cs="Times New Roman"/>
          <w:bCs/>
          <w:color w:val="000000" w:themeColor="text1"/>
          <w:sz w:val="24"/>
          <w:szCs w:val="24"/>
        </w:rPr>
        <w:t>С 3 июня 2019 года в автономном округе прошло отключение аналоговых телевизионных передатчиков, осуществляющих трансляцию обязательных общедоступных федеральных телеканалов. Этому предшествовала масштабная информационная кампания. Информирование населения было организовано в средствах массовой информации и социальных сетях, работа</w:t>
      </w:r>
      <w:r w:rsidR="00486AAE">
        <w:rPr>
          <w:rFonts w:ascii="Times New Roman" w:hAnsi="Times New Roman" w:cs="Times New Roman"/>
          <w:bCs/>
          <w:color w:val="000000" w:themeColor="text1"/>
          <w:sz w:val="24"/>
          <w:szCs w:val="24"/>
        </w:rPr>
        <w:t>ла</w:t>
      </w:r>
      <w:r w:rsidRPr="00193CEB">
        <w:rPr>
          <w:rFonts w:ascii="Times New Roman" w:hAnsi="Times New Roman" w:cs="Times New Roman"/>
          <w:bCs/>
          <w:color w:val="000000" w:themeColor="text1"/>
          <w:sz w:val="24"/>
          <w:szCs w:val="24"/>
        </w:rPr>
        <w:t xml:space="preserve"> «горячая линия», созданы и обучены цифровые волонтеры, организован подомовой обход. Работа в </w:t>
      </w:r>
      <w:r w:rsidR="00486AAE">
        <w:rPr>
          <w:rFonts w:ascii="Times New Roman" w:hAnsi="Times New Roman" w:cs="Times New Roman"/>
          <w:bCs/>
          <w:color w:val="000000" w:themeColor="text1"/>
          <w:sz w:val="24"/>
          <w:szCs w:val="24"/>
        </w:rPr>
        <w:t>г</w:t>
      </w:r>
      <w:r w:rsidRPr="00193CEB">
        <w:rPr>
          <w:rFonts w:ascii="Times New Roman" w:hAnsi="Times New Roman" w:cs="Times New Roman"/>
          <w:bCs/>
          <w:color w:val="000000" w:themeColor="text1"/>
          <w:sz w:val="24"/>
          <w:szCs w:val="24"/>
        </w:rPr>
        <w:t>ородском округе по переходу на цифровое телевизионного вещания и</w:t>
      </w:r>
      <w:r w:rsidR="00317FB5">
        <w:rPr>
          <w:rFonts w:ascii="Times New Roman" w:hAnsi="Times New Roman" w:cs="Times New Roman"/>
          <w:bCs/>
          <w:color w:val="000000" w:themeColor="text1"/>
          <w:sz w:val="24"/>
          <w:szCs w:val="24"/>
        </w:rPr>
        <w:t xml:space="preserve"> отключению аналогового сигнала</w:t>
      </w:r>
      <w:r w:rsidRPr="00193CEB">
        <w:rPr>
          <w:rFonts w:ascii="Times New Roman" w:hAnsi="Times New Roman" w:cs="Times New Roman"/>
          <w:bCs/>
          <w:color w:val="000000" w:themeColor="text1"/>
          <w:sz w:val="24"/>
          <w:szCs w:val="24"/>
        </w:rPr>
        <w:t xml:space="preserve"> получила положительное заключение.</w:t>
      </w:r>
    </w:p>
    <w:p w14:paraId="28F404FA" w14:textId="26A6B2A7" w:rsidR="00193CEB" w:rsidRPr="00193CEB" w:rsidRDefault="00193CEB" w:rsidP="00116863">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В целом состояние и развитие телекоммуникационной инфраструктуры в городском округе характеризуется развитой конкуренцией.</w:t>
      </w:r>
    </w:p>
    <w:p w14:paraId="346FA378" w14:textId="1CA5B762" w:rsidR="00193CEB" w:rsidRPr="00193CEB" w:rsidRDefault="00193CEB" w:rsidP="00116863">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 xml:space="preserve">В </w:t>
      </w:r>
      <w:r w:rsidR="00486AAE">
        <w:rPr>
          <w:rFonts w:ascii="Times New Roman" w:hAnsi="Times New Roman" w:cs="Times New Roman"/>
          <w:sz w:val="24"/>
          <w:szCs w:val="24"/>
        </w:rPr>
        <w:t>ходе</w:t>
      </w:r>
      <w:r w:rsidRPr="00193CEB">
        <w:rPr>
          <w:rFonts w:ascii="Times New Roman" w:hAnsi="Times New Roman" w:cs="Times New Roman"/>
          <w:sz w:val="24"/>
          <w:szCs w:val="24"/>
        </w:rPr>
        <w:t xml:space="preserve"> проведения цикла мероприятий на территории Мегион</w:t>
      </w:r>
      <w:r w:rsidR="00486AAE">
        <w:rPr>
          <w:rFonts w:ascii="Times New Roman" w:hAnsi="Times New Roman" w:cs="Times New Roman"/>
          <w:sz w:val="24"/>
          <w:szCs w:val="24"/>
        </w:rPr>
        <w:t>а</w:t>
      </w:r>
      <w:r w:rsidRPr="00193CEB">
        <w:rPr>
          <w:rFonts w:ascii="Times New Roman" w:hAnsi="Times New Roman" w:cs="Times New Roman"/>
          <w:sz w:val="24"/>
          <w:szCs w:val="24"/>
        </w:rPr>
        <w:t>, посвященных Дню Интернета, в общеобразовательных учреждениях в период с сентября по октябрь 2019 года был организован и проведен конкурс среди учащихся 5-11 классов на тему «Безопасный Интернет».</w:t>
      </w:r>
    </w:p>
    <w:p w14:paraId="39047D01" w14:textId="35B6DBC4" w:rsidR="00193CEB" w:rsidRPr="00193CEB" w:rsidRDefault="00193CEB" w:rsidP="00193CEB">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В рамках участия Мегион</w:t>
      </w:r>
      <w:r w:rsidR="00486AAE">
        <w:rPr>
          <w:rFonts w:ascii="Times New Roman" w:hAnsi="Times New Roman" w:cs="Times New Roman"/>
          <w:sz w:val="24"/>
          <w:szCs w:val="24"/>
        </w:rPr>
        <w:t>а</w:t>
      </w:r>
      <w:r w:rsidRPr="00193CEB">
        <w:rPr>
          <w:rFonts w:ascii="Times New Roman" w:hAnsi="Times New Roman" w:cs="Times New Roman"/>
          <w:sz w:val="24"/>
          <w:szCs w:val="24"/>
        </w:rPr>
        <w:t xml:space="preserve"> в региональном конкурсе </w:t>
      </w:r>
      <w:r w:rsidRPr="00193CEB">
        <w:rPr>
          <w:rFonts w:ascii="Times New Roman" w:hAnsi="Times New Roman" w:cs="Times New Roman"/>
          <w:bCs/>
          <w:color w:val="000000"/>
          <w:sz w:val="24"/>
          <w:szCs w:val="24"/>
        </w:rPr>
        <w:t xml:space="preserve">среди муниципальных образований </w:t>
      </w:r>
      <w:r w:rsidRPr="00193CEB">
        <w:rPr>
          <w:rFonts w:ascii="Times New Roman" w:eastAsia="Times New Roman" w:hAnsi="Times New Roman" w:cs="Times New Roman"/>
          <w:bCs/>
          <w:color w:val="000000"/>
          <w:sz w:val="24"/>
          <w:szCs w:val="24"/>
          <w:lang w:eastAsia="ru-RU"/>
        </w:rPr>
        <w:t>автономного округа на звание «Лучший электронный муниципалитет»</w:t>
      </w:r>
      <w:r w:rsidRPr="00193CEB">
        <w:rPr>
          <w:rFonts w:ascii="Times New Roman" w:hAnsi="Times New Roman" w:cs="Times New Roman"/>
          <w:bCs/>
          <w:color w:val="000000"/>
          <w:sz w:val="24"/>
          <w:szCs w:val="24"/>
        </w:rPr>
        <w:t>,</w:t>
      </w:r>
      <w:r w:rsidRPr="00193CEB">
        <w:rPr>
          <w:rFonts w:ascii="Times New Roman" w:eastAsia="Times New Roman" w:hAnsi="Times New Roman" w:cs="Times New Roman"/>
          <w:bCs/>
          <w:color w:val="000000"/>
          <w:sz w:val="24"/>
          <w:szCs w:val="24"/>
          <w:lang w:eastAsia="ru-RU"/>
        </w:rPr>
        <w:t xml:space="preserve"> </w:t>
      </w:r>
      <w:r w:rsidRPr="00193CEB">
        <w:rPr>
          <w:rFonts w:ascii="Times New Roman" w:hAnsi="Times New Roman" w:cs="Times New Roman"/>
          <w:sz w:val="24"/>
          <w:szCs w:val="24"/>
        </w:rPr>
        <w:t>с целью популяризации и развития информационных технологий на территории городского округа, работники социальной сферы города приняли участие в 7 всероссийских конкурсах в области информационно-коммуникационных технологий, 23 специалиста заняли призовые места.</w:t>
      </w:r>
    </w:p>
    <w:p w14:paraId="7C3C5112" w14:textId="77777777" w:rsidR="00193CEB" w:rsidRPr="00193CEB" w:rsidRDefault="00193CEB" w:rsidP="00193CEB">
      <w:pPr>
        <w:spacing w:after="0" w:line="240" w:lineRule="auto"/>
        <w:rPr>
          <w:rFonts w:ascii="Times New Roman" w:hAnsi="Times New Roman" w:cs="Times New Roman"/>
          <w:sz w:val="24"/>
          <w:szCs w:val="24"/>
          <w:lang w:eastAsia="x-none"/>
        </w:rPr>
      </w:pPr>
    </w:p>
    <w:p w14:paraId="30FF2B35" w14:textId="77777777" w:rsidR="00193CEB" w:rsidRPr="00880C21" w:rsidRDefault="00193CEB" w:rsidP="00880C21">
      <w:pPr>
        <w:pStyle w:val="1"/>
        <w:keepNext w:val="0"/>
        <w:keepLines w:val="0"/>
        <w:widowControl w:val="0"/>
        <w:tabs>
          <w:tab w:val="left" w:pos="426"/>
        </w:tabs>
        <w:spacing w:before="0" w:line="240" w:lineRule="auto"/>
        <w:rPr>
          <w:rFonts w:ascii="Times New Roman" w:eastAsia="Calibri" w:hAnsi="Times New Roman"/>
          <w:b w:val="0"/>
          <w:color w:val="000000" w:themeColor="text1"/>
          <w:sz w:val="24"/>
          <w:szCs w:val="24"/>
        </w:rPr>
      </w:pPr>
      <w:r w:rsidRPr="00880C21">
        <w:rPr>
          <w:rFonts w:ascii="Times New Roman" w:eastAsia="Calibri" w:hAnsi="Times New Roman"/>
          <w:b w:val="0"/>
          <w:color w:val="000000" w:themeColor="text1"/>
          <w:sz w:val="24"/>
          <w:szCs w:val="24"/>
        </w:rPr>
        <w:t>Предоставление муниципальных услуг в электронном виде</w:t>
      </w:r>
    </w:p>
    <w:p w14:paraId="482959E9" w14:textId="77777777" w:rsidR="00193CEB" w:rsidRPr="00193CEB" w:rsidRDefault="00193CEB" w:rsidP="00193CEB">
      <w:pPr>
        <w:widowControl w:val="0"/>
        <w:spacing w:after="0" w:line="240" w:lineRule="auto"/>
        <w:ind w:firstLine="709"/>
        <w:jc w:val="both"/>
        <w:rPr>
          <w:rFonts w:ascii="Times New Roman" w:eastAsia="Calibri" w:hAnsi="Times New Roman" w:cs="Times New Roman"/>
          <w:color w:val="000000" w:themeColor="text1"/>
          <w:sz w:val="24"/>
          <w:szCs w:val="24"/>
          <w:highlight w:val="yellow"/>
        </w:rPr>
      </w:pPr>
    </w:p>
    <w:p w14:paraId="756B0852" w14:textId="07B9FF52" w:rsidR="00193CEB" w:rsidRPr="00193CEB" w:rsidRDefault="00193CEB" w:rsidP="00193CEB">
      <w:pPr>
        <w:widowControl w:val="0"/>
        <w:spacing w:after="0" w:line="240" w:lineRule="auto"/>
        <w:ind w:right="-1" w:firstLine="709"/>
        <w:jc w:val="both"/>
        <w:rPr>
          <w:rFonts w:ascii="Times New Roman" w:hAnsi="Times New Roman" w:cs="Times New Roman"/>
          <w:sz w:val="24"/>
          <w:szCs w:val="24"/>
        </w:rPr>
      </w:pPr>
      <w:r w:rsidRPr="00193CEB">
        <w:rPr>
          <w:rFonts w:ascii="Times New Roman" w:hAnsi="Times New Roman" w:cs="Times New Roman"/>
          <w:sz w:val="24"/>
          <w:szCs w:val="24"/>
        </w:rPr>
        <w:t>Одним из важных этапов</w:t>
      </w:r>
      <w:r w:rsidR="00486AAE">
        <w:rPr>
          <w:rFonts w:ascii="Times New Roman" w:hAnsi="Times New Roman" w:cs="Times New Roman"/>
          <w:sz w:val="24"/>
          <w:szCs w:val="24"/>
        </w:rPr>
        <w:t xml:space="preserve"> внедрения</w:t>
      </w:r>
      <w:r w:rsidRPr="00193CEB">
        <w:rPr>
          <w:rFonts w:ascii="Times New Roman" w:hAnsi="Times New Roman" w:cs="Times New Roman"/>
          <w:sz w:val="24"/>
          <w:szCs w:val="24"/>
        </w:rPr>
        <w:t xml:space="preserve"> «Цифровой экономики» </w:t>
      </w:r>
      <w:r w:rsidR="003112DC">
        <w:rPr>
          <w:rFonts w:ascii="Times New Roman" w:hAnsi="Times New Roman" w:cs="Times New Roman"/>
          <w:sz w:val="24"/>
          <w:szCs w:val="24"/>
        </w:rPr>
        <w:t xml:space="preserve">- </w:t>
      </w:r>
      <w:r w:rsidRPr="00193CEB">
        <w:rPr>
          <w:rFonts w:ascii="Times New Roman" w:hAnsi="Times New Roman" w:cs="Times New Roman"/>
          <w:sz w:val="24"/>
          <w:szCs w:val="24"/>
        </w:rPr>
        <w:t xml:space="preserve">это </w:t>
      </w:r>
      <w:proofErr w:type="spellStart"/>
      <w:r w:rsidRPr="00193CEB">
        <w:rPr>
          <w:rFonts w:ascii="Times New Roman" w:hAnsi="Times New Roman" w:cs="Times New Roman"/>
          <w:sz w:val="24"/>
          <w:szCs w:val="24"/>
        </w:rPr>
        <w:t>цифровизация</w:t>
      </w:r>
      <w:proofErr w:type="spellEnd"/>
      <w:r w:rsidRPr="00193CEB">
        <w:rPr>
          <w:rFonts w:ascii="Times New Roman" w:hAnsi="Times New Roman" w:cs="Times New Roman"/>
          <w:sz w:val="24"/>
          <w:szCs w:val="24"/>
        </w:rPr>
        <w:t xml:space="preserve"> государственных и муниципальных услуг. Работа в данном направлении позволяет оптимизировать процесс, обеспечивая доступность информации для граждан, взаимодействие различных структур, ведомств между собой и с населением посредством использования современных информационных ресурсов. </w:t>
      </w:r>
    </w:p>
    <w:p w14:paraId="262B3956" w14:textId="15C38E41" w:rsidR="00193CEB" w:rsidRPr="00193CEB" w:rsidRDefault="00193CEB" w:rsidP="00193CEB">
      <w:pPr>
        <w:widowControl w:val="0"/>
        <w:spacing w:after="0" w:line="240" w:lineRule="auto"/>
        <w:ind w:right="-1" w:firstLine="709"/>
        <w:jc w:val="both"/>
        <w:rPr>
          <w:rFonts w:ascii="Times New Roman" w:hAnsi="Times New Roman" w:cs="Times New Roman"/>
          <w:sz w:val="24"/>
          <w:szCs w:val="24"/>
        </w:rPr>
      </w:pPr>
      <w:r w:rsidRPr="00193CEB">
        <w:rPr>
          <w:rFonts w:ascii="Times New Roman" w:hAnsi="Times New Roman" w:cs="Times New Roman"/>
          <w:sz w:val="24"/>
          <w:szCs w:val="24"/>
        </w:rPr>
        <w:t xml:space="preserve">Переход к государственным и муниципальным услугам, оказываемым в электронном виде, сегодня является одним из приоритетных направлений </w:t>
      </w:r>
      <w:r w:rsidR="00B9316F">
        <w:rPr>
          <w:rFonts w:ascii="Times New Roman" w:hAnsi="Times New Roman" w:cs="Times New Roman"/>
          <w:sz w:val="24"/>
          <w:szCs w:val="24"/>
        </w:rPr>
        <w:t xml:space="preserve">деятельности </w:t>
      </w:r>
      <w:r w:rsidRPr="00193CEB">
        <w:rPr>
          <w:rFonts w:ascii="Times New Roman" w:hAnsi="Times New Roman" w:cs="Times New Roman"/>
          <w:sz w:val="24"/>
          <w:szCs w:val="24"/>
        </w:rPr>
        <w:t>органов исполнительной власти Российской Федерации, автономного округа и органов местного самоуправления.</w:t>
      </w:r>
    </w:p>
    <w:p w14:paraId="63436258" w14:textId="77777777" w:rsidR="00193CEB" w:rsidRPr="00193CEB" w:rsidRDefault="00193CEB" w:rsidP="00193CEB">
      <w:pPr>
        <w:widowControl w:val="0"/>
        <w:spacing w:after="0" w:line="240" w:lineRule="auto"/>
        <w:ind w:right="-1" w:firstLine="709"/>
        <w:jc w:val="both"/>
        <w:rPr>
          <w:rFonts w:ascii="Times New Roman" w:hAnsi="Times New Roman" w:cs="Times New Roman"/>
          <w:sz w:val="24"/>
          <w:szCs w:val="24"/>
        </w:rPr>
      </w:pPr>
      <w:r w:rsidRPr="00193CEB">
        <w:rPr>
          <w:rFonts w:ascii="Times New Roman" w:hAnsi="Times New Roman" w:cs="Times New Roman"/>
          <w:sz w:val="24"/>
          <w:szCs w:val="24"/>
        </w:rPr>
        <w:t>Отношения, возникающие в связи с предоставлением государственных и муниципальных услуг, регулируются Федеральным законом от 27.07.2010 №210-ФЗ «Об организации и представлении государственных и муниципальных услуг».</w:t>
      </w:r>
    </w:p>
    <w:p w14:paraId="5C46C767" w14:textId="075970AF" w:rsidR="00022BDE" w:rsidRPr="00193CEB" w:rsidRDefault="00F021E5" w:rsidP="00022BDE">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022BDE" w:rsidRPr="00193CEB">
        <w:rPr>
          <w:rFonts w:ascii="Times New Roman" w:hAnsi="Times New Roman" w:cs="Times New Roman"/>
          <w:sz w:val="24"/>
          <w:szCs w:val="24"/>
        </w:rPr>
        <w:t xml:space="preserve">твержден </w:t>
      </w:r>
      <w:r>
        <w:rPr>
          <w:rFonts w:ascii="Times New Roman" w:hAnsi="Times New Roman" w:cs="Times New Roman"/>
          <w:sz w:val="24"/>
          <w:szCs w:val="24"/>
        </w:rPr>
        <w:t>п</w:t>
      </w:r>
      <w:r w:rsidR="00022BDE" w:rsidRPr="00193CEB">
        <w:rPr>
          <w:rFonts w:ascii="Times New Roman" w:hAnsi="Times New Roman" w:cs="Times New Roman"/>
          <w:sz w:val="24"/>
          <w:szCs w:val="24"/>
        </w:rPr>
        <w:t xml:space="preserve">еречень </w:t>
      </w:r>
      <w:r>
        <w:rPr>
          <w:rFonts w:ascii="Times New Roman" w:hAnsi="Times New Roman" w:cs="Times New Roman"/>
          <w:sz w:val="24"/>
          <w:szCs w:val="24"/>
        </w:rPr>
        <w:t>55 муниципальных услуг, сведения размещены н</w:t>
      </w:r>
      <w:r w:rsidR="00022BDE" w:rsidRPr="00193CEB">
        <w:rPr>
          <w:rFonts w:ascii="Times New Roman" w:hAnsi="Times New Roman" w:cs="Times New Roman"/>
          <w:sz w:val="24"/>
          <w:szCs w:val="24"/>
        </w:rPr>
        <w:t xml:space="preserve">а официальном сайте администрации города, на региональном портале и </w:t>
      </w:r>
      <w:r w:rsidR="00317FB5">
        <w:rPr>
          <w:rFonts w:ascii="Times New Roman" w:hAnsi="Times New Roman" w:cs="Times New Roman"/>
          <w:sz w:val="24"/>
          <w:szCs w:val="24"/>
        </w:rPr>
        <w:t>Е</w:t>
      </w:r>
      <w:r w:rsidR="00022BDE" w:rsidRPr="00193CEB">
        <w:rPr>
          <w:rFonts w:ascii="Times New Roman" w:hAnsi="Times New Roman" w:cs="Times New Roman"/>
          <w:sz w:val="24"/>
          <w:szCs w:val="24"/>
        </w:rPr>
        <w:t>дином портале государственных и муниципальных услуг Российской Федерации.</w:t>
      </w:r>
    </w:p>
    <w:p w14:paraId="2B20BC76" w14:textId="77777777" w:rsidR="00193CEB" w:rsidRPr="00193CEB" w:rsidRDefault="00193CEB" w:rsidP="00193CEB">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На Едином портале государственных услуг горожане могут получить 24 муниципальные услуги в электронном виде.</w:t>
      </w:r>
    </w:p>
    <w:p w14:paraId="21EAC353" w14:textId="5D36159F" w:rsidR="00193CEB" w:rsidRPr="00193CEB" w:rsidRDefault="003112DC" w:rsidP="00193CE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193CEB" w:rsidRPr="00193CEB">
        <w:rPr>
          <w:rFonts w:ascii="Times New Roman" w:hAnsi="Times New Roman" w:cs="Times New Roman"/>
          <w:sz w:val="24"/>
          <w:szCs w:val="24"/>
        </w:rPr>
        <w:t>твержден перечень услуг, которые являются необходимыми и обязательными для предоставления органами местного самоуправления муниципальных услуг</w:t>
      </w:r>
      <w:r w:rsidR="00317FB5">
        <w:rPr>
          <w:rFonts w:ascii="Times New Roman" w:hAnsi="Times New Roman" w:cs="Times New Roman"/>
          <w:sz w:val="24"/>
          <w:szCs w:val="24"/>
        </w:rPr>
        <w:t>.</w:t>
      </w:r>
      <w:r w:rsidR="00193CEB" w:rsidRPr="00193CEB">
        <w:rPr>
          <w:rFonts w:ascii="Times New Roman" w:hAnsi="Times New Roman" w:cs="Times New Roman"/>
          <w:sz w:val="24"/>
          <w:szCs w:val="24"/>
        </w:rPr>
        <w:t xml:space="preserve"> </w:t>
      </w:r>
    </w:p>
    <w:p w14:paraId="4654136E" w14:textId="3D4301B3" w:rsidR="00193CEB" w:rsidRPr="00193CEB" w:rsidRDefault="00193CEB" w:rsidP="00193CEB">
      <w:pPr>
        <w:widowControl w:val="0"/>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 xml:space="preserve">В целях упрощения процедур, сокращения сроков, а также повышения качества и доступности </w:t>
      </w:r>
      <w:r w:rsidRPr="00193CEB">
        <w:rPr>
          <w:rFonts w:ascii="Times New Roman" w:eastAsia="Calibri" w:hAnsi="Times New Roman" w:cs="Times New Roman"/>
          <w:sz w:val="24"/>
          <w:szCs w:val="24"/>
        </w:rPr>
        <w:t xml:space="preserve">предоставление муниципальных услуг осуществляется в </w:t>
      </w:r>
      <w:r w:rsidRPr="00193CEB">
        <w:rPr>
          <w:rFonts w:ascii="Times New Roman" w:hAnsi="Times New Roman" w:cs="Times New Roman"/>
          <w:sz w:val="24"/>
          <w:szCs w:val="24"/>
        </w:rPr>
        <w:t>муниципальном казенном учреждении «Многофункциональный центр оказания государственных и муниципальных услуг» (далее – МФЦ), оказывающ</w:t>
      </w:r>
      <w:r w:rsidR="00681F2B">
        <w:rPr>
          <w:rFonts w:ascii="Times New Roman" w:hAnsi="Times New Roman" w:cs="Times New Roman"/>
          <w:sz w:val="24"/>
          <w:szCs w:val="24"/>
        </w:rPr>
        <w:t xml:space="preserve">ем </w:t>
      </w:r>
      <w:r w:rsidRPr="00193CEB">
        <w:rPr>
          <w:rFonts w:ascii="Times New Roman" w:hAnsi="Times New Roman" w:cs="Times New Roman"/>
          <w:sz w:val="24"/>
          <w:szCs w:val="24"/>
        </w:rPr>
        <w:t xml:space="preserve">услуги по принципу «одного окна». </w:t>
      </w:r>
    </w:p>
    <w:p w14:paraId="45F71C18" w14:textId="16D3E749" w:rsidR="00193CEB" w:rsidRDefault="00193CEB" w:rsidP="00193CEB">
      <w:pPr>
        <w:widowControl w:val="0"/>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 xml:space="preserve">В 2019 году продолжило действие соглашение о взаимодействии МФЦ и администрацией города Мегиона об оказании 48 муниципальных услуг на базе МФЦ, 6 из которых переданы в учреждение в полном объеме, без необходимости посещения ведомства для получения результата. </w:t>
      </w:r>
    </w:p>
    <w:p w14:paraId="58B5C56D" w14:textId="6EE1AE7B" w:rsidR="00AD18A9" w:rsidRDefault="00AD18A9" w:rsidP="00AD18A9">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w:t>
      </w:r>
      <w:r w:rsidR="00681F2B">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Мегион</w:t>
      </w:r>
      <w:r w:rsidR="00681F2B">
        <w:rPr>
          <w:rFonts w:ascii="Times New Roman" w:hAnsi="Times New Roman" w:cs="Times New Roman"/>
          <w:sz w:val="24"/>
          <w:szCs w:val="24"/>
        </w:rPr>
        <w:t>е</w:t>
      </w:r>
      <w:proofErr w:type="spellEnd"/>
      <w:r>
        <w:rPr>
          <w:rFonts w:ascii="Times New Roman" w:hAnsi="Times New Roman" w:cs="Times New Roman"/>
          <w:sz w:val="24"/>
          <w:szCs w:val="24"/>
        </w:rPr>
        <w:t xml:space="preserve"> работает 9 пунктов </w:t>
      </w:r>
      <w:r w:rsidR="00193CEB" w:rsidRPr="00193CEB">
        <w:rPr>
          <w:rFonts w:ascii="Times New Roman" w:hAnsi="Times New Roman" w:cs="Times New Roman"/>
          <w:sz w:val="24"/>
          <w:szCs w:val="24"/>
        </w:rPr>
        <w:t xml:space="preserve">подтверждения личности для </w:t>
      </w:r>
      <w:r w:rsidR="00193CEB" w:rsidRPr="00193CEB">
        <w:rPr>
          <w:rFonts w:ascii="Times New Roman" w:hAnsi="Times New Roman" w:cs="Times New Roman"/>
          <w:sz w:val="24"/>
          <w:szCs w:val="24"/>
        </w:rPr>
        <w:lastRenderedPageBreak/>
        <w:t>полноценного пользования Единым порталом государственных услуг</w:t>
      </w:r>
      <w:r>
        <w:rPr>
          <w:rFonts w:ascii="Times New Roman" w:hAnsi="Times New Roman" w:cs="Times New Roman"/>
          <w:sz w:val="24"/>
          <w:szCs w:val="24"/>
        </w:rPr>
        <w:t>. В 6 из них можно восстановить доступ к учетной записи.</w:t>
      </w:r>
    </w:p>
    <w:p w14:paraId="2FF00129" w14:textId="74561900" w:rsidR="00193CEB" w:rsidRPr="00193CEB" w:rsidRDefault="00193CEB" w:rsidP="00193CEB">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В рамках мероприятий по обеспечению регистрации граждан в единой системе идентификации и аутентификации, подтверждению учетной записи, а также консультированию граждан о порядке получения услуг в электронной форме, на базе созданных временных центров регистрации личности, были достигнуты следующие показатели:</w:t>
      </w:r>
    </w:p>
    <w:p w14:paraId="25695AD6" w14:textId="77777777" w:rsidR="00193CEB" w:rsidRPr="00193CEB" w:rsidRDefault="00193CEB" w:rsidP="00193CEB">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подтверждение личности – 201;</w:t>
      </w:r>
    </w:p>
    <w:p w14:paraId="55CE8E85" w14:textId="77777777" w:rsidR="00193CEB" w:rsidRPr="00193CEB" w:rsidRDefault="00193CEB" w:rsidP="00193CEB">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создание учетной записи – 13;</w:t>
      </w:r>
    </w:p>
    <w:p w14:paraId="703E68CB" w14:textId="77777777" w:rsidR="00193CEB" w:rsidRPr="00193CEB" w:rsidRDefault="00193CEB" w:rsidP="00193CEB">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восстановление учетной записи – 9.</w:t>
      </w:r>
    </w:p>
    <w:p w14:paraId="254723D7" w14:textId="10C6116B" w:rsidR="00193CEB" w:rsidRPr="00193CEB" w:rsidRDefault="00193CEB" w:rsidP="00193CEB">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Жители город</w:t>
      </w:r>
      <w:r w:rsidR="00681F2B">
        <w:rPr>
          <w:rFonts w:ascii="Times New Roman" w:hAnsi="Times New Roman" w:cs="Times New Roman"/>
          <w:sz w:val="24"/>
          <w:szCs w:val="24"/>
        </w:rPr>
        <w:t xml:space="preserve">а </w:t>
      </w:r>
      <w:r w:rsidRPr="00193CEB">
        <w:rPr>
          <w:rFonts w:ascii="Times New Roman" w:hAnsi="Times New Roman" w:cs="Times New Roman"/>
          <w:sz w:val="24"/>
          <w:szCs w:val="24"/>
        </w:rPr>
        <w:t>Мегион</w:t>
      </w:r>
      <w:r w:rsidR="00681F2B">
        <w:rPr>
          <w:rFonts w:ascii="Times New Roman" w:hAnsi="Times New Roman" w:cs="Times New Roman"/>
          <w:sz w:val="24"/>
          <w:szCs w:val="24"/>
        </w:rPr>
        <w:t>а</w:t>
      </w:r>
      <w:r w:rsidRPr="00193CEB">
        <w:rPr>
          <w:rFonts w:ascii="Times New Roman" w:hAnsi="Times New Roman" w:cs="Times New Roman"/>
          <w:sz w:val="24"/>
          <w:szCs w:val="24"/>
        </w:rPr>
        <w:t xml:space="preserve"> чаще обращаются в МФЦ для регистрации, подтверждения и восстановления личности. </w:t>
      </w:r>
    </w:p>
    <w:p w14:paraId="6CCE29C4" w14:textId="5006B009" w:rsidR="00193CEB" w:rsidRPr="00193CEB" w:rsidRDefault="00193CEB" w:rsidP="00193CEB">
      <w:pPr>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По итогам 2019 года в МФЦ было зарег</w:t>
      </w:r>
      <w:r w:rsidR="00681F2B">
        <w:rPr>
          <w:rFonts w:ascii="Times New Roman" w:hAnsi="Times New Roman" w:cs="Times New Roman"/>
          <w:sz w:val="24"/>
          <w:szCs w:val="24"/>
        </w:rPr>
        <w:t>истрировано 1 358 учетных записей</w:t>
      </w:r>
      <w:r w:rsidRPr="00193CEB">
        <w:rPr>
          <w:rFonts w:ascii="Times New Roman" w:hAnsi="Times New Roman" w:cs="Times New Roman"/>
          <w:sz w:val="24"/>
          <w:szCs w:val="24"/>
        </w:rPr>
        <w:t>, восстановлен доступ к 2 917 личным кабинетам, количество подтверждений личности достигло цифры 2 806.</w:t>
      </w:r>
    </w:p>
    <w:p w14:paraId="3C2532DF" w14:textId="70877183" w:rsidR="00193CEB" w:rsidRPr="00193CEB" w:rsidRDefault="00193CEB" w:rsidP="00193CEB">
      <w:pPr>
        <w:widowControl w:val="0"/>
        <w:spacing w:after="0" w:line="240" w:lineRule="auto"/>
        <w:ind w:firstLine="709"/>
        <w:jc w:val="both"/>
        <w:rPr>
          <w:rFonts w:ascii="Times New Roman" w:eastAsia="Times New Roman" w:hAnsi="Times New Roman" w:cs="Times New Roman"/>
          <w:sz w:val="24"/>
          <w:szCs w:val="24"/>
        </w:rPr>
      </w:pPr>
      <w:r w:rsidRPr="00193CEB">
        <w:rPr>
          <w:rFonts w:ascii="Times New Roman" w:eastAsia="Times New Roman" w:hAnsi="Times New Roman" w:cs="Times New Roman"/>
          <w:sz w:val="24"/>
          <w:szCs w:val="24"/>
        </w:rPr>
        <w:t>В настоящее время в МФЦ можно получить 60 государственных</w:t>
      </w:r>
      <w:r w:rsidR="00681F2B">
        <w:rPr>
          <w:rFonts w:ascii="Times New Roman" w:eastAsia="Times New Roman" w:hAnsi="Times New Roman" w:cs="Times New Roman"/>
          <w:sz w:val="24"/>
          <w:szCs w:val="24"/>
        </w:rPr>
        <w:t>, 128 региональных и</w:t>
      </w:r>
      <w:r w:rsidRPr="00193CEB">
        <w:rPr>
          <w:rFonts w:ascii="Times New Roman" w:eastAsia="Times New Roman" w:hAnsi="Times New Roman" w:cs="Times New Roman"/>
          <w:sz w:val="24"/>
          <w:szCs w:val="24"/>
        </w:rPr>
        <w:t xml:space="preserve"> 48 муниципальных услуг.</w:t>
      </w:r>
    </w:p>
    <w:p w14:paraId="7A1D79C9" w14:textId="241236A7" w:rsidR="00193CEB" w:rsidRPr="00193CEB" w:rsidRDefault="00193CEB" w:rsidP="00193CEB">
      <w:pPr>
        <w:widowControl w:val="0"/>
        <w:spacing w:after="0" w:line="240" w:lineRule="auto"/>
        <w:ind w:firstLine="709"/>
        <w:jc w:val="both"/>
        <w:rPr>
          <w:rFonts w:ascii="Times New Roman" w:eastAsia="Times New Roman" w:hAnsi="Times New Roman" w:cs="Times New Roman"/>
          <w:sz w:val="24"/>
          <w:szCs w:val="24"/>
        </w:rPr>
      </w:pPr>
      <w:r w:rsidRPr="00193CEB">
        <w:rPr>
          <w:rFonts w:ascii="Times New Roman" w:eastAsia="Times New Roman" w:hAnsi="Times New Roman" w:cs="Times New Roman"/>
          <w:sz w:val="24"/>
          <w:szCs w:val="24"/>
        </w:rPr>
        <w:t xml:space="preserve">По состоянию на 31.12.2019 </w:t>
      </w:r>
      <w:r w:rsidR="00672637">
        <w:rPr>
          <w:rFonts w:ascii="Times New Roman" w:eastAsia="Times New Roman" w:hAnsi="Times New Roman" w:cs="Times New Roman"/>
          <w:sz w:val="24"/>
          <w:szCs w:val="24"/>
        </w:rPr>
        <w:t>в</w:t>
      </w:r>
      <w:r w:rsidRPr="00193CEB">
        <w:rPr>
          <w:rFonts w:ascii="Times New Roman" w:eastAsia="Times New Roman" w:hAnsi="Times New Roman" w:cs="Times New Roman"/>
          <w:sz w:val="24"/>
          <w:szCs w:val="24"/>
        </w:rPr>
        <w:t xml:space="preserve"> МФЦ оказано: </w:t>
      </w:r>
    </w:p>
    <w:p w14:paraId="57D61FFC" w14:textId="3AC3D3CA" w:rsidR="00193CEB" w:rsidRPr="00193CEB" w:rsidRDefault="00193CEB" w:rsidP="00193CEB">
      <w:pPr>
        <w:widowControl w:val="0"/>
        <w:spacing w:after="0" w:line="240" w:lineRule="auto"/>
        <w:ind w:firstLine="709"/>
        <w:jc w:val="both"/>
        <w:rPr>
          <w:rFonts w:ascii="Times New Roman" w:eastAsia="Times New Roman" w:hAnsi="Times New Roman" w:cs="Times New Roman"/>
          <w:sz w:val="24"/>
          <w:szCs w:val="24"/>
        </w:rPr>
      </w:pPr>
      <w:r w:rsidRPr="00193CEB">
        <w:rPr>
          <w:rFonts w:ascii="Times New Roman" w:eastAsia="Times New Roman" w:hAnsi="Times New Roman" w:cs="Times New Roman"/>
          <w:sz w:val="24"/>
          <w:szCs w:val="24"/>
        </w:rPr>
        <w:t>37 103 федеральные услуги (34 071 – 2018 год);</w:t>
      </w:r>
    </w:p>
    <w:p w14:paraId="4C95EC13" w14:textId="6EA8F1B9" w:rsidR="00193CEB" w:rsidRPr="00193CEB" w:rsidRDefault="00193CEB" w:rsidP="00193CEB">
      <w:pPr>
        <w:widowControl w:val="0"/>
        <w:spacing w:after="0" w:line="240" w:lineRule="auto"/>
        <w:ind w:firstLine="709"/>
        <w:jc w:val="both"/>
        <w:rPr>
          <w:rFonts w:ascii="Times New Roman" w:eastAsia="Times New Roman" w:hAnsi="Times New Roman" w:cs="Times New Roman"/>
          <w:sz w:val="24"/>
          <w:szCs w:val="24"/>
        </w:rPr>
      </w:pPr>
      <w:r w:rsidRPr="00193CEB">
        <w:rPr>
          <w:rFonts w:ascii="Times New Roman" w:eastAsia="Times New Roman" w:hAnsi="Times New Roman" w:cs="Times New Roman"/>
          <w:sz w:val="24"/>
          <w:szCs w:val="24"/>
        </w:rPr>
        <w:t>18 547 региональных услуг (19 059 – 2018 год);</w:t>
      </w:r>
    </w:p>
    <w:p w14:paraId="2E8E7377" w14:textId="1F1CD681" w:rsidR="00193CEB" w:rsidRPr="00193CEB" w:rsidRDefault="00193CEB" w:rsidP="00193CEB">
      <w:pPr>
        <w:widowControl w:val="0"/>
        <w:spacing w:after="0" w:line="240" w:lineRule="auto"/>
        <w:ind w:firstLine="709"/>
        <w:jc w:val="both"/>
        <w:rPr>
          <w:rFonts w:ascii="Times New Roman" w:eastAsia="Times New Roman" w:hAnsi="Times New Roman" w:cs="Times New Roman"/>
          <w:sz w:val="24"/>
          <w:szCs w:val="24"/>
        </w:rPr>
      </w:pPr>
      <w:r w:rsidRPr="00193CEB">
        <w:rPr>
          <w:rFonts w:ascii="Times New Roman" w:eastAsia="Times New Roman" w:hAnsi="Times New Roman" w:cs="Times New Roman"/>
          <w:sz w:val="24"/>
          <w:szCs w:val="24"/>
        </w:rPr>
        <w:t>2 028 муниципальны</w:t>
      </w:r>
      <w:r w:rsidR="005B0460">
        <w:rPr>
          <w:rFonts w:ascii="Times New Roman" w:eastAsia="Times New Roman" w:hAnsi="Times New Roman" w:cs="Times New Roman"/>
          <w:sz w:val="24"/>
          <w:szCs w:val="24"/>
        </w:rPr>
        <w:t>х</w:t>
      </w:r>
      <w:r w:rsidRPr="00193CEB">
        <w:rPr>
          <w:rFonts w:ascii="Times New Roman" w:eastAsia="Times New Roman" w:hAnsi="Times New Roman" w:cs="Times New Roman"/>
          <w:sz w:val="24"/>
          <w:szCs w:val="24"/>
        </w:rPr>
        <w:t xml:space="preserve"> услуг (1 319 – 2018 год).</w:t>
      </w:r>
    </w:p>
    <w:p w14:paraId="29F0588D" w14:textId="494C42DA" w:rsidR="00193CEB" w:rsidRPr="00193CEB" w:rsidRDefault="00193CEB" w:rsidP="00193CEB">
      <w:pPr>
        <w:widowControl w:val="0"/>
        <w:spacing w:after="0" w:line="240" w:lineRule="auto"/>
        <w:ind w:firstLine="709"/>
        <w:jc w:val="both"/>
        <w:rPr>
          <w:rFonts w:ascii="Times New Roman" w:eastAsia="Times New Roman" w:hAnsi="Times New Roman" w:cs="Times New Roman"/>
          <w:sz w:val="24"/>
          <w:szCs w:val="24"/>
        </w:rPr>
      </w:pPr>
      <w:r w:rsidRPr="00193CEB">
        <w:rPr>
          <w:rFonts w:ascii="Times New Roman" w:eastAsia="Times New Roman" w:hAnsi="Times New Roman" w:cs="Times New Roman"/>
          <w:sz w:val="24"/>
          <w:szCs w:val="24"/>
        </w:rPr>
        <w:t xml:space="preserve">Проведено 2 </w:t>
      </w:r>
      <w:r w:rsidR="00681F2B">
        <w:rPr>
          <w:rFonts w:ascii="Times New Roman" w:eastAsia="Times New Roman" w:hAnsi="Times New Roman" w:cs="Times New Roman"/>
          <w:sz w:val="24"/>
          <w:szCs w:val="24"/>
        </w:rPr>
        <w:t>723 консультации по федеральным</w:t>
      </w:r>
      <w:r w:rsidRPr="00193CEB">
        <w:rPr>
          <w:rFonts w:ascii="Times New Roman" w:eastAsia="Times New Roman" w:hAnsi="Times New Roman" w:cs="Times New Roman"/>
          <w:sz w:val="24"/>
          <w:szCs w:val="24"/>
        </w:rPr>
        <w:t xml:space="preserve">, 3 711 </w:t>
      </w:r>
      <w:r w:rsidR="00681F2B" w:rsidRPr="00193CEB">
        <w:rPr>
          <w:rFonts w:ascii="Times New Roman" w:hAnsi="Times New Roman" w:cs="Times New Roman"/>
          <w:sz w:val="24"/>
          <w:szCs w:val="24"/>
        </w:rPr>
        <w:t>–</w:t>
      </w:r>
      <w:r w:rsidR="00681F2B">
        <w:rPr>
          <w:rFonts w:ascii="Times New Roman" w:eastAsia="Times New Roman" w:hAnsi="Times New Roman" w:cs="Times New Roman"/>
          <w:sz w:val="24"/>
          <w:szCs w:val="24"/>
        </w:rPr>
        <w:t xml:space="preserve"> </w:t>
      </w:r>
      <w:r w:rsidRPr="00193CEB">
        <w:rPr>
          <w:rFonts w:ascii="Times New Roman" w:eastAsia="Times New Roman" w:hAnsi="Times New Roman" w:cs="Times New Roman"/>
          <w:sz w:val="24"/>
          <w:szCs w:val="24"/>
        </w:rPr>
        <w:t xml:space="preserve">по региональным </w:t>
      </w:r>
      <w:r w:rsidR="00681F2B">
        <w:rPr>
          <w:rFonts w:ascii="Times New Roman" w:eastAsia="Times New Roman" w:hAnsi="Times New Roman" w:cs="Times New Roman"/>
          <w:sz w:val="24"/>
          <w:szCs w:val="24"/>
        </w:rPr>
        <w:t>и</w:t>
      </w:r>
      <w:r w:rsidRPr="00193CEB">
        <w:rPr>
          <w:rFonts w:ascii="Times New Roman" w:eastAsia="Times New Roman" w:hAnsi="Times New Roman" w:cs="Times New Roman"/>
          <w:sz w:val="24"/>
          <w:szCs w:val="24"/>
        </w:rPr>
        <w:t xml:space="preserve"> 140</w:t>
      </w:r>
      <w:r w:rsidR="00681F2B">
        <w:rPr>
          <w:rFonts w:ascii="Times New Roman" w:eastAsia="Times New Roman" w:hAnsi="Times New Roman" w:cs="Times New Roman"/>
          <w:sz w:val="24"/>
          <w:szCs w:val="24"/>
        </w:rPr>
        <w:t xml:space="preserve"> </w:t>
      </w:r>
      <w:r w:rsidR="00681F2B" w:rsidRPr="00193CEB">
        <w:rPr>
          <w:rFonts w:ascii="Times New Roman" w:hAnsi="Times New Roman" w:cs="Times New Roman"/>
          <w:sz w:val="24"/>
          <w:szCs w:val="24"/>
        </w:rPr>
        <w:t>–</w:t>
      </w:r>
      <w:r w:rsidRPr="00193CEB">
        <w:rPr>
          <w:rFonts w:ascii="Times New Roman" w:eastAsia="Times New Roman" w:hAnsi="Times New Roman" w:cs="Times New Roman"/>
          <w:sz w:val="24"/>
          <w:szCs w:val="24"/>
        </w:rPr>
        <w:t xml:space="preserve"> по муниципальным услугам.</w:t>
      </w:r>
    </w:p>
    <w:p w14:paraId="0481D52B" w14:textId="27A54692" w:rsidR="00193CEB" w:rsidRPr="00193CEB" w:rsidRDefault="00193CEB" w:rsidP="00193CEB">
      <w:pPr>
        <w:widowControl w:val="0"/>
        <w:spacing w:after="0" w:line="240" w:lineRule="auto"/>
        <w:ind w:firstLine="709"/>
        <w:jc w:val="both"/>
        <w:rPr>
          <w:rFonts w:ascii="Times New Roman" w:hAnsi="Times New Roman" w:cs="Times New Roman"/>
          <w:sz w:val="24"/>
          <w:szCs w:val="24"/>
        </w:rPr>
      </w:pPr>
      <w:r w:rsidRPr="00193CEB">
        <w:rPr>
          <w:rFonts w:ascii="Times New Roman" w:hAnsi="Times New Roman" w:cs="Times New Roman"/>
          <w:sz w:val="24"/>
          <w:szCs w:val="24"/>
        </w:rPr>
        <w:t xml:space="preserve">В соответствии со ст.15.1 Федерального закона от 27.07.2010 №210–ФЗ </w:t>
      </w:r>
      <w:r w:rsidRPr="00193CEB">
        <w:rPr>
          <w:rFonts w:ascii="Times New Roman" w:hAnsi="Times New Roman" w:cs="Times New Roman"/>
          <w:sz w:val="24"/>
          <w:szCs w:val="24"/>
        </w:rPr>
        <w:br/>
        <w:t xml:space="preserve">«Об организации предоставления государственных и муниципальных услуг» </w:t>
      </w:r>
      <w:r w:rsidR="00672637">
        <w:rPr>
          <w:rFonts w:ascii="Times New Roman" w:hAnsi="Times New Roman" w:cs="Times New Roman"/>
          <w:sz w:val="24"/>
          <w:szCs w:val="24"/>
        </w:rPr>
        <w:t>ведется</w:t>
      </w:r>
      <w:r w:rsidRPr="00193CEB">
        <w:rPr>
          <w:rFonts w:ascii="Times New Roman" w:hAnsi="Times New Roman" w:cs="Times New Roman"/>
          <w:sz w:val="24"/>
          <w:szCs w:val="24"/>
        </w:rPr>
        <w:t xml:space="preserve"> прием заявлений и оказание услуг в виде комплексного запроса. Нововведение позволило реализовать один из главных принципов «одного окна» – однократное обращение заявителя, а также повы</w:t>
      </w:r>
      <w:r w:rsidR="00681F2B">
        <w:rPr>
          <w:rFonts w:ascii="Times New Roman" w:hAnsi="Times New Roman" w:cs="Times New Roman"/>
          <w:sz w:val="24"/>
          <w:szCs w:val="24"/>
        </w:rPr>
        <w:t>сить качество</w:t>
      </w:r>
      <w:r w:rsidRPr="00193CEB">
        <w:rPr>
          <w:rFonts w:ascii="Times New Roman" w:hAnsi="Times New Roman" w:cs="Times New Roman"/>
          <w:sz w:val="24"/>
          <w:szCs w:val="24"/>
        </w:rPr>
        <w:t xml:space="preserve"> предоставления услуг через </w:t>
      </w:r>
      <w:r w:rsidRPr="00193CEB">
        <w:rPr>
          <w:rFonts w:ascii="Times New Roman" w:eastAsia="Calibri" w:hAnsi="Times New Roman" w:cs="Times New Roman"/>
          <w:sz w:val="24"/>
          <w:szCs w:val="24"/>
        </w:rPr>
        <w:t>МФЦ</w:t>
      </w:r>
      <w:r w:rsidRPr="00193CEB">
        <w:rPr>
          <w:rFonts w:ascii="Times New Roman" w:hAnsi="Times New Roman" w:cs="Times New Roman"/>
          <w:sz w:val="24"/>
          <w:szCs w:val="24"/>
        </w:rPr>
        <w:t>, сокра</w:t>
      </w:r>
      <w:r w:rsidR="00681F2B">
        <w:rPr>
          <w:rFonts w:ascii="Times New Roman" w:hAnsi="Times New Roman" w:cs="Times New Roman"/>
          <w:sz w:val="24"/>
          <w:szCs w:val="24"/>
        </w:rPr>
        <w:t>тить</w:t>
      </w:r>
      <w:r w:rsidRPr="00193CEB">
        <w:rPr>
          <w:rFonts w:ascii="Times New Roman" w:hAnsi="Times New Roman" w:cs="Times New Roman"/>
          <w:sz w:val="24"/>
          <w:szCs w:val="24"/>
        </w:rPr>
        <w:t xml:space="preserve"> врем</w:t>
      </w:r>
      <w:r w:rsidR="00681F2B">
        <w:rPr>
          <w:rFonts w:ascii="Times New Roman" w:hAnsi="Times New Roman" w:cs="Times New Roman"/>
          <w:sz w:val="24"/>
          <w:szCs w:val="24"/>
        </w:rPr>
        <w:t xml:space="preserve">я </w:t>
      </w:r>
      <w:r w:rsidRPr="00193CEB">
        <w:rPr>
          <w:rFonts w:ascii="Times New Roman" w:hAnsi="Times New Roman" w:cs="Times New Roman"/>
          <w:sz w:val="24"/>
          <w:szCs w:val="24"/>
        </w:rPr>
        <w:t>на их получение и финансовы</w:t>
      </w:r>
      <w:r w:rsidR="00681F2B">
        <w:rPr>
          <w:rFonts w:ascii="Times New Roman" w:hAnsi="Times New Roman" w:cs="Times New Roman"/>
          <w:sz w:val="24"/>
          <w:szCs w:val="24"/>
        </w:rPr>
        <w:t>е</w:t>
      </w:r>
      <w:r w:rsidRPr="00193CEB">
        <w:rPr>
          <w:rFonts w:ascii="Times New Roman" w:hAnsi="Times New Roman" w:cs="Times New Roman"/>
          <w:sz w:val="24"/>
          <w:szCs w:val="24"/>
        </w:rPr>
        <w:t xml:space="preserve"> издержк</w:t>
      </w:r>
      <w:r w:rsidR="00681F2B">
        <w:rPr>
          <w:rFonts w:ascii="Times New Roman" w:hAnsi="Times New Roman" w:cs="Times New Roman"/>
          <w:sz w:val="24"/>
          <w:szCs w:val="24"/>
        </w:rPr>
        <w:t>и</w:t>
      </w:r>
      <w:r w:rsidRPr="00193CEB">
        <w:rPr>
          <w:rFonts w:ascii="Times New Roman" w:hAnsi="Times New Roman" w:cs="Times New Roman"/>
          <w:sz w:val="24"/>
          <w:szCs w:val="24"/>
        </w:rPr>
        <w:t>.</w:t>
      </w:r>
    </w:p>
    <w:p w14:paraId="03DB9217" w14:textId="7CE89C45" w:rsidR="00193CEB" w:rsidRPr="00C0761A" w:rsidRDefault="00193CEB" w:rsidP="00193CEB">
      <w:pPr>
        <w:spacing w:after="0" w:line="240" w:lineRule="auto"/>
        <w:ind w:firstLine="709"/>
        <w:jc w:val="both"/>
        <w:rPr>
          <w:rFonts w:ascii="Times New Roman" w:eastAsia="Times New Roman" w:hAnsi="Times New Roman" w:cs="Times New Roman"/>
          <w:sz w:val="24"/>
          <w:szCs w:val="24"/>
          <w:lang w:eastAsia="ru-RU"/>
        </w:rPr>
      </w:pPr>
      <w:r w:rsidRPr="00193CEB">
        <w:rPr>
          <w:rFonts w:ascii="Times New Roman" w:eastAsia="Times New Roman" w:hAnsi="Times New Roman" w:cs="Times New Roman"/>
          <w:sz w:val="24"/>
          <w:szCs w:val="24"/>
          <w:lang w:eastAsia="ru-RU"/>
        </w:rPr>
        <w:t xml:space="preserve">В 2019 году между АО «Ханты-Мансийский НПФ» и </w:t>
      </w:r>
      <w:r w:rsidR="00681F2B">
        <w:rPr>
          <w:rFonts w:ascii="Times New Roman" w:hAnsi="Times New Roman" w:cs="Times New Roman"/>
          <w:sz w:val="24"/>
          <w:szCs w:val="24"/>
        </w:rPr>
        <w:t>МФЦ</w:t>
      </w:r>
      <w:r w:rsidRPr="00193CEB">
        <w:rPr>
          <w:rFonts w:ascii="Times New Roman" w:hAnsi="Times New Roman" w:cs="Times New Roman"/>
          <w:sz w:val="24"/>
          <w:szCs w:val="24"/>
        </w:rPr>
        <w:t xml:space="preserve"> был заключен договор об оказании </w:t>
      </w:r>
      <w:r w:rsidRPr="00193CEB">
        <w:rPr>
          <w:rFonts w:ascii="Times New Roman" w:eastAsia="Times New Roman" w:hAnsi="Times New Roman" w:cs="Times New Roman"/>
          <w:sz w:val="24"/>
          <w:szCs w:val="24"/>
          <w:lang w:eastAsia="ru-RU"/>
        </w:rPr>
        <w:t xml:space="preserve">новой услуги – ежегодная перерегистрация пенсионеров – получателей выплат Ханты-Мансийского негосударственного пенсионного </w:t>
      </w:r>
      <w:r w:rsidRPr="00C0761A">
        <w:rPr>
          <w:rFonts w:ascii="Times New Roman" w:eastAsia="Times New Roman" w:hAnsi="Times New Roman" w:cs="Times New Roman"/>
          <w:sz w:val="24"/>
          <w:szCs w:val="24"/>
          <w:lang w:eastAsia="ru-RU"/>
        </w:rPr>
        <w:t>фонда.</w:t>
      </w:r>
    </w:p>
    <w:p w14:paraId="19802A10" w14:textId="419BF776" w:rsidR="00193CEB" w:rsidRPr="00C0761A" w:rsidRDefault="00193CEB" w:rsidP="00193CEB">
      <w:pPr>
        <w:widowControl w:val="0"/>
        <w:spacing w:after="0" w:line="240" w:lineRule="auto"/>
        <w:ind w:firstLine="709"/>
        <w:jc w:val="both"/>
        <w:rPr>
          <w:rFonts w:ascii="Times New Roman" w:eastAsia="Times New Roman" w:hAnsi="Times New Roman" w:cs="Times New Roman"/>
          <w:sz w:val="24"/>
          <w:szCs w:val="24"/>
        </w:rPr>
      </w:pPr>
      <w:r w:rsidRPr="00C0761A">
        <w:rPr>
          <w:rFonts w:ascii="Times New Roman" w:eastAsia="Times New Roman" w:hAnsi="Times New Roman" w:cs="Times New Roman"/>
          <w:sz w:val="24"/>
          <w:szCs w:val="24"/>
        </w:rPr>
        <w:t xml:space="preserve">Во исполнение Указа Президента Российской Федерации от 07.05.2012 №601 </w:t>
      </w:r>
      <w:r w:rsidRPr="00C0761A">
        <w:rPr>
          <w:rFonts w:ascii="Times New Roman" w:eastAsia="Times New Roman" w:hAnsi="Times New Roman" w:cs="Times New Roman"/>
          <w:sz w:val="24"/>
          <w:szCs w:val="24"/>
        </w:rPr>
        <w:br/>
        <w:t>«Об основных направлениях совершенствования системы государственного управления» н</w:t>
      </w:r>
      <w:r w:rsidR="00681F2B">
        <w:rPr>
          <w:rFonts w:ascii="Times New Roman" w:eastAsia="Times New Roman" w:hAnsi="Times New Roman" w:cs="Times New Roman"/>
          <w:sz w:val="24"/>
          <w:szCs w:val="24"/>
        </w:rPr>
        <w:t xml:space="preserve">а территории городского округа </w:t>
      </w:r>
      <w:r w:rsidRPr="00C0761A">
        <w:rPr>
          <w:rFonts w:ascii="Times New Roman" w:eastAsia="Times New Roman" w:hAnsi="Times New Roman" w:cs="Times New Roman"/>
          <w:sz w:val="24"/>
          <w:szCs w:val="24"/>
        </w:rPr>
        <w:t>реализовывались мероприятия по достижению значения показателя «доля граждан, использующих механизм получения государственных и муниципальных услуг в электронной форме»</w:t>
      </w:r>
      <w:r w:rsidR="0082108A" w:rsidRPr="00C0761A">
        <w:rPr>
          <w:rFonts w:ascii="Times New Roman" w:eastAsia="Times New Roman" w:hAnsi="Times New Roman" w:cs="Times New Roman"/>
          <w:sz w:val="24"/>
          <w:szCs w:val="24"/>
        </w:rPr>
        <w:t>.</w:t>
      </w:r>
      <w:r w:rsidRPr="00C0761A">
        <w:rPr>
          <w:rFonts w:ascii="Times New Roman" w:eastAsia="Times New Roman" w:hAnsi="Times New Roman" w:cs="Times New Roman"/>
          <w:sz w:val="24"/>
          <w:szCs w:val="24"/>
        </w:rPr>
        <w:t xml:space="preserve"> </w:t>
      </w:r>
      <w:r w:rsidR="0082108A" w:rsidRPr="00C0761A">
        <w:rPr>
          <w:rFonts w:ascii="Times New Roman" w:eastAsia="Times New Roman" w:hAnsi="Times New Roman" w:cs="Times New Roman"/>
          <w:sz w:val="24"/>
          <w:szCs w:val="24"/>
        </w:rPr>
        <w:t>Д</w:t>
      </w:r>
      <w:r w:rsidRPr="00C0761A">
        <w:rPr>
          <w:rFonts w:ascii="Times New Roman" w:eastAsia="Times New Roman" w:hAnsi="Times New Roman" w:cs="Times New Roman"/>
          <w:sz w:val="24"/>
          <w:szCs w:val="24"/>
        </w:rPr>
        <w:t xml:space="preserve">анный показатель превысил целевое значение более чем на 25%. </w:t>
      </w:r>
    </w:p>
    <w:p w14:paraId="64DA7A02" w14:textId="19EE7CB4" w:rsidR="00193CEB" w:rsidRPr="00193CEB" w:rsidRDefault="00193CEB" w:rsidP="00193CEB">
      <w:pPr>
        <w:pStyle w:val="ConsPlusNormal"/>
        <w:ind w:firstLine="709"/>
        <w:jc w:val="both"/>
        <w:rPr>
          <w:rFonts w:ascii="Times New Roman" w:hAnsi="Times New Roman" w:cs="Times New Roman"/>
          <w:sz w:val="24"/>
          <w:szCs w:val="24"/>
        </w:rPr>
      </w:pPr>
      <w:r w:rsidRPr="00C0761A">
        <w:rPr>
          <w:rFonts w:ascii="Times New Roman" w:hAnsi="Times New Roman" w:cs="Times New Roman"/>
          <w:sz w:val="24"/>
          <w:szCs w:val="24"/>
        </w:rPr>
        <w:t xml:space="preserve">В целях обеспечения реализации административной реформы в </w:t>
      </w:r>
      <w:r w:rsidRPr="00193CEB">
        <w:rPr>
          <w:rFonts w:ascii="Times New Roman" w:hAnsi="Times New Roman" w:cs="Times New Roman"/>
          <w:sz w:val="24"/>
          <w:szCs w:val="24"/>
        </w:rPr>
        <w:t xml:space="preserve">автономном округе продолжила свою работу </w:t>
      </w:r>
      <w:r w:rsidR="00681F2B">
        <w:rPr>
          <w:rFonts w:ascii="Times New Roman" w:hAnsi="Times New Roman" w:cs="Times New Roman"/>
          <w:sz w:val="24"/>
          <w:szCs w:val="24"/>
        </w:rPr>
        <w:t>к</w:t>
      </w:r>
      <w:r w:rsidRPr="00193CEB">
        <w:rPr>
          <w:rFonts w:ascii="Times New Roman" w:hAnsi="Times New Roman" w:cs="Times New Roman"/>
          <w:sz w:val="24"/>
          <w:szCs w:val="24"/>
        </w:rPr>
        <w:t>омиссия по повышению качества предоставления муниципальных услуг в городском округе, основными задачами которой являются координация мероприятий, направленных на снижение административных барьеров, повышение качества и доступности предоставления государственных и муниципальных услуг, организацию предоставления муниципальных у</w:t>
      </w:r>
      <w:r w:rsidR="00681F2B">
        <w:rPr>
          <w:rFonts w:ascii="Times New Roman" w:hAnsi="Times New Roman" w:cs="Times New Roman"/>
          <w:sz w:val="24"/>
          <w:szCs w:val="24"/>
        </w:rPr>
        <w:t>слуг по принципу «одного окна».</w:t>
      </w:r>
    </w:p>
    <w:p w14:paraId="5EE7309F" w14:textId="6EDA5C2E" w:rsidR="009A036F" w:rsidRDefault="009A036F" w:rsidP="00193CEB">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66412731" w14:textId="6C895E10" w:rsidR="009A036F" w:rsidRPr="00880C21" w:rsidRDefault="009A036F" w:rsidP="00880C21">
      <w:pPr>
        <w:widowControl w:val="0"/>
        <w:tabs>
          <w:tab w:val="left" w:pos="440"/>
          <w:tab w:val="left" w:pos="660"/>
          <w:tab w:val="right" w:leader="dot" w:pos="9345"/>
        </w:tabs>
        <w:spacing w:after="0" w:line="240" w:lineRule="auto"/>
        <w:jc w:val="both"/>
        <w:rPr>
          <w:rFonts w:ascii="Times New Roman" w:eastAsia="Times New Roman" w:hAnsi="Times New Roman" w:cs="Times New Roman"/>
          <w:color w:val="000000" w:themeColor="text1"/>
          <w:sz w:val="24"/>
          <w:szCs w:val="24"/>
          <w:lang w:eastAsia="ru-RU"/>
        </w:rPr>
      </w:pPr>
      <w:r w:rsidRPr="00880C21">
        <w:rPr>
          <w:rFonts w:ascii="Times New Roman" w:eastAsia="Times New Roman" w:hAnsi="Times New Roman" w:cs="Times New Roman"/>
          <w:color w:val="000000" w:themeColor="text1"/>
          <w:sz w:val="24"/>
          <w:szCs w:val="24"/>
          <w:lang w:eastAsia="ru-RU"/>
        </w:rPr>
        <w:t>Муниципальный контроль</w:t>
      </w:r>
    </w:p>
    <w:p w14:paraId="3B3F53BD" w14:textId="77777777" w:rsidR="009A036F" w:rsidRPr="00743D0C" w:rsidRDefault="009A036F"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26FF078E" w14:textId="6D32B8F0" w:rsidR="00E978A8" w:rsidRDefault="00E978A8" w:rsidP="00E978A8">
      <w:pPr>
        <w:autoSpaceDE w:val="0"/>
        <w:autoSpaceDN w:val="0"/>
        <w:adjustRightInd w:val="0"/>
        <w:spacing w:after="0" w:line="240" w:lineRule="auto"/>
        <w:ind w:firstLine="720"/>
        <w:jc w:val="both"/>
        <w:rPr>
          <w:rFonts w:ascii="Times New Roman" w:hAnsi="Times New Roman"/>
          <w:sz w:val="24"/>
          <w:szCs w:val="24"/>
        </w:rPr>
      </w:pPr>
      <w:r w:rsidRPr="00743D0C">
        <w:rPr>
          <w:rFonts w:ascii="Times New Roman" w:hAnsi="Times New Roman"/>
          <w:color w:val="000000" w:themeColor="text1"/>
          <w:sz w:val="24"/>
          <w:szCs w:val="24"/>
        </w:rPr>
        <w:t xml:space="preserve">С 01.01.2019 в администрации </w:t>
      </w:r>
      <w:r w:rsidR="00681F2B">
        <w:rPr>
          <w:rFonts w:ascii="Times New Roman" w:hAnsi="Times New Roman"/>
          <w:color w:val="000000" w:themeColor="text1"/>
          <w:sz w:val="24"/>
          <w:szCs w:val="24"/>
        </w:rPr>
        <w:t xml:space="preserve">города </w:t>
      </w:r>
      <w:r>
        <w:rPr>
          <w:rFonts w:ascii="Times New Roman" w:hAnsi="Times New Roman"/>
          <w:sz w:val="24"/>
          <w:szCs w:val="24"/>
        </w:rPr>
        <w:t xml:space="preserve">создано </w:t>
      </w:r>
      <w:r w:rsidR="009C6686">
        <w:rPr>
          <w:rFonts w:ascii="Times New Roman" w:hAnsi="Times New Roman"/>
          <w:sz w:val="24"/>
          <w:szCs w:val="24"/>
        </w:rPr>
        <w:t>у</w:t>
      </w:r>
      <w:r w:rsidRPr="00B079F9">
        <w:rPr>
          <w:rFonts w:ascii="Times New Roman" w:hAnsi="Times New Roman"/>
          <w:sz w:val="24"/>
          <w:szCs w:val="24"/>
        </w:rPr>
        <w:t>правление муниципального контроля</w:t>
      </w:r>
      <w:r w:rsidR="009C6686">
        <w:rPr>
          <w:rFonts w:ascii="Times New Roman" w:hAnsi="Times New Roman"/>
          <w:sz w:val="24"/>
          <w:szCs w:val="24"/>
        </w:rPr>
        <w:t>.</w:t>
      </w:r>
      <w:r w:rsidRPr="00B079F9">
        <w:rPr>
          <w:rFonts w:ascii="Times New Roman" w:hAnsi="Times New Roman"/>
          <w:sz w:val="24"/>
          <w:szCs w:val="24"/>
        </w:rPr>
        <w:t xml:space="preserve"> </w:t>
      </w:r>
    </w:p>
    <w:p w14:paraId="20D1A529" w14:textId="38D7BFF2" w:rsidR="00E978A8" w:rsidRDefault="00E978A8" w:rsidP="00E978A8">
      <w:pPr>
        <w:autoSpaceDE w:val="0"/>
        <w:autoSpaceDN w:val="0"/>
        <w:adjustRightInd w:val="0"/>
        <w:spacing w:after="0" w:line="240" w:lineRule="auto"/>
        <w:ind w:firstLine="720"/>
        <w:jc w:val="both"/>
        <w:rPr>
          <w:rFonts w:ascii="Times New Roman" w:hAnsi="Times New Roman"/>
          <w:sz w:val="24"/>
          <w:szCs w:val="24"/>
        </w:rPr>
      </w:pPr>
      <w:r w:rsidRPr="004333E2">
        <w:rPr>
          <w:rFonts w:ascii="Times New Roman" w:hAnsi="Times New Roman"/>
          <w:sz w:val="24"/>
          <w:szCs w:val="24"/>
        </w:rPr>
        <w:t>В соотв</w:t>
      </w:r>
      <w:r>
        <w:rPr>
          <w:rFonts w:ascii="Times New Roman" w:hAnsi="Times New Roman"/>
          <w:sz w:val="24"/>
          <w:szCs w:val="24"/>
        </w:rPr>
        <w:t>етствии с Федеральными законами</w:t>
      </w:r>
      <w:r w:rsidRPr="004333E2">
        <w:rPr>
          <w:rFonts w:ascii="Times New Roman" w:hAnsi="Times New Roman"/>
          <w:sz w:val="24"/>
          <w:szCs w:val="24"/>
        </w:rPr>
        <w:t xml:space="preserve"> от 06.10.2003 №131-ФЗ «Об общих принципах организации местного самоуправления в Российс</w:t>
      </w:r>
      <w:r>
        <w:rPr>
          <w:rFonts w:ascii="Times New Roman" w:hAnsi="Times New Roman"/>
          <w:sz w:val="24"/>
          <w:szCs w:val="24"/>
        </w:rPr>
        <w:t>кой Федерации», от 26.12.2008 №</w:t>
      </w:r>
      <w:r w:rsidRPr="004333E2">
        <w:rPr>
          <w:rFonts w:ascii="Times New Roman" w:hAnsi="Times New Roman"/>
          <w:sz w:val="24"/>
          <w:szCs w:val="24"/>
        </w:rPr>
        <w:t>294-ФЗ «О защите прав юридических лиц и индивидуальных предпринимателей при осуществлении госуд</w:t>
      </w:r>
      <w:r>
        <w:rPr>
          <w:rFonts w:ascii="Times New Roman" w:hAnsi="Times New Roman"/>
          <w:sz w:val="24"/>
          <w:szCs w:val="24"/>
        </w:rPr>
        <w:t xml:space="preserve">арственного контроля (надзора) </w:t>
      </w:r>
      <w:r w:rsidRPr="004333E2">
        <w:rPr>
          <w:rFonts w:ascii="Times New Roman" w:hAnsi="Times New Roman"/>
          <w:sz w:val="24"/>
          <w:szCs w:val="24"/>
        </w:rPr>
        <w:t xml:space="preserve">и муниципального контроля», </w:t>
      </w:r>
      <w:r w:rsidRPr="004333E2">
        <w:rPr>
          <w:rFonts w:ascii="Times New Roman" w:hAnsi="Times New Roman"/>
          <w:sz w:val="24"/>
          <w:szCs w:val="24"/>
        </w:rPr>
        <w:lastRenderedPageBreak/>
        <w:t xml:space="preserve">постановлением администрации </w:t>
      </w:r>
      <w:r>
        <w:rPr>
          <w:rFonts w:ascii="Times New Roman" w:hAnsi="Times New Roman"/>
          <w:sz w:val="24"/>
          <w:szCs w:val="24"/>
        </w:rPr>
        <w:t>города Мегиона от 27.12.2019 №2964</w:t>
      </w:r>
      <w:r w:rsidRPr="004333E2">
        <w:rPr>
          <w:rFonts w:ascii="Times New Roman" w:hAnsi="Times New Roman"/>
          <w:sz w:val="24"/>
          <w:szCs w:val="24"/>
        </w:rPr>
        <w:t xml:space="preserve"> «Об </w:t>
      </w:r>
      <w:r>
        <w:rPr>
          <w:rFonts w:ascii="Times New Roman" w:hAnsi="Times New Roman"/>
          <w:sz w:val="24"/>
          <w:szCs w:val="24"/>
        </w:rPr>
        <w:t>утверждении Перечня видов муниципального контроля и органов местного самоуправления города Мегиона, уполномоченных на их осуществление»</w:t>
      </w:r>
      <w:r w:rsidRPr="004333E2">
        <w:rPr>
          <w:rFonts w:ascii="Times New Roman" w:hAnsi="Times New Roman"/>
          <w:sz w:val="24"/>
          <w:szCs w:val="24"/>
        </w:rPr>
        <w:t xml:space="preserve"> </w:t>
      </w:r>
      <w:r>
        <w:rPr>
          <w:rFonts w:ascii="Times New Roman" w:hAnsi="Times New Roman"/>
          <w:sz w:val="24"/>
          <w:szCs w:val="24"/>
        </w:rPr>
        <w:t xml:space="preserve">утвержден Перечень </w:t>
      </w:r>
      <w:r w:rsidRPr="004333E2">
        <w:rPr>
          <w:rFonts w:ascii="Times New Roman" w:hAnsi="Times New Roman"/>
          <w:sz w:val="24"/>
          <w:szCs w:val="24"/>
        </w:rPr>
        <w:t>вид</w:t>
      </w:r>
      <w:r>
        <w:rPr>
          <w:rFonts w:ascii="Times New Roman" w:hAnsi="Times New Roman"/>
          <w:sz w:val="24"/>
          <w:szCs w:val="24"/>
        </w:rPr>
        <w:t>ов муниципального контроля:</w:t>
      </w:r>
    </w:p>
    <w:p w14:paraId="25B9CFD1" w14:textId="74ADA891" w:rsidR="00E978A8" w:rsidRDefault="00E978A8" w:rsidP="00E978A8">
      <w:pPr>
        <w:autoSpaceDE w:val="0"/>
        <w:autoSpaceDN w:val="0"/>
        <w:adjustRightInd w:val="0"/>
        <w:spacing w:after="0" w:line="240" w:lineRule="auto"/>
        <w:ind w:firstLine="720"/>
        <w:jc w:val="both"/>
        <w:rPr>
          <w:rFonts w:ascii="Times New Roman" w:hAnsi="Times New Roman"/>
          <w:sz w:val="24"/>
          <w:szCs w:val="24"/>
        </w:rPr>
      </w:pPr>
      <w:r w:rsidRPr="00996F4C">
        <w:rPr>
          <w:rFonts w:ascii="Times New Roman" w:hAnsi="Times New Roman"/>
          <w:sz w:val="24"/>
          <w:szCs w:val="24"/>
        </w:rPr>
        <w:t>муниципальный земельный контроль;</w:t>
      </w:r>
    </w:p>
    <w:p w14:paraId="6466480F" w14:textId="2B91D0A2" w:rsidR="00E978A8" w:rsidRPr="00996F4C" w:rsidRDefault="00E978A8" w:rsidP="00E978A8">
      <w:pPr>
        <w:autoSpaceDE w:val="0"/>
        <w:autoSpaceDN w:val="0"/>
        <w:adjustRightInd w:val="0"/>
        <w:spacing w:after="0" w:line="240" w:lineRule="auto"/>
        <w:ind w:firstLine="720"/>
        <w:jc w:val="both"/>
        <w:rPr>
          <w:rFonts w:ascii="Times New Roman" w:hAnsi="Times New Roman"/>
          <w:sz w:val="24"/>
          <w:szCs w:val="24"/>
        </w:rPr>
      </w:pPr>
      <w:r w:rsidRPr="00996F4C">
        <w:rPr>
          <w:rFonts w:ascii="Times New Roman" w:hAnsi="Times New Roman"/>
          <w:sz w:val="24"/>
          <w:szCs w:val="24"/>
        </w:rPr>
        <w:t>муниципальный жилищный контроль;</w:t>
      </w:r>
    </w:p>
    <w:p w14:paraId="42E75E10" w14:textId="3432715D" w:rsidR="00E978A8" w:rsidRPr="00996F4C" w:rsidRDefault="00E978A8" w:rsidP="00E978A8">
      <w:pPr>
        <w:autoSpaceDE w:val="0"/>
        <w:autoSpaceDN w:val="0"/>
        <w:adjustRightInd w:val="0"/>
        <w:spacing w:after="0" w:line="240" w:lineRule="auto"/>
        <w:ind w:firstLine="720"/>
        <w:jc w:val="both"/>
        <w:rPr>
          <w:rFonts w:ascii="Times New Roman" w:hAnsi="Times New Roman"/>
          <w:sz w:val="24"/>
          <w:szCs w:val="24"/>
        </w:rPr>
      </w:pPr>
      <w:r w:rsidRPr="00996F4C">
        <w:rPr>
          <w:rFonts w:ascii="Times New Roman" w:hAnsi="Times New Roman"/>
          <w:sz w:val="24"/>
          <w:szCs w:val="24"/>
        </w:rPr>
        <w:t xml:space="preserve">муниципальный контроль за обеспечением сохранности автомобильных дорог местного значения; </w:t>
      </w:r>
    </w:p>
    <w:p w14:paraId="411053E5" w14:textId="3A60A191" w:rsidR="00E978A8" w:rsidRPr="00996F4C" w:rsidRDefault="00E978A8" w:rsidP="00E978A8">
      <w:pPr>
        <w:autoSpaceDE w:val="0"/>
        <w:autoSpaceDN w:val="0"/>
        <w:adjustRightInd w:val="0"/>
        <w:spacing w:after="0" w:line="240" w:lineRule="auto"/>
        <w:ind w:firstLine="720"/>
        <w:jc w:val="both"/>
        <w:rPr>
          <w:rFonts w:ascii="Times New Roman" w:hAnsi="Times New Roman"/>
          <w:sz w:val="24"/>
          <w:szCs w:val="24"/>
        </w:rPr>
      </w:pPr>
      <w:r w:rsidRPr="00996F4C">
        <w:rPr>
          <w:rFonts w:ascii="Times New Roman" w:hAnsi="Times New Roman"/>
          <w:sz w:val="24"/>
          <w:szCs w:val="24"/>
        </w:rPr>
        <w:t>муниципальн</w:t>
      </w:r>
      <w:r>
        <w:rPr>
          <w:rFonts w:ascii="Times New Roman" w:hAnsi="Times New Roman"/>
          <w:sz w:val="24"/>
          <w:szCs w:val="24"/>
        </w:rPr>
        <w:t xml:space="preserve">ый контроль в области торговой </w:t>
      </w:r>
      <w:r w:rsidRPr="00996F4C">
        <w:rPr>
          <w:rFonts w:ascii="Times New Roman" w:hAnsi="Times New Roman"/>
          <w:sz w:val="24"/>
          <w:szCs w:val="24"/>
        </w:rPr>
        <w:t>деятельности;</w:t>
      </w:r>
    </w:p>
    <w:p w14:paraId="2A6F47FE" w14:textId="5F003898" w:rsidR="00E978A8" w:rsidRDefault="009C6686" w:rsidP="00E978A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м</w:t>
      </w:r>
      <w:r w:rsidR="00E978A8" w:rsidRPr="00996F4C">
        <w:rPr>
          <w:rFonts w:ascii="Times New Roman" w:hAnsi="Times New Roman"/>
          <w:sz w:val="24"/>
          <w:szCs w:val="24"/>
        </w:rPr>
        <w:t xml:space="preserve">униципальный контроль </w:t>
      </w:r>
      <w:r w:rsidR="00E978A8">
        <w:rPr>
          <w:rFonts w:ascii="Times New Roman" w:hAnsi="Times New Roman"/>
          <w:sz w:val="24"/>
          <w:szCs w:val="24"/>
        </w:rPr>
        <w:t>в отношении лесных участков, находящихся в муниципальной собственности;</w:t>
      </w:r>
    </w:p>
    <w:p w14:paraId="0A299FE9" w14:textId="6D22FCEB" w:rsidR="00E978A8" w:rsidRDefault="00E978A8" w:rsidP="00E978A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муниципальный контроль за правилами благоустройства.</w:t>
      </w:r>
    </w:p>
    <w:p w14:paraId="79E86FCE" w14:textId="030524D7" w:rsidR="00E978A8" w:rsidRDefault="00E978A8" w:rsidP="00E978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Согласно </w:t>
      </w:r>
      <w:r w:rsidRPr="00EE0536">
        <w:rPr>
          <w:rFonts w:ascii="Times New Roman" w:hAnsi="Times New Roman"/>
          <w:sz w:val="24"/>
          <w:szCs w:val="24"/>
        </w:rPr>
        <w:t>ежегодн</w:t>
      </w:r>
      <w:r w:rsidR="00681F2B">
        <w:rPr>
          <w:rFonts w:ascii="Times New Roman" w:hAnsi="Times New Roman"/>
          <w:sz w:val="24"/>
          <w:szCs w:val="24"/>
        </w:rPr>
        <w:t>ому</w:t>
      </w:r>
      <w:r w:rsidRPr="00EE0536">
        <w:rPr>
          <w:rFonts w:ascii="Times New Roman" w:hAnsi="Times New Roman"/>
          <w:sz w:val="24"/>
          <w:szCs w:val="24"/>
        </w:rPr>
        <w:t xml:space="preserve"> план</w:t>
      </w:r>
      <w:r w:rsidR="00681F2B">
        <w:rPr>
          <w:rFonts w:ascii="Times New Roman" w:hAnsi="Times New Roman"/>
          <w:sz w:val="24"/>
          <w:szCs w:val="24"/>
        </w:rPr>
        <w:t>у</w:t>
      </w:r>
      <w:r w:rsidRPr="00EE0536">
        <w:rPr>
          <w:rFonts w:ascii="Times New Roman" w:hAnsi="Times New Roman"/>
          <w:sz w:val="24"/>
          <w:szCs w:val="24"/>
        </w:rPr>
        <w:t xml:space="preserve"> проверок юридических лиц и индивидуальных предпринимате</w:t>
      </w:r>
      <w:r>
        <w:rPr>
          <w:rFonts w:ascii="Times New Roman" w:hAnsi="Times New Roman"/>
          <w:sz w:val="24"/>
          <w:szCs w:val="24"/>
        </w:rPr>
        <w:t>лей на 2019 год было проведено 4</w:t>
      </w:r>
      <w:r w:rsidRPr="00EE0536">
        <w:rPr>
          <w:rFonts w:ascii="Times New Roman" w:hAnsi="Times New Roman"/>
          <w:sz w:val="24"/>
          <w:szCs w:val="24"/>
        </w:rPr>
        <w:t xml:space="preserve"> проверки по</w:t>
      </w:r>
      <w:r>
        <w:rPr>
          <w:rFonts w:ascii="Times New Roman" w:hAnsi="Times New Roman"/>
          <w:sz w:val="24"/>
          <w:szCs w:val="24"/>
        </w:rPr>
        <w:t xml:space="preserve"> соблюдению требований земельного законодательства. </w:t>
      </w:r>
    </w:p>
    <w:p w14:paraId="65161A95" w14:textId="00BA3CA7" w:rsidR="00E978A8" w:rsidRDefault="00681F2B" w:rsidP="00E978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При осуществлении</w:t>
      </w:r>
      <w:r w:rsidR="00E978A8" w:rsidRPr="009A1F1A">
        <w:rPr>
          <w:rFonts w:ascii="Times New Roman" w:hAnsi="Times New Roman"/>
          <w:sz w:val="24"/>
          <w:szCs w:val="24"/>
        </w:rPr>
        <w:t xml:space="preserve"> земельного контроля</w:t>
      </w:r>
      <w:r w:rsidR="00E978A8">
        <w:rPr>
          <w:rFonts w:ascii="Times New Roman" w:hAnsi="Times New Roman"/>
          <w:sz w:val="24"/>
          <w:szCs w:val="24"/>
        </w:rPr>
        <w:t xml:space="preserve"> обследовано 202 земельных участка, общей площадью 275</w:t>
      </w:r>
      <w:r w:rsidR="009C6686">
        <w:rPr>
          <w:rFonts w:ascii="Times New Roman" w:hAnsi="Times New Roman"/>
          <w:sz w:val="24"/>
          <w:szCs w:val="24"/>
        </w:rPr>
        <w:t> </w:t>
      </w:r>
      <w:r w:rsidR="00E978A8">
        <w:rPr>
          <w:rFonts w:ascii="Times New Roman" w:hAnsi="Times New Roman"/>
          <w:sz w:val="24"/>
          <w:szCs w:val="24"/>
        </w:rPr>
        <w:t>692</w:t>
      </w:r>
      <w:r w:rsidR="009C6686">
        <w:rPr>
          <w:rFonts w:ascii="Times New Roman" w:hAnsi="Times New Roman"/>
          <w:sz w:val="24"/>
          <w:szCs w:val="24"/>
        </w:rPr>
        <w:t xml:space="preserve"> кв.</w:t>
      </w:r>
      <w:r w:rsidR="00E978A8">
        <w:rPr>
          <w:rFonts w:ascii="Times New Roman" w:hAnsi="Times New Roman"/>
          <w:sz w:val="24"/>
          <w:szCs w:val="24"/>
        </w:rPr>
        <w:t xml:space="preserve"> м, выявлено 44 правонарушения</w:t>
      </w:r>
      <w:r w:rsidR="00E978A8" w:rsidRPr="00476ADE">
        <w:rPr>
          <w:rFonts w:ascii="Times New Roman" w:hAnsi="Times New Roman"/>
          <w:sz w:val="24"/>
          <w:szCs w:val="24"/>
        </w:rPr>
        <w:t xml:space="preserve"> </w:t>
      </w:r>
      <w:r w:rsidR="00E978A8">
        <w:rPr>
          <w:rFonts w:ascii="Times New Roman" w:hAnsi="Times New Roman"/>
          <w:sz w:val="24"/>
          <w:szCs w:val="24"/>
        </w:rPr>
        <w:t>на общей площади 51</w:t>
      </w:r>
      <w:r w:rsidR="009C6686">
        <w:rPr>
          <w:rFonts w:ascii="Times New Roman" w:hAnsi="Times New Roman"/>
          <w:sz w:val="24"/>
          <w:szCs w:val="24"/>
        </w:rPr>
        <w:t> </w:t>
      </w:r>
      <w:r w:rsidR="00E978A8">
        <w:rPr>
          <w:rFonts w:ascii="Times New Roman" w:hAnsi="Times New Roman"/>
          <w:sz w:val="24"/>
          <w:szCs w:val="24"/>
        </w:rPr>
        <w:t>797</w:t>
      </w:r>
      <w:r w:rsidR="009C6686">
        <w:rPr>
          <w:rFonts w:ascii="Times New Roman" w:hAnsi="Times New Roman"/>
          <w:sz w:val="24"/>
          <w:szCs w:val="24"/>
        </w:rPr>
        <w:t xml:space="preserve"> кв.</w:t>
      </w:r>
      <w:r w:rsidR="00E978A8">
        <w:rPr>
          <w:rFonts w:ascii="Times New Roman" w:hAnsi="Times New Roman"/>
          <w:sz w:val="24"/>
          <w:szCs w:val="24"/>
        </w:rPr>
        <w:t xml:space="preserve"> м, в том числе:</w:t>
      </w:r>
    </w:p>
    <w:p w14:paraId="1C06C3F0" w14:textId="17F69296" w:rsidR="00E978A8" w:rsidRDefault="00E978A8" w:rsidP="00E978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самовольное использование земельных участков гражданами</w:t>
      </w:r>
      <w:r w:rsidR="000F62EF">
        <w:rPr>
          <w:rFonts w:ascii="Times New Roman" w:hAnsi="Times New Roman"/>
          <w:sz w:val="24"/>
          <w:szCs w:val="24"/>
        </w:rPr>
        <w:t>, индив</w:t>
      </w:r>
      <w:r>
        <w:rPr>
          <w:rFonts w:ascii="Times New Roman" w:hAnsi="Times New Roman"/>
          <w:sz w:val="24"/>
          <w:szCs w:val="24"/>
        </w:rPr>
        <w:t>идуальными предпринимателями, юридическими лицами без согласования с администрацией города и без соответствующей платы за использование таких участков 10 407,5</w:t>
      </w:r>
      <w:r w:rsidR="009C6686">
        <w:rPr>
          <w:rFonts w:ascii="Times New Roman" w:hAnsi="Times New Roman"/>
          <w:sz w:val="24"/>
          <w:szCs w:val="24"/>
        </w:rPr>
        <w:t xml:space="preserve"> кв.</w:t>
      </w:r>
      <w:r>
        <w:rPr>
          <w:rFonts w:ascii="Times New Roman" w:hAnsi="Times New Roman"/>
          <w:sz w:val="24"/>
          <w:szCs w:val="24"/>
        </w:rPr>
        <w:t xml:space="preserve"> м;</w:t>
      </w:r>
    </w:p>
    <w:p w14:paraId="4A9780B0" w14:textId="4FF59642" w:rsidR="00E978A8" w:rsidRPr="00C94A74" w:rsidRDefault="00E978A8" w:rsidP="00E978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нецелевое использование земельных участков, общей площадью 41 389,5</w:t>
      </w:r>
      <w:r w:rsidR="009C6686">
        <w:rPr>
          <w:rFonts w:ascii="Times New Roman" w:hAnsi="Times New Roman"/>
          <w:sz w:val="24"/>
          <w:szCs w:val="24"/>
        </w:rPr>
        <w:t xml:space="preserve"> кв.</w:t>
      </w:r>
      <w:r>
        <w:rPr>
          <w:rFonts w:ascii="Times New Roman" w:hAnsi="Times New Roman"/>
          <w:sz w:val="24"/>
          <w:szCs w:val="24"/>
        </w:rPr>
        <w:t xml:space="preserve"> м.</w:t>
      </w:r>
    </w:p>
    <w:p w14:paraId="3130CA1D" w14:textId="48EEA92A" w:rsidR="00E978A8" w:rsidRDefault="000F62EF" w:rsidP="00E978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w:t>
      </w:r>
      <w:r w:rsidR="00E978A8">
        <w:rPr>
          <w:rFonts w:ascii="Times New Roman" w:hAnsi="Times New Roman"/>
          <w:sz w:val="24"/>
          <w:szCs w:val="24"/>
        </w:rPr>
        <w:t xml:space="preserve">ынесено 35 постановлений </w:t>
      </w:r>
      <w:r w:rsidR="00E978A8" w:rsidRPr="007235C1">
        <w:rPr>
          <w:rFonts w:ascii="Times New Roman" w:hAnsi="Times New Roman"/>
          <w:sz w:val="24"/>
          <w:szCs w:val="24"/>
        </w:rPr>
        <w:t xml:space="preserve">о назначении административного наказания </w:t>
      </w:r>
      <w:r w:rsidR="00E978A8">
        <w:rPr>
          <w:rFonts w:ascii="Times New Roman" w:hAnsi="Times New Roman"/>
          <w:sz w:val="24"/>
          <w:szCs w:val="24"/>
        </w:rPr>
        <w:t xml:space="preserve">в отношении виновных лиц </w:t>
      </w:r>
      <w:r w:rsidR="00E978A8" w:rsidRPr="007235C1">
        <w:rPr>
          <w:rFonts w:ascii="Times New Roman" w:hAnsi="Times New Roman"/>
          <w:sz w:val="24"/>
          <w:szCs w:val="24"/>
        </w:rPr>
        <w:t>в в</w:t>
      </w:r>
      <w:r w:rsidR="00E978A8">
        <w:rPr>
          <w:rFonts w:ascii="Times New Roman" w:hAnsi="Times New Roman"/>
          <w:sz w:val="24"/>
          <w:szCs w:val="24"/>
        </w:rPr>
        <w:t>иде штрафов на общую сумму 240</w:t>
      </w:r>
      <w:r w:rsidR="009C6686">
        <w:rPr>
          <w:rFonts w:ascii="Times New Roman" w:hAnsi="Times New Roman"/>
          <w:sz w:val="24"/>
          <w:szCs w:val="24"/>
        </w:rPr>
        <w:t>,5 тыс.</w:t>
      </w:r>
      <w:r w:rsidR="00E978A8" w:rsidRPr="007235C1">
        <w:rPr>
          <w:rFonts w:ascii="Times New Roman" w:hAnsi="Times New Roman"/>
          <w:sz w:val="24"/>
          <w:szCs w:val="24"/>
        </w:rPr>
        <w:t xml:space="preserve"> руб.</w:t>
      </w:r>
      <w:r w:rsidR="00E978A8">
        <w:rPr>
          <w:rFonts w:ascii="Times New Roman" w:hAnsi="Times New Roman"/>
          <w:sz w:val="24"/>
          <w:szCs w:val="24"/>
        </w:rPr>
        <w:t xml:space="preserve"> и 8 постановлений в виде предупреждений. </w:t>
      </w:r>
    </w:p>
    <w:p w14:paraId="37C67CC6" w14:textId="3387FF3E" w:rsidR="00E978A8" w:rsidRDefault="00E978A8" w:rsidP="00E978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последующем</w:t>
      </w:r>
      <w:r w:rsidRPr="007235C1">
        <w:rPr>
          <w:rFonts w:ascii="Times New Roman" w:hAnsi="Times New Roman"/>
          <w:sz w:val="24"/>
          <w:szCs w:val="24"/>
        </w:rPr>
        <w:t xml:space="preserve"> администрация </w:t>
      </w:r>
      <w:r>
        <w:rPr>
          <w:rFonts w:ascii="Times New Roman" w:hAnsi="Times New Roman"/>
          <w:sz w:val="24"/>
          <w:szCs w:val="24"/>
        </w:rPr>
        <w:t>города в судебном порядке истребует</w:t>
      </w:r>
      <w:r w:rsidRPr="007235C1">
        <w:rPr>
          <w:rFonts w:ascii="Times New Roman" w:hAnsi="Times New Roman"/>
          <w:sz w:val="24"/>
          <w:szCs w:val="24"/>
        </w:rPr>
        <w:t xml:space="preserve"> самовольно заняты</w:t>
      </w:r>
      <w:r>
        <w:rPr>
          <w:rFonts w:ascii="Times New Roman" w:hAnsi="Times New Roman"/>
          <w:sz w:val="24"/>
          <w:szCs w:val="24"/>
        </w:rPr>
        <w:t>е</w:t>
      </w:r>
      <w:r w:rsidRPr="007235C1">
        <w:rPr>
          <w:rFonts w:ascii="Times New Roman" w:hAnsi="Times New Roman"/>
          <w:sz w:val="24"/>
          <w:szCs w:val="24"/>
        </w:rPr>
        <w:t xml:space="preserve"> земельны</w:t>
      </w:r>
      <w:r>
        <w:rPr>
          <w:rFonts w:ascii="Times New Roman" w:hAnsi="Times New Roman"/>
          <w:sz w:val="24"/>
          <w:szCs w:val="24"/>
        </w:rPr>
        <w:t>е</w:t>
      </w:r>
      <w:r w:rsidRPr="007235C1">
        <w:rPr>
          <w:rFonts w:ascii="Times New Roman" w:hAnsi="Times New Roman"/>
          <w:sz w:val="24"/>
          <w:szCs w:val="24"/>
        </w:rPr>
        <w:t xml:space="preserve"> участк</w:t>
      </w:r>
      <w:r>
        <w:rPr>
          <w:rFonts w:ascii="Times New Roman" w:hAnsi="Times New Roman"/>
          <w:sz w:val="24"/>
          <w:szCs w:val="24"/>
        </w:rPr>
        <w:t>и</w:t>
      </w:r>
      <w:r w:rsidRPr="007235C1">
        <w:rPr>
          <w:rFonts w:ascii="Times New Roman" w:hAnsi="Times New Roman"/>
          <w:sz w:val="24"/>
          <w:szCs w:val="24"/>
        </w:rPr>
        <w:t>, взыск</w:t>
      </w:r>
      <w:r>
        <w:rPr>
          <w:rFonts w:ascii="Times New Roman" w:hAnsi="Times New Roman"/>
          <w:sz w:val="24"/>
          <w:szCs w:val="24"/>
        </w:rPr>
        <w:t>ивая</w:t>
      </w:r>
      <w:r w:rsidRPr="007235C1">
        <w:rPr>
          <w:rFonts w:ascii="Times New Roman" w:hAnsi="Times New Roman"/>
          <w:sz w:val="24"/>
          <w:szCs w:val="24"/>
        </w:rPr>
        <w:t xml:space="preserve"> денежны</w:t>
      </w:r>
      <w:r>
        <w:rPr>
          <w:rFonts w:ascii="Times New Roman" w:hAnsi="Times New Roman"/>
          <w:sz w:val="24"/>
          <w:szCs w:val="24"/>
        </w:rPr>
        <w:t>е</w:t>
      </w:r>
      <w:r w:rsidRPr="007235C1">
        <w:rPr>
          <w:rFonts w:ascii="Times New Roman" w:hAnsi="Times New Roman"/>
          <w:sz w:val="24"/>
          <w:szCs w:val="24"/>
        </w:rPr>
        <w:t xml:space="preserve"> средств</w:t>
      </w:r>
      <w:r>
        <w:rPr>
          <w:rFonts w:ascii="Times New Roman" w:hAnsi="Times New Roman"/>
          <w:sz w:val="24"/>
          <w:szCs w:val="24"/>
        </w:rPr>
        <w:t>а</w:t>
      </w:r>
      <w:r w:rsidRPr="007235C1">
        <w:rPr>
          <w:rFonts w:ascii="Times New Roman" w:hAnsi="Times New Roman"/>
          <w:sz w:val="24"/>
          <w:szCs w:val="24"/>
        </w:rPr>
        <w:t xml:space="preserve"> за период фактического </w:t>
      </w:r>
      <w:r w:rsidR="000F62EF">
        <w:rPr>
          <w:rFonts w:ascii="Times New Roman" w:hAnsi="Times New Roman"/>
          <w:sz w:val="24"/>
          <w:szCs w:val="24"/>
        </w:rPr>
        <w:t xml:space="preserve">их </w:t>
      </w:r>
      <w:r w:rsidRPr="007235C1">
        <w:rPr>
          <w:rFonts w:ascii="Times New Roman" w:hAnsi="Times New Roman"/>
          <w:sz w:val="24"/>
          <w:szCs w:val="24"/>
        </w:rPr>
        <w:t>использования, а также в целях ликвидации несанкционированных свало</w:t>
      </w:r>
      <w:r w:rsidR="000F62EF">
        <w:rPr>
          <w:rFonts w:ascii="Times New Roman" w:hAnsi="Times New Roman"/>
          <w:sz w:val="24"/>
          <w:szCs w:val="24"/>
        </w:rPr>
        <w:t>к на</w:t>
      </w:r>
      <w:r w:rsidRPr="007235C1">
        <w:rPr>
          <w:rFonts w:ascii="Times New Roman" w:hAnsi="Times New Roman"/>
          <w:sz w:val="24"/>
          <w:szCs w:val="24"/>
        </w:rPr>
        <w:t xml:space="preserve"> земельных участках.</w:t>
      </w:r>
    </w:p>
    <w:p w14:paraId="54AD8149" w14:textId="57C1E0E4" w:rsidR="00E978A8" w:rsidRDefault="00E978A8" w:rsidP="00E978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w:t>
      </w:r>
      <w:r w:rsidRPr="00A54CE5">
        <w:rPr>
          <w:rFonts w:ascii="Times New Roman" w:hAnsi="Times New Roman"/>
          <w:sz w:val="24"/>
          <w:szCs w:val="24"/>
        </w:rPr>
        <w:t xml:space="preserve"> рамках муниципального жилищного контроля проведена 1 плановая проверка в отношении товарищества собственников жилья, 1 внеплановая проверка в отношении юридического лица и 7 внеплановых проверок в отношении физических лиц. Также органом муниципального контроля проводилась работа, направленная на профилактику правонарушений жилищного законодательства.  </w:t>
      </w:r>
    </w:p>
    <w:p w14:paraId="1F45A0B1" w14:textId="77777777" w:rsidR="00E978A8" w:rsidRDefault="00E978A8" w:rsidP="00E978A8">
      <w:pPr>
        <w:autoSpaceDE w:val="0"/>
        <w:autoSpaceDN w:val="0"/>
        <w:adjustRightInd w:val="0"/>
        <w:spacing w:after="0" w:line="240" w:lineRule="auto"/>
        <w:ind w:firstLine="708"/>
        <w:jc w:val="both"/>
        <w:rPr>
          <w:rFonts w:ascii="Times New Roman" w:hAnsi="Times New Roman"/>
          <w:sz w:val="24"/>
          <w:szCs w:val="24"/>
        </w:rPr>
      </w:pPr>
      <w:r w:rsidRPr="00CC208E">
        <w:rPr>
          <w:rFonts w:ascii="Times New Roman" w:hAnsi="Times New Roman"/>
          <w:sz w:val="24"/>
          <w:szCs w:val="24"/>
        </w:rPr>
        <w:t>Обследовано 152 квартиры на предмет соответствия жилых помещений техническим правилам и нормам с целью определения соответствия либо не соответствия требованиям законодательства.</w:t>
      </w:r>
      <w:r>
        <w:rPr>
          <w:rFonts w:ascii="Times New Roman" w:hAnsi="Times New Roman"/>
          <w:sz w:val="24"/>
          <w:szCs w:val="24"/>
        </w:rPr>
        <w:t xml:space="preserve"> </w:t>
      </w:r>
    </w:p>
    <w:p w14:paraId="4D32719A" w14:textId="09E377ED" w:rsidR="00E978A8" w:rsidRPr="00A54CE5" w:rsidRDefault="00E978A8" w:rsidP="00E978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З</w:t>
      </w:r>
      <w:r w:rsidRPr="00A54CE5">
        <w:rPr>
          <w:rFonts w:ascii="Times New Roman" w:hAnsi="Times New Roman"/>
          <w:sz w:val="24"/>
          <w:szCs w:val="24"/>
        </w:rPr>
        <w:t xml:space="preserve">а год выявлено более 400 незаконно размещенных </w:t>
      </w:r>
      <w:r>
        <w:rPr>
          <w:rFonts w:ascii="Times New Roman" w:hAnsi="Times New Roman"/>
          <w:sz w:val="24"/>
          <w:szCs w:val="24"/>
        </w:rPr>
        <w:t xml:space="preserve">нестационарных </w:t>
      </w:r>
      <w:r w:rsidRPr="00A54CE5">
        <w:rPr>
          <w:rFonts w:ascii="Times New Roman" w:hAnsi="Times New Roman"/>
          <w:sz w:val="24"/>
          <w:szCs w:val="24"/>
        </w:rPr>
        <w:t>объектов</w:t>
      </w:r>
      <w:r>
        <w:rPr>
          <w:rFonts w:ascii="Times New Roman" w:hAnsi="Times New Roman"/>
          <w:sz w:val="24"/>
          <w:szCs w:val="24"/>
        </w:rPr>
        <w:t xml:space="preserve"> </w:t>
      </w:r>
      <w:r w:rsidRPr="00A54CE5">
        <w:rPr>
          <w:rFonts w:ascii="Times New Roman" w:hAnsi="Times New Roman"/>
          <w:sz w:val="24"/>
          <w:szCs w:val="24"/>
        </w:rPr>
        <w:t>(гаражи,</w:t>
      </w:r>
      <w:r>
        <w:rPr>
          <w:rFonts w:ascii="Times New Roman" w:hAnsi="Times New Roman"/>
          <w:sz w:val="24"/>
          <w:szCs w:val="24"/>
        </w:rPr>
        <w:t xml:space="preserve"> </w:t>
      </w:r>
      <w:r w:rsidRPr="00A54CE5">
        <w:rPr>
          <w:rFonts w:ascii="Times New Roman" w:hAnsi="Times New Roman"/>
          <w:sz w:val="24"/>
          <w:szCs w:val="24"/>
        </w:rPr>
        <w:t>контейнеры)</w:t>
      </w:r>
      <w:r>
        <w:rPr>
          <w:rFonts w:ascii="Times New Roman" w:hAnsi="Times New Roman"/>
          <w:sz w:val="24"/>
          <w:szCs w:val="24"/>
        </w:rPr>
        <w:t xml:space="preserve">. </w:t>
      </w:r>
      <w:r w:rsidR="000F62EF">
        <w:rPr>
          <w:rFonts w:ascii="Times New Roman" w:hAnsi="Times New Roman"/>
          <w:sz w:val="24"/>
          <w:szCs w:val="24"/>
        </w:rPr>
        <w:t>П</w:t>
      </w:r>
      <w:r w:rsidRPr="00A54CE5">
        <w:rPr>
          <w:rFonts w:ascii="Times New Roman" w:hAnsi="Times New Roman"/>
          <w:sz w:val="24"/>
          <w:szCs w:val="24"/>
        </w:rPr>
        <w:t>роведена следующая работа:</w:t>
      </w:r>
    </w:p>
    <w:p w14:paraId="233D0FD7" w14:textId="2F3DF79F" w:rsidR="00E978A8" w:rsidRPr="00A54CE5" w:rsidRDefault="00E978A8" w:rsidP="00E978A8">
      <w:pPr>
        <w:autoSpaceDE w:val="0"/>
        <w:autoSpaceDN w:val="0"/>
        <w:adjustRightInd w:val="0"/>
        <w:spacing w:after="0" w:line="240" w:lineRule="auto"/>
        <w:ind w:firstLine="708"/>
        <w:jc w:val="both"/>
        <w:rPr>
          <w:rFonts w:ascii="Times New Roman" w:hAnsi="Times New Roman"/>
          <w:sz w:val="24"/>
          <w:szCs w:val="24"/>
        </w:rPr>
      </w:pPr>
      <w:r w:rsidRPr="00A54CE5">
        <w:rPr>
          <w:rFonts w:ascii="Times New Roman" w:hAnsi="Times New Roman"/>
          <w:sz w:val="24"/>
          <w:szCs w:val="24"/>
        </w:rPr>
        <w:t>указанные объекты были выявлены в порядке, установленном постановлением администрации города Мегиона от 05.08.2016 №1968 «О порядке перемещения (переноса) самовольно размещенных нестационарных объектов на территории городского округа города Мегиона»</w:t>
      </w:r>
      <w:r>
        <w:rPr>
          <w:rFonts w:ascii="Times New Roman" w:hAnsi="Times New Roman"/>
          <w:sz w:val="24"/>
          <w:szCs w:val="24"/>
        </w:rPr>
        <w:t>;</w:t>
      </w:r>
    </w:p>
    <w:p w14:paraId="78957E59" w14:textId="2DD249EE" w:rsidR="00E978A8" w:rsidRDefault="00E978A8" w:rsidP="00E978A8">
      <w:pPr>
        <w:autoSpaceDE w:val="0"/>
        <w:autoSpaceDN w:val="0"/>
        <w:adjustRightInd w:val="0"/>
        <w:spacing w:after="0" w:line="240" w:lineRule="auto"/>
        <w:ind w:firstLine="708"/>
        <w:jc w:val="both"/>
        <w:rPr>
          <w:rFonts w:ascii="Times New Roman" w:hAnsi="Times New Roman"/>
          <w:sz w:val="24"/>
          <w:szCs w:val="24"/>
        </w:rPr>
      </w:pPr>
      <w:r w:rsidRPr="00A54CE5">
        <w:rPr>
          <w:rFonts w:ascii="Times New Roman" w:hAnsi="Times New Roman"/>
          <w:sz w:val="24"/>
          <w:szCs w:val="24"/>
        </w:rPr>
        <w:t>180 объектов было перемещено</w:t>
      </w:r>
      <w:r>
        <w:rPr>
          <w:rFonts w:ascii="Times New Roman" w:hAnsi="Times New Roman"/>
          <w:sz w:val="24"/>
          <w:szCs w:val="24"/>
        </w:rPr>
        <w:t>,</w:t>
      </w:r>
      <w:r w:rsidRPr="00A54CE5">
        <w:rPr>
          <w:rFonts w:ascii="Times New Roman" w:hAnsi="Times New Roman"/>
          <w:sz w:val="24"/>
          <w:szCs w:val="24"/>
        </w:rPr>
        <w:t xml:space="preserve"> при этом только 32 объекта за бюджетные средства</w:t>
      </w:r>
      <w:r w:rsidRPr="00235FDF">
        <w:t xml:space="preserve"> </w:t>
      </w:r>
      <w:r w:rsidRPr="00235FDF">
        <w:rPr>
          <w:rFonts w:ascii="Times New Roman" w:hAnsi="Times New Roman"/>
          <w:sz w:val="24"/>
          <w:szCs w:val="24"/>
        </w:rPr>
        <w:t>в рамках заключенн</w:t>
      </w:r>
      <w:r>
        <w:rPr>
          <w:rFonts w:ascii="Times New Roman" w:hAnsi="Times New Roman"/>
          <w:sz w:val="24"/>
          <w:szCs w:val="24"/>
        </w:rPr>
        <w:t>ых</w:t>
      </w:r>
      <w:r w:rsidRPr="00235FDF">
        <w:rPr>
          <w:rFonts w:ascii="Times New Roman" w:hAnsi="Times New Roman"/>
          <w:sz w:val="24"/>
          <w:szCs w:val="24"/>
        </w:rPr>
        <w:t xml:space="preserve"> муниципальн</w:t>
      </w:r>
      <w:r>
        <w:rPr>
          <w:rFonts w:ascii="Times New Roman" w:hAnsi="Times New Roman"/>
          <w:sz w:val="24"/>
          <w:szCs w:val="24"/>
        </w:rPr>
        <w:t>ых</w:t>
      </w:r>
      <w:r w:rsidRPr="00235FDF">
        <w:rPr>
          <w:rFonts w:ascii="Times New Roman" w:hAnsi="Times New Roman"/>
          <w:sz w:val="24"/>
          <w:szCs w:val="24"/>
        </w:rPr>
        <w:t xml:space="preserve"> контракт</w:t>
      </w:r>
      <w:r>
        <w:rPr>
          <w:rFonts w:ascii="Times New Roman" w:hAnsi="Times New Roman"/>
          <w:sz w:val="24"/>
          <w:szCs w:val="24"/>
        </w:rPr>
        <w:t>ов</w:t>
      </w:r>
      <w:r w:rsidRPr="00235FDF">
        <w:rPr>
          <w:rFonts w:ascii="Times New Roman" w:hAnsi="Times New Roman"/>
          <w:sz w:val="24"/>
          <w:szCs w:val="24"/>
        </w:rPr>
        <w:t xml:space="preserve"> </w:t>
      </w:r>
      <w:r>
        <w:rPr>
          <w:rFonts w:ascii="Times New Roman" w:hAnsi="Times New Roman"/>
          <w:sz w:val="24"/>
          <w:szCs w:val="24"/>
        </w:rPr>
        <w:t>на общую сумму 240</w:t>
      </w:r>
      <w:r w:rsidR="00207812">
        <w:rPr>
          <w:rFonts w:ascii="Times New Roman" w:hAnsi="Times New Roman"/>
          <w:sz w:val="24"/>
          <w:szCs w:val="24"/>
        </w:rPr>
        <w:t>,</w:t>
      </w:r>
      <w:r>
        <w:rPr>
          <w:rFonts w:ascii="Times New Roman" w:hAnsi="Times New Roman"/>
          <w:sz w:val="24"/>
          <w:szCs w:val="24"/>
        </w:rPr>
        <w:t>0</w:t>
      </w:r>
      <w:r w:rsidR="00207812">
        <w:rPr>
          <w:rFonts w:ascii="Times New Roman" w:hAnsi="Times New Roman"/>
          <w:sz w:val="24"/>
          <w:szCs w:val="24"/>
        </w:rPr>
        <w:t xml:space="preserve"> тыс.</w:t>
      </w:r>
      <w:r>
        <w:rPr>
          <w:rFonts w:ascii="Times New Roman" w:hAnsi="Times New Roman"/>
          <w:sz w:val="24"/>
          <w:szCs w:val="24"/>
        </w:rPr>
        <w:t xml:space="preserve"> руб. </w:t>
      </w:r>
    </w:p>
    <w:p w14:paraId="1A1D14F8" w14:textId="4CB1748E" w:rsidR="00E978A8" w:rsidRPr="00A54CE5" w:rsidRDefault="00E978A8" w:rsidP="00E978A8">
      <w:pPr>
        <w:autoSpaceDE w:val="0"/>
        <w:autoSpaceDN w:val="0"/>
        <w:adjustRightInd w:val="0"/>
        <w:spacing w:after="0" w:line="240" w:lineRule="auto"/>
        <w:ind w:firstLine="708"/>
        <w:jc w:val="both"/>
        <w:rPr>
          <w:rFonts w:ascii="Times New Roman" w:hAnsi="Times New Roman"/>
          <w:sz w:val="24"/>
          <w:szCs w:val="24"/>
        </w:rPr>
      </w:pPr>
      <w:r w:rsidRPr="00235FDF">
        <w:rPr>
          <w:rFonts w:ascii="Times New Roman" w:hAnsi="Times New Roman"/>
          <w:sz w:val="24"/>
          <w:szCs w:val="24"/>
        </w:rPr>
        <w:t>В ходе работы с гражданами, в доброво</w:t>
      </w:r>
      <w:r>
        <w:rPr>
          <w:rFonts w:ascii="Times New Roman" w:hAnsi="Times New Roman"/>
          <w:sz w:val="24"/>
          <w:szCs w:val="24"/>
        </w:rPr>
        <w:t>льном порядке было перемещено 148</w:t>
      </w:r>
      <w:r w:rsidRPr="00235FDF">
        <w:rPr>
          <w:rFonts w:ascii="Times New Roman" w:hAnsi="Times New Roman"/>
          <w:sz w:val="24"/>
          <w:szCs w:val="24"/>
        </w:rPr>
        <w:t xml:space="preserve"> </w:t>
      </w:r>
      <w:r>
        <w:rPr>
          <w:rFonts w:ascii="Times New Roman" w:hAnsi="Times New Roman"/>
          <w:sz w:val="24"/>
          <w:szCs w:val="24"/>
        </w:rPr>
        <w:t xml:space="preserve">объектов, </w:t>
      </w:r>
      <w:r w:rsidRPr="00A54CE5">
        <w:rPr>
          <w:rFonts w:ascii="Times New Roman" w:hAnsi="Times New Roman"/>
          <w:sz w:val="24"/>
          <w:szCs w:val="24"/>
        </w:rPr>
        <w:t xml:space="preserve">тем самым экономия </w:t>
      </w:r>
      <w:r>
        <w:rPr>
          <w:rFonts w:ascii="Times New Roman" w:hAnsi="Times New Roman"/>
          <w:sz w:val="24"/>
          <w:szCs w:val="24"/>
        </w:rPr>
        <w:t>бюджетных средств составила</w:t>
      </w:r>
      <w:r w:rsidR="00207812">
        <w:rPr>
          <w:rFonts w:ascii="Times New Roman" w:hAnsi="Times New Roman"/>
          <w:sz w:val="24"/>
          <w:szCs w:val="24"/>
        </w:rPr>
        <w:t xml:space="preserve"> 1 110,</w:t>
      </w:r>
      <w:r w:rsidRPr="00A54CE5">
        <w:rPr>
          <w:rFonts w:ascii="Times New Roman" w:hAnsi="Times New Roman"/>
          <w:sz w:val="24"/>
          <w:szCs w:val="24"/>
        </w:rPr>
        <w:t>0</w:t>
      </w:r>
      <w:r w:rsidR="00207812">
        <w:rPr>
          <w:rFonts w:ascii="Times New Roman" w:hAnsi="Times New Roman"/>
          <w:sz w:val="24"/>
          <w:szCs w:val="24"/>
        </w:rPr>
        <w:t xml:space="preserve"> тыс. руб.</w:t>
      </w:r>
      <w:r>
        <w:rPr>
          <w:rFonts w:ascii="Times New Roman" w:hAnsi="Times New Roman"/>
          <w:sz w:val="24"/>
          <w:szCs w:val="24"/>
        </w:rPr>
        <w:t xml:space="preserve"> (при средней стоимости перемещения одного объекта 7</w:t>
      </w:r>
      <w:r w:rsidR="00207812">
        <w:rPr>
          <w:rFonts w:ascii="Times New Roman" w:hAnsi="Times New Roman"/>
          <w:sz w:val="24"/>
          <w:szCs w:val="24"/>
        </w:rPr>
        <w:t>,</w:t>
      </w:r>
      <w:r>
        <w:rPr>
          <w:rFonts w:ascii="Times New Roman" w:hAnsi="Times New Roman"/>
          <w:sz w:val="24"/>
          <w:szCs w:val="24"/>
        </w:rPr>
        <w:t>5</w:t>
      </w:r>
      <w:r w:rsidR="00207812">
        <w:rPr>
          <w:rFonts w:ascii="Times New Roman" w:hAnsi="Times New Roman"/>
          <w:sz w:val="24"/>
          <w:szCs w:val="24"/>
        </w:rPr>
        <w:t xml:space="preserve"> тыс.</w:t>
      </w:r>
      <w:r>
        <w:rPr>
          <w:rFonts w:ascii="Times New Roman" w:hAnsi="Times New Roman"/>
          <w:sz w:val="24"/>
          <w:szCs w:val="24"/>
        </w:rPr>
        <w:t xml:space="preserve"> руб</w:t>
      </w:r>
      <w:r w:rsidR="00207812">
        <w:rPr>
          <w:rFonts w:ascii="Times New Roman" w:hAnsi="Times New Roman"/>
          <w:sz w:val="24"/>
          <w:szCs w:val="24"/>
        </w:rPr>
        <w:t>.</w:t>
      </w:r>
      <w:r>
        <w:rPr>
          <w:rFonts w:ascii="Times New Roman" w:hAnsi="Times New Roman"/>
          <w:sz w:val="24"/>
          <w:szCs w:val="24"/>
        </w:rPr>
        <w:t>)</w:t>
      </w:r>
      <w:r w:rsidRPr="00A54CE5">
        <w:rPr>
          <w:rFonts w:ascii="Times New Roman" w:hAnsi="Times New Roman"/>
          <w:sz w:val="24"/>
          <w:szCs w:val="24"/>
        </w:rPr>
        <w:t>. Вместе с тем</w:t>
      </w:r>
      <w:r>
        <w:rPr>
          <w:rFonts w:ascii="Times New Roman" w:hAnsi="Times New Roman"/>
          <w:sz w:val="24"/>
          <w:szCs w:val="24"/>
        </w:rPr>
        <w:t>,</w:t>
      </w:r>
      <w:r w:rsidRPr="00A54CE5">
        <w:rPr>
          <w:rFonts w:ascii="Times New Roman" w:hAnsi="Times New Roman"/>
          <w:sz w:val="24"/>
          <w:szCs w:val="24"/>
        </w:rPr>
        <w:t xml:space="preserve"> в результате указанной</w:t>
      </w:r>
      <w:r>
        <w:rPr>
          <w:rFonts w:ascii="Times New Roman" w:hAnsi="Times New Roman"/>
          <w:sz w:val="24"/>
          <w:szCs w:val="24"/>
        </w:rPr>
        <w:t xml:space="preserve"> работы освобождено участков земли общей площадью 4320</w:t>
      </w:r>
      <w:r w:rsidR="00207812">
        <w:rPr>
          <w:rFonts w:ascii="Times New Roman" w:hAnsi="Times New Roman"/>
          <w:sz w:val="24"/>
          <w:szCs w:val="24"/>
        </w:rPr>
        <w:t xml:space="preserve"> кв.</w:t>
      </w:r>
      <w:r>
        <w:rPr>
          <w:rFonts w:ascii="Times New Roman" w:hAnsi="Times New Roman"/>
          <w:sz w:val="24"/>
          <w:szCs w:val="24"/>
        </w:rPr>
        <w:t xml:space="preserve"> м.</w:t>
      </w:r>
    </w:p>
    <w:p w14:paraId="3FD90FAA" w14:textId="3D1F96CF" w:rsidR="009A036F" w:rsidRDefault="00207812" w:rsidP="00E978A8">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hAnsi="Times New Roman"/>
          <w:sz w:val="24"/>
          <w:szCs w:val="24"/>
        </w:rPr>
        <w:t>З</w:t>
      </w:r>
      <w:r w:rsidR="00E978A8" w:rsidRPr="00A54CE5">
        <w:rPr>
          <w:rFonts w:ascii="Times New Roman" w:hAnsi="Times New Roman"/>
          <w:sz w:val="24"/>
          <w:szCs w:val="24"/>
        </w:rPr>
        <w:t xml:space="preserve">а 2019 год составлено 130 административных протоколов, </w:t>
      </w:r>
      <w:r w:rsidR="00E978A8">
        <w:rPr>
          <w:rFonts w:ascii="Times New Roman" w:hAnsi="Times New Roman"/>
          <w:sz w:val="24"/>
          <w:szCs w:val="24"/>
        </w:rPr>
        <w:t>на основании которых административной комиссией города вынесены</w:t>
      </w:r>
      <w:r w:rsidR="00E978A8" w:rsidRPr="00A54CE5">
        <w:rPr>
          <w:rFonts w:ascii="Times New Roman" w:hAnsi="Times New Roman"/>
          <w:sz w:val="24"/>
          <w:szCs w:val="24"/>
        </w:rPr>
        <w:t xml:space="preserve"> </w:t>
      </w:r>
      <w:r w:rsidR="00E978A8">
        <w:rPr>
          <w:rFonts w:ascii="Times New Roman" w:hAnsi="Times New Roman"/>
          <w:sz w:val="24"/>
          <w:szCs w:val="24"/>
        </w:rPr>
        <w:t>постановления о назначении административных наказаний в виде штрафов на общую сумму 100</w:t>
      </w:r>
      <w:r>
        <w:rPr>
          <w:rFonts w:ascii="Times New Roman" w:hAnsi="Times New Roman"/>
          <w:sz w:val="24"/>
          <w:szCs w:val="24"/>
        </w:rPr>
        <w:t>,</w:t>
      </w:r>
      <w:r w:rsidR="00E978A8" w:rsidRPr="00A54CE5">
        <w:rPr>
          <w:rFonts w:ascii="Times New Roman" w:hAnsi="Times New Roman"/>
          <w:sz w:val="24"/>
          <w:szCs w:val="24"/>
        </w:rPr>
        <w:t>8</w:t>
      </w:r>
      <w:r>
        <w:rPr>
          <w:rFonts w:ascii="Times New Roman" w:hAnsi="Times New Roman"/>
          <w:sz w:val="24"/>
          <w:szCs w:val="24"/>
        </w:rPr>
        <w:t xml:space="preserve"> тыс.</w:t>
      </w:r>
      <w:r w:rsidR="00E978A8" w:rsidRPr="00A54CE5">
        <w:rPr>
          <w:rFonts w:ascii="Times New Roman" w:hAnsi="Times New Roman"/>
          <w:sz w:val="24"/>
          <w:szCs w:val="24"/>
        </w:rPr>
        <w:t xml:space="preserve"> руб.</w:t>
      </w:r>
    </w:p>
    <w:p w14:paraId="71EEBE06" w14:textId="385A2875" w:rsidR="00AB6713" w:rsidRPr="00A701A8" w:rsidRDefault="00AB6713"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A701A8">
        <w:rPr>
          <w:rFonts w:ascii="Times New Roman" w:eastAsia="Times New Roman" w:hAnsi="Times New Roman" w:cs="Times New Roman"/>
          <w:b/>
          <w:color w:val="000000" w:themeColor="text1"/>
          <w:sz w:val="24"/>
          <w:szCs w:val="24"/>
          <w:lang w:eastAsia="ru-RU"/>
        </w:rPr>
        <w:lastRenderedPageBreak/>
        <w:t>1</w:t>
      </w:r>
      <w:r w:rsidR="0006006A" w:rsidRPr="00A701A8">
        <w:rPr>
          <w:rFonts w:ascii="Times New Roman" w:eastAsia="Times New Roman" w:hAnsi="Times New Roman" w:cs="Times New Roman"/>
          <w:b/>
          <w:color w:val="000000" w:themeColor="text1"/>
          <w:sz w:val="24"/>
          <w:szCs w:val="24"/>
          <w:lang w:eastAsia="ru-RU"/>
        </w:rPr>
        <w:t>6</w:t>
      </w:r>
      <w:r w:rsidRPr="00A701A8">
        <w:rPr>
          <w:rFonts w:ascii="Times New Roman" w:eastAsia="Times New Roman" w:hAnsi="Times New Roman" w:cs="Times New Roman"/>
          <w:b/>
          <w:color w:val="000000" w:themeColor="text1"/>
          <w:sz w:val="24"/>
          <w:szCs w:val="24"/>
          <w:lang w:eastAsia="ru-RU"/>
        </w:rPr>
        <w:t>.</w:t>
      </w:r>
      <w:r w:rsidR="0006006A" w:rsidRPr="00A701A8">
        <w:rPr>
          <w:rFonts w:ascii="Times New Roman" w:eastAsia="Times New Roman" w:hAnsi="Times New Roman" w:cs="Times New Roman"/>
          <w:b/>
          <w:color w:val="000000" w:themeColor="text1"/>
          <w:sz w:val="24"/>
          <w:szCs w:val="24"/>
          <w:lang w:eastAsia="ru-RU"/>
        </w:rPr>
        <w:t>Регулирование цен и тарифов</w:t>
      </w:r>
    </w:p>
    <w:p w14:paraId="6EFCE363" w14:textId="77777777" w:rsidR="00AB6713" w:rsidRPr="00A701A8" w:rsidRDefault="00AB6713" w:rsidP="001C187A">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19027008" w14:textId="453405A9" w:rsidR="001C187A" w:rsidRPr="001C187A" w:rsidRDefault="001C187A" w:rsidP="001C187A">
      <w:pPr>
        <w:spacing w:after="0" w:line="240" w:lineRule="auto"/>
        <w:ind w:firstLine="709"/>
        <w:contextualSpacing/>
        <w:jc w:val="both"/>
        <w:rPr>
          <w:rFonts w:ascii="Times New Roman" w:hAnsi="Times New Roman" w:cs="Times New Roman"/>
          <w:sz w:val="24"/>
          <w:szCs w:val="24"/>
        </w:rPr>
      </w:pPr>
      <w:r w:rsidRPr="00A701A8">
        <w:rPr>
          <w:rFonts w:ascii="Times New Roman" w:hAnsi="Times New Roman" w:cs="Times New Roman"/>
          <w:color w:val="000000" w:themeColor="text1"/>
          <w:sz w:val="24"/>
          <w:szCs w:val="24"/>
        </w:rPr>
        <w:t xml:space="preserve">Тарифная политика проводилась в соответствии с Конституцией </w:t>
      </w:r>
      <w:r w:rsidRPr="001C187A">
        <w:rPr>
          <w:rFonts w:ascii="Times New Roman" w:hAnsi="Times New Roman" w:cs="Times New Roman"/>
          <w:sz w:val="24"/>
          <w:szCs w:val="24"/>
        </w:rPr>
        <w:t>Российской Федерации, законами и иными нормативными правовыми актами Российской Федерации, автономного округа и органов местного самоуправления.</w:t>
      </w:r>
    </w:p>
    <w:p w14:paraId="0D90A0A7" w14:textId="54A80C85" w:rsidR="001C187A" w:rsidRPr="001C187A" w:rsidRDefault="001C187A" w:rsidP="001C187A">
      <w:pPr>
        <w:autoSpaceDE w:val="0"/>
        <w:autoSpaceDN w:val="0"/>
        <w:adjustRightInd w:val="0"/>
        <w:spacing w:after="0" w:line="240" w:lineRule="auto"/>
        <w:ind w:firstLine="709"/>
        <w:jc w:val="both"/>
        <w:rPr>
          <w:rFonts w:ascii="Times New Roman" w:hAnsi="Times New Roman" w:cs="Times New Roman"/>
          <w:sz w:val="24"/>
          <w:szCs w:val="24"/>
        </w:rPr>
      </w:pPr>
      <w:r w:rsidRPr="001C187A">
        <w:rPr>
          <w:rFonts w:ascii="Times New Roman" w:hAnsi="Times New Roman" w:cs="Times New Roman"/>
          <w:sz w:val="24"/>
          <w:szCs w:val="24"/>
        </w:rPr>
        <w:t>На основании Федерального закона от 06.10.2003 №131-ФЗ «Об общих принципах организации местного самоуправления в Российской Федерации» установление тарифов осуществлялось на услуги муниципальных предприятий и учреждений в соответствии                              с решением Думы города Мегиона от 22.06.2012 №272 «О Порядке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06FCD8F" w14:textId="4FA36975" w:rsidR="001C187A" w:rsidRPr="001C187A" w:rsidRDefault="000F62EF" w:rsidP="001C187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1C187A" w:rsidRPr="001C187A">
        <w:rPr>
          <w:rFonts w:ascii="Times New Roman" w:hAnsi="Times New Roman" w:cs="Times New Roman"/>
          <w:sz w:val="24"/>
          <w:szCs w:val="24"/>
        </w:rPr>
        <w:t>тверждено 180 тарифов на платные услуги, оказываемые муниципальными учреждениями, издано 34 постановления администрации города</w:t>
      </w:r>
      <w:r w:rsidR="00420345">
        <w:rPr>
          <w:rFonts w:ascii="Times New Roman" w:hAnsi="Times New Roman" w:cs="Times New Roman"/>
          <w:sz w:val="24"/>
          <w:szCs w:val="24"/>
        </w:rPr>
        <w:t xml:space="preserve"> </w:t>
      </w:r>
      <w:r w:rsidR="001C187A" w:rsidRPr="001C187A">
        <w:rPr>
          <w:rFonts w:ascii="Times New Roman" w:hAnsi="Times New Roman" w:cs="Times New Roman"/>
          <w:sz w:val="24"/>
          <w:szCs w:val="24"/>
        </w:rPr>
        <w:t xml:space="preserve">по установлению тарифов. </w:t>
      </w:r>
    </w:p>
    <w:p w14:paraId="5C2DA4D7" w14:textId="77777777" w:rsidR="001C187A" w:rsidRPr="001C187A" w:rsidRDefault="001C187A" w:rsidP="001C187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C187A">
        <w:rPr>
          <w:rFonts w:ascii="Times New Roman" w:hAnsi="Times New Roman" w:cs="Times New Roman"/>
          <w:sz w:val="24"/>
          <w:szCs w:val="24"/>
        </w:rPr>
        <w:t>Установление тарифов проводилось путем утверждения фиксированных тарифов на услуги муниципальных учреждений и предприятий.</w:t>
      </w:r>
    </w:p>
    <w:p w14:paraId="5E19A74B" w14:textId="00AA6C0F" w:rsidR="001C187A" w:rsidRPr="001C187A" w:rsidRDefault="001C187A" w:rsidP="001C187A">
      <w:pPr>
        <w:spacing w:after="0" w:line="240" w:lineRule="auto"/>
        <w:ind w:firstLine="709"/>
        <w:contextualSpacing/>
        <w:jc w:val="both"/>
        <w:rPr>
          <w:rFonts w:ascii="Times New Roman" w:hAnsi="Times New Roman" w:cs="Times New Roman"/>
          <w:sz w:val="24"/>
          <w:szCs w:val="24"/>
        </w:rPr>
      </w:pPr>
      <w:r w:rsidRPr="001C187A">
        <w:rPr>
          <w:rFonts w:ascii="Times New Roman" w:hAnsi="Times New Roman" w:cs="Times New Roman"/>
          <w:sz w:val="24"/>
          <w:szCs w:val="24"/>
        </w:rPr>
        <w:t>В соответствии с действующим законодательством Российской Федерации регулирование тарифов на коммунальные услуги осуществляет Региональная служба по тарифам автономного округа с применением индексации действующих тарифов.</w:t>
      </w:r>
    </w:p>
    <w:p w14:paraId="1933CFBA" w14:textId="083488E4" w:rsidR="001C187A" w:rsidRPr="001C187A" w:rsidRDefault="001C187A" w:rsidP="001C187A">
      <w:pPr>
        <w:spacing w:after="0" w:line="240" w:lineRule="auto"/>
        <w:ind w:firstLine="709"/>
        <w:contextualSpacing/>
        <w:jc w:val="both"/>
        <w:rPr>
          <w:rFonts w:ascii="Times New Roman" w:hAnsi="Times New Roman" w:cs="Times New Roman"/>
          <w:sz w:val="24"/>
          <w:szCs w:val="24"/>
        </w:rPr>
      </w:pPr>
      <w:r w:rsidRPr="001C187A">
        <w:rPr>
          <w:rFonts w:ascii="Times New Roman" w:hAnsi="Times New Roman" w:cs="Times New Roman"/>
          <w:color w:val="000000"/>
          <w:sz w:val="24"/>
          <w:szCs w:val="24"/>
          <w:shd w:val="clear" w:color="auto" w:fill="FFFFFF"/>
        </w:rPr>
        <w:t>Тарифы на коммунальные услуги ежегодно изменяются с 1 июля, но</w:t>
      </w:r>
      <w:r w:rsidRPr="001C187A">
        <w:rPr>
          <w:rFonts w:ascii="Times New Roman" w:hAnsi="Times New Roman" w:cs="Times New Roman"/>
          <w:sz w:val="24"/>
          <w:szCs w:val="24"/>
        </w:rPr>
        <w:t xml:space="preserve"> из-за повышения с 01.01.2019 налога на добавленную стоимость с 18% до 20% тарифы на коммунальные услуги Региональной службой по тарифам были проиндексированы в </w:t>
      </w:r>
      <w:r w:rsidR="00672637">
        <w:rPr>
          <w:rFonts w:ascii="Times New Roman" w:hAnsi="Times New Roman" w:cs="Times New Roman"/>
          <w:sz w:val="24"/>
          <w:szCs w:val="24"/>
        </w:rPr>
        <w:t xml:space="preserve">2019 году 2 раза: с 01.01.2019 </w:t>
      </w:r>
      <w:r w:rsidR="000F62EF">
        <w:rPr>
          <w:rFonts w:ascii="Times New Roman" w:hAnsi="Times New Roman" w:cs="Times New Roman"/>
          <w:sz w:val="24"/>
          <w:szCs w:val="24"/>
        </w:rPr>
        <w:t xml:space="preserve">и </w:t>
      </w:r>
      <w:r w:rsidRPr="001C187A">
        <w:rPr>
          <w:rFonts w:ascii="Times New Roman" w:hAnsi="Times New Roman" w:cs="Times New Roman"/>
          <w:sz w:val="24"/>
          <w:szCs w:val="24"/>
        </w:rPr>
        <w:t xml:space="preserve">01.07.2019. </w:t>
      </w:r>
    </w:p>
    <w:p w14:paraId="73B4C020" w14:textId="1FDFA559" w:rsidR="001C187A" w:rsidRPr="001C187A" w:rsidRDefault="001C187A" w:rsidP="001C187A">
      <w:pPr>
        <w:spacing w:after="0" w:line="240" w:lineRule="auto"/>
        <w:ind w:firstLine="709"/>
        <w:contextualSpacing/>
        <w:jc w:val="both"/>
        <w:rPr>
          <w:rFonts w:ascii="Times New Roman" w:hAnsi="Times New Roman" w:cs="Times New Roman"/>
          <w:sz w:val="24"/>
          <w:szCs w:val="24"/>
          <w:shd w:val="clear" w:color="auto" w:fill="FFFFFF"/>
        </w:rPr>
      </w:pPr>
      <w:r w:rsidRPr="001C187A">
        <w:rPr>
          <w:rFonts w:ascii="Times New Roman" w:hAnsi="Times New Roman" w:cs="Times New Roman"/>
          <w:sz w:val="24"/>
          <w:szCs w:val="24"/>
        </w:rPr>
        <w:t>П</w:t>
      </w:r>
      <w:r w:rsidR="00672637">
        <w:rPr>
          <w:rFonts w:ascii="Times New Roman" w:hAnsi="Times New Roman" w:cs="Times New Roman"/>
          <w:sz w:val="24"/>
          <w:szCs w:val="24"/>
          <w:shd w:val="clear" w:color="auto" w:fill="FFFFFF"/>
        </w:rPr>
        <w:t xml:space="preserve">лата </w:t>
      </w:r>
      <w:r w:rsidRPr="001C187A">
        <w:rPr>
          <w:rFonts w:ascii="Times New Roman" w:hAnsi="Times New Roman" w:cs="Times New Roman"/>
          <w:sz w:val="24"/>
          <w:szCs w:val="24"/>
          <w:shd w:val="clear" w:color="auto" w:fill="FFFFFF"/>
        </w:rPr>
        <w:t xml:space="preserve">за содержание и ремонт жилого помещения устанавливается </w:t>
      </w:r>
      <w:r w:rsidRPr="001C187A">
        <w:rPr>
          <w:rFonts w:ascii="Times New Roman" w:hAnsi="Times New Roman" w:cs="Times New Roman"/>
          <w:sz w:val="24"/>
          <w:szCs w:val="24"/>
        </w:rPr>
        <w:t xml:space="preserve">в соответствии                     с Жилищным кодексом Российской Федерации </w:t>
      </w:r>
      <w:r w:rsidRPr="001C187A">
        <w:rPr>
          <w:rFonts w:ascii="Times New Roman" w:hAnsi="Times New Roman" w:cs="Times New Roman"/>
          <w:sz w:val="24"/>
          <w:szCs w:val="24"/>
          <w:shd w:val="clear" w:color="auto" w:fill="FFFFFF"/>
        </w:rPr>
        <w:t xml:space="preserve">исключительно собственниками жилых помещений с учетом предложений управляющей </w:t>
      </w:r>
      <w:r w:rsidR="000F62EF">
        <w:rPr>
          <w:rFonts w:ascii="Times New Roman" w:hAnsi="Times New Roman" w:cs="Times New Roman"/>
          <w:sz w:val="24"/>
          <w:szCs w:val="24"/>
          <w:shd w:val="clear" w:color="auto" w:fill="FFFFFF"/>
        </w:rPr>
        <w:t>организации</w:t>
      </w:r>
      <w:r w:rsidRPr="001C187A">
        <w:rPr>
          <w:rFonts w:ascii="Times New Roman" w:hAnsi="Times New Roman" w:cs="Times New Roman"/>
          <w:sz w:val="24"/>
          <w:szCs w:val="24"/>
          <w:shd w:val="clear" w:color="auto" w:fill="FFFFFF"/>
        </w:rPr>
        <w:t>.</w:t>
      </w:r>
    </w:p>
    <w:p w14:paraId="783B763F" w14:textId="00F73814" w:rsidR="001C187A" w:rsidRPr="001C187A" w:rsidRDefault="001C187A" w:rsidP="001C187A">
      <w:pPr>
        <w:spacing w:after="0" w:line="240" w:lineRule="auto"/>
        <w:ind w:firstLine="709"/>
        <w:contextualSpacing/>
        <w:jc w:val="both"/>
        <w:rPr>
          <w:rFonts w:ascii="Times New Roman" w:hAnsi="Times New Roman" w:cs="Times New Roman"/>
          <w:sz w:val="24"/>
          <w:szCs w:val="24"/>
          <w:shd w:val="clear" w:color="auto" w:fill="FFFFFF"/>
        </w:rPr>
      </w:pPr>
      <w:r w:rsidRPr="001C187A">
        <w:rPr>
          <w:rFonts w:ascii="Times New Roman" w:hAnsi="Times New Roman" w:cs="Times New Roman"/>
          <w:sz w:val="24"/>
          <w:szCs w:val="24"/>
          <w:shd w:val="clear" w:color="auto" w:fill="FFFFFF"/>
        </w:rPr>
        <w:t>Постановлением администрации города устанавливается размер платы за содержание и ремонт жилого помещения по договорам социального найма и договорам найма жилых помещений муниципального жилого фонда, а также для собственников жилых помеще</w:t>
      </w:r>
      <w:r w:rsidR="00672637">
        <w:rPr>
          <w:rFonts w:ascii="Times New Roman" w:hAnsi="Times New Roman" w:cs="Times New Roman"/>
          <w:sz w:val="24"/>
          <w:szCs w:val="24"/>
          <w:shd w:val="clear" w:color="auto" w:fill="FFFFFF"/>
        </w:rPr>
        <w:t>ний, которые не приняли решение</w:t>
      </w:r>
      <w:r w:rsidRPr="001C187A">
        <w:rPr>
          <w:rFonts w:ascii="Times New Roman" w:hAnsi="Times New Roman" w:cs="Times New Roman"/>
          <w:sz w:val="24"/>
          <w:szCs w:val="24"/>
          <w:shd w:val="clear" w:color="auto" w:fill="FFFFFF"/>
        </w:rPr>
        <w:t xml:space="preserve"> об определении размера платы за содержание и ремонт жилого помещения.</w:t>
      </w:r>
    </w:p>
    <w:p w14:paraId="1C343B03" w14:textId="529F6A60" w:rsidR="001C187A" w:rsidRPr="001C187A" w:rsidRDefault="001C187A" w:rsidP="001C187A">
      <w:pPr>
        <w:spacing w:after="0" w:line="240" w:lineRule="auto"/>
        <w:ind w:firstLine="709"/>
        <w:contextualSpacing/>
        <w:jc w:val="both"/>
        <w:rPr>
          <w:rFonts w:ascii="Times New Roman" w:hAnsi="Times New Roman" w:cs="Times New Roman"/>
          <w:sz w:val="24"/>
          <w:szCs w:val="24"/>
          <w:shd w:val="clear" w:color="auto" w:fill="FFFFFF"/>
        </w:rPr>
      </w:pPr>
      <w:r w:rsidRPr="00410B6A">
        <w:rPr>
          <w:rFonts w:ascii="Times New Roman" w:hAnsi="Times New Roman" w:cs="Times New Roman"/>
          <w:sz w:val="24"/>
          <w:szCs w:val="24"/>
          <w:shd w:val="clear" w:color="auto" w:fill="FFFFFF"/>
        </w:rPr>
        <w:t xml:space="preserve">Размер платы за содержание и ремонт жилого помещения по договорам социального </w:t>
      </w:r>
      <w:r w:rsidRPr="00E603BA">
        <w:rPr>
          <w:rFonts w:ascii="Times New Roman" w:hAnsi="Times New Roman" w:cs="Times New Roman"/>
          <w:sz w:val="24"/>
          <w:szCs w:val="24"/>
          <w:shd w:val="clear" w:color="auto" w:fill="FFFFFF"/>
        </w:rPr>
        <w:t>найма и договорам найма жилы</w:t>
      </w:r>
      <w:r w:rsidR="0055703E" w:rsidRPr="00E603BA">
        <w:rPr>
          <w:rFonts w:ascii="Times New Roman" w:hAnsi="Times New Roman" w:cs="Times New Roman"/>
          <w:sz w:val="24"/>
          <w:szCs w:val="24"/>
          <w:shd w:val="clear" w:color="auto" w:fill="FFFFFF"/>
        </w:rPr>
        <w:t>х помещений муниципального жилищного</w:t>
      </w:r>
      <w:r w:rsidRPr="00E603BA">
        <w:rPr>
          <w:rFonts w:ascii="Times New Roman" w:hAnsi="Times New Roman" w:cs="Times New Roman"/>
          <w:sz w:val="24"/>
          <w:szCs w:val="24"/>
          <w:shd w:val="clear" w:color="auto" w:fill="FFFFFF"/>
        </w:rPr>
        <w:t xml:space="preserve"> фонда, установленный постановлением администрации города от 02.08.2018 №1597 «Об установлении платы з</w:t>
      </w:r>
      <w:r w:rsidR="00672637" w:rsidRPr="00E603BA">
        <w:rPr>
          <w:rFonts w:ascii="Times New Roman" w:hAnsi="Times New Roman" w:cs="Times New Roman"/>
          <w:sz w:val="24"/>
          <w:szCs w:val="24"/>
          <w:shd w:val="clear" w:color="auto" w:fill="FFFFFF"/>
        </w:rPr>
        <w:t xml:space="preserve">а пользование жилым помещением </w:t>
      </w:r>
      <w:r w:rsidRPr="00E603BA">
        <w:rPr>
          <w:rFonts w:ascii="Times New Roman" w:hAnsi="Times New Roman" w:cs="Times New Roman"/>
          <w:sz w:val="24"/>
          <w:szCs w:val="24"/>
          <w:shd w:val="clear" w:color="auto" w:fill="FFFFFF"/>
        </w:rPr>
        <w:t>(платы за наем) по договорам социального найма и договорам найма жилых помещений муниципального жилищного фонда</w:t>
      </w:r>
      <w:r w:rsidRPr="00410B6A">
        <w:rPr>
          <w:rFonts w:ascii="Times New Roman" w:hAnsi="Times New Roman" w:cs="Times New Roman"/>
          <w:sz w:val="24"/>
          <w:szCs w:val="24"/>
          <w:shd w:val="clear" w:color="auto" w:fill="FFFFFF"/>
        </w:rPr>
        <w:t xml:space="preserve"> городского округа город Мегион», в 2019 году не пересматривался и в настоящее время действует без изменений.</w:t>
      </w:r>
    </w:p>
    <w:p w14:paraId="1AC899C4" w14:textId="77777777" w:rsidR="001C187A" w:rsidRPr="001C187A" w:rsidRDefault="001C187A" w:rsidP="001C187A">
      <w:pPr>
        <w:spacing w:after="0" w:line="240" w:lineRule="auto"/>
        <w:ind w:firstLine="709"/>
        <w:contextualSpacing/>
        <w:jc w:val="both"/>
        <w:rPr>
          <w:rFonts w:ascii="Times New Roman" w:hAnsi="Times New Roman" w:cs="Times New Roman"/>
          <w:sz w:val="24"/>
          <w:szCs w:val="24"/>
        </w:rPr>
      </w:pPr>
      <w:r w:rsidRPr="001C187A">
        <w:rPr>
          <w:rFonts w:ascii="Times New Roman" w:hAnsi="Times New Roman" w:cs="Times New Roman"/>
          <w:sz w:val="24"/>
          <w:szCs w:val="24"/>
        </w:rPr>
        <w:t>В связи с тем, что Федеральным законом 06.10.2003 №131-ФЗ «Об общих принципах организации местного самоуправления в Российской Федерации» не закреплены полномочия по регулированию цен на продовольственные товары, у администрации города отсутствует возможность воздействия на прямое сдерживание цен на продукты питания.</w:t>
      </w:r>
    </w:p>
    <w:p w14:paraId="7F543298" w14:textId="1A61F0B8" w:rsidR="001C187A" w:rsidRPr="001C187A" w:rsidRDefault="001C187A" w:rsidP="001C187A">
      <w:pPr>
        <w:spacing w:after="0" w:line="240" w:lineRule="auto"/>
        <w:ind w:firstLine="709"/>
        <w:jc w:val="both"/>
        <w:rPr>
          <w:rFonts w:ascii="Times New Roman" w:hAnsi="Times New Roman" w:cs="Times New Roman"/>
          <w:bCs/>
          <w:iCs/>
          <w:sz w:val="24"/>
          <w:szCs w:val="24"/>
        </w:rPr>
      </w:pPr>
      <w:r w:rsidRPr="001C187A">
        <w:rPr>
          <w:rFonts w:ascii="Times New Roman" w:hAnsi="Times New Roman" w:cs="Times New Roman"/>
          <w:bCs/>
          <w:iCs/>
          <w:sz w:val="24"/>
          <w:szCs w:val="24"/>
        </w:rPr>
        <w:t>В дальнейшем приоритетными направлениями в области тарифной политики будут являться:</w:t>
      </w:r>
    </w:p>
    <w:p w14:paraId="5C25FAC9" w14:textId="69FCB2B4" w:rsidR="001C187A" w:rsidRPr="001C187A" w:rsidRDefault="001C187A" w:rsidP="001C187A">
      <w:pPr>
        <w:spacing w:after="0" w:line="240" w:lineRule="auto"/>
        <w:ind w:firstLine="709"/>
        <w:jc w:val="both"/>
        <w:rPr>
          <w:rFonts w:ascii="Times New Roman" w:hAnsi="Times New Roman" w:cs="Times New Roman"/>
          <w:bCs/>
          <w:iCs/>
          <w:sz w:val="24"/>
          <w:szCs w:val="24"/>
        </w:rPr>
      </w:pPr>
      <w:r w:rsidRPr="001C187A">
        <w:rPr>
          <w:rFonts w:ascii="Times New Roman" w:hAnsi="Times New Roman" w:cs="Times New Roman"/>
          <w:bCs/>
          <w:iCs/>
          <w:sz w:val="24"/>
          <w:szCs w:val="24"/>
        </w:rPr>
        <w:t>осуществление контроля за формированием тарифов муниципальными предприятиями и учреждениями с целью недопущения включения необоснованных затрат;</w:t>
      </w:r>
    </w:p>
    <w:p w14:paraId="3812DDBE" w14:textId="2D65ABA5" w:rsidR="001C187A" w:rsidRPr="001C187A" w:rsidRDefault="001C187A" w:rsidP="001C187A">
      <w:pPr>
        <w:spacing w:after="0" w:line="240" w:lineRule="auto"/>
        <w:ind w:firstLine="709"/>
        <w:jc w:val="both"/>
        <w:rPr>
          <w:rFonts w:ascii="Times New Roman" w:hAnsi="Times New Roman" w:cs="Times New Roman"/>
          <w:bCs/>
          <w:iCs/>
          <w:sz w:val="24"/>
          <w:szCs w:val="24"/>
        </w:rPr>
      </w:pPr>
      <w:r w:rsidRPr="001C187A">
        <w:rPr>
          <w:rFonts w:ascii="Times New Roman" w:hAnsi="Times New Roman" w:cs="Times New Roman"/>
          <w:bCs/>
          <w:iCs/>
          <w:sz w:val="24"/>
          <w:szCs w:val="24"/>
        </w:rPr>
        <w:t>повышение прозрачности и открытости принимаемых тарифных решений;</w:t>
      </w:r>
    </w:p>
    <w:p w14:paraId="46D18B01" w14:textId="77777777" w:rsidR="001C187A" w:rsidRPr="001C187A" w:rsidRDefault="001C187A" w:rsidP="001C187A">
      <w:pPr>
        <w:spacing w:after="0" w:line="240" w:lineRule="auto"/>
        <w:ind w:firstLine="709"/>
        <w:jc w:val="both"/>
        <w:rPr>
          <w:rFonts w:ascii="Times New Roman" w:hAnsi="Times New Roman" w:cs="Times New Roman"/>
          <w:bCs/>
          <w:iCs/>
          <w:sz w:val="24"/>
          <w:szCs w:val="24"/>
        </w:rPr>
      </w:pPr>
      <w:r w:rsidRPr="001C187A">
        <w:rPr>
          <w:rFonts w:ascii="Times New Roman" w:hAnsi="Times New Roman" w:cs="Times New Roman"/>
          <w:bCs/>
          <w:iCs/>
          <w:sz w:val="24"/>
          <w:szCs w:val="24"/>
        </w:rPr>
        <w:t xml:space="preserve">недопущение необоснованного роста тарифов на регулируемые виды деятельности. </w:t>
      </w:r>
    </w:p>
    <w:p w14:paraId="76AC4CDD" w14:textId="5A969E7B" w:rsidR="00AB6713" w:rsidRDefault="00AB6713" w:rsidP="001C187A">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5F4AAC46" w14:textId="6F887AA8" w:rsidR="00000246" w:rsidRDefault="00000246" w:rsidP="001C187A">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61D66CCD" w14:textId="3390389D" w:rsidR="00000246" w:rsidRDefault="00000246" w:rsidP="001C187A">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3ED89F66" w14:textId="77777777" w:rsidR="00000246" w:rsidRDefault="00000246" w:rsidP="001C187A">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73D6B333" w14:textId="1F9E9C92" w:rsidR="002E4E4D" w:rsidRDefault="002E4E4D" w:rsidP="001C187A">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69141B04" w14:textId="41E63BDE" w:rsidR="00AB6713" w:rsidRPr="00A201ED" w:rsidRDefault="00AB6713"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A201ED">
        <w:rPr>
          <w:rFonts w:ascii="Times New Roman" w:eastAsia="Times New Roman" w:hAnsi="Times New Roman" w:cs="Times New Roman"/>
          <w:b/>
          <w:color w:val="000000" w:themeColor="text1"/>
          <w:sz w:val="24"/>
          <w:szCs w:val="24"/>
          <w:lang w:eastAsia="ru-RU"/>
        </w:rPr>
        <w:lastRenderedPageBreak/>
        <w:t>1</w:t>
      </w:r>
      <w:r w:rsidR="0006006A" w:rsidRPr="00A201ED">
        <w:rPr>
          <w:rFonts w:ascii="Times New Roman" w:eastAsia="Times New Roman" w:hAnsi="Times New Roman" w:cs="Times New Roman"/>
          <w:b/>
          <w:color w:val="000000" w:themeColor="text1"/>
          <w:sz w:val="24"/>
          <w:szCs w:val="24"/>
          <w:lang w:eastAsia="ru-RU"/>
        </w:rPr>
        <w:t>7</w:t>
      </w:r>
      <w:r w:rsidRPr="00A201ED">
        <w:rPr>
          <w:rFonts w:ascii="Times New Roman" w:eastAsia="Times New Roman" w:hAnsi="Times New Roman" w:cs="Times New Roman"/>
          <w:b/>
          <w:color w:val="000000" w:themeColor="text1"/>
          <w:sz w:val="24"/>
          <w:szCs w:val="24"/>
          <w:lang w:eastAsia="ru-RU"/>
        </w:rPr>
        <w:t>.</w:t>
      </w:r>
      <w:r w:rsidR="0006006A" w:rsidRPr="00A201ED">
        <w:rPr>
          <w:rFonts w:ascii="Times New Roman" w:eastAsia="Times New Roman" w:hAnsi="Times New Roman" w:cs="Times New Roman"/>
          <w:b/>
          <w:color w:val="000000" w:themeColor="text1"/>
          <w:sz w:val="24"/>
          <w:szCs w:val="24"/>
          <w:lang w:eastAsia="ru-RU"/>
        </w:rPr>
        <w:t>Формирование, исполнение бюджета городского округа, контроль за исполнением бюджета городского округа</w:t>
      </w:r>
    </w:p>
    <w:p w14:paraId="435D5E64" w14:textId="0C43C175" w:rsidR="00AB6713" w:rsidRPr="00A201ED"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40C60EED" w14:textId="1A3627FE" w:rsidR="0042389B" w:rsidRPr="007043F0" w:rsidRDefault="0042389B" w:rsidP="0042389B">
      <w:pPr>
        <w:widowControl w:val="0"/>
        <w:autoSpaceDE w:val="0"/>
        <w:autoSpaceDN w:val="0"/>
        <w:adjustRightInd w:val="0"/>
        <w:spacing w:after="0" w:line="240" w:lineRule="auto"/>
        <w:ind w:firstLine="708"/>
        <w:jc w:val="both"/>
        <w:rPr>
          <w:rFonts w:ascii="Times New Roman" w:hAnsi="Times New Roman" w:cs="Times New Roman"/>
          <w:sz w:val="24"/>
          <w:szCs w:val="24"/>
          <w:highlight w:val="yellow"/>
        </w:rPr>
      </w:pPr>
      <w:r w:rsidRPr="00447685">
        <w:rPr>
          <w:rFonts w:ascii="Times New Roman" w:hAnsi="Times New Roman" w:cs="Times New Roman"/>
          <w:sz w:val="24"/>
          <w:szCs w:val="24"/>
        </w:rPr>
        <w:t xml:space="preserve">При формировании бюджета городского округа на 2019 год учитывались </w:t>
      </w:r>
      <w:r w:rsidRPr="00447685">
        <w:rPr>
          <w:rFonts w:ascii="Times New Roman" w:eastAsia="Times New Roman" w:hAnsi="Times New Roman" w:cs="Times New Roman"/>
          <w:sz w:val="24"/>
          <w:szCs w:val="24"/>
          <w:lang w:eastAsia="ru-RU"/>
        </w:rPr>
        <w:t>отдельные положения Послания Президента Российской Федерации Ф</w:t>
      </w:r>
      <w:r w:rsidRPr="00EE0226">
        <w:rPr>
          <w:rFonts w:ascii="Times New Roman" w:eastAsia="Times New Roman" w:hAnsi="Times New Roman" w:cs="Times New Roman"/>
          <w:sz w:val="24"/>
          <w:szCs w:val="24"/>
          <w:lang w:eastAsia="ru-RU"/>
        </w:rPr>
        <w:t xml:space="preserve">едеральному Собранию Российской Федерации, направленные на реализацию комплекса мер по повышению эффективности использования бюджетных средств, качества бюджетного планирования и исполнения бюджета, обеспечение социально-экономического развития территории муниципального образования во взаимосвязи со стратегией развития городского округа,  </w:t>
      </w:r>
      <w:r w:rsidR="009F53BC">
        <w:rPr>
          <w:rFonts w:ascii="Times New Roman" w:eastAsia="Times New Roman" w:hAnsi="Times New Roman" w:cs="Times New Roman"/>
          <w:sz w:val="24"/>
          <w:szCs w:val="24"/>
          <w:lang w:eastAsia="ru-RU"/>
        </w:rPr>
        <w:t>о</w:t>
      </w:r>
      <w:r w:rsidRPr="00EE0226">
        <w:rPr>
          <w:rFonts w:ascii="Times New Roman" w:eastAsia="Times New Roman" w:hAnsi="Times New Roman" w:cs="Times New Roman"/>
          <w:bCs/>
          <w:sz w:val="24"/>
          <w:szCs w:val="24"/>
          <w:lang w:eastAsia="ru-RU"/>
        </w:rPr>
        <w:t>сновные</w:t>
      </w:r>
      <w:r w:rsidRPr="00EE0226">
        <w:rPr>
          <w:rFonts w:ascii="Times New Roman" w:eastAsia="Times New Roman" w:hAnsi="Times New Roman" w:cs="Times New Roman"/>
          <w:sz w:val="24"/>
          <w:szCs w:val="24"/>
          <w:lang w:eastAsia="ru-RU"/>
        </w:rPr>
        <w:t xml:space="preserve"> направления </w:t>
      </w:r>
      <w:r w:rsidRPr="00EE0226">
        <w:rPr>
          <w:rFonts w:ascii="Times New Roman" w:eastAsia="Times New Roman" w:hAnsi="Times New Roman" w:cs="Times New Roman"/>
          <w:bCs/>
          <w:sz w:val="24"/>
          <w:szCs w:val="24"/>
          <w:lang w:eastAsia="ru-RU"/>
        </w:rPr>
        <w:t xml:space="preserve">налоговой, бюджетной и долговой </w:t>
      </w:r>
      <w:r w:rsidRPr="00EE0226">
        <w:rPr>
          <w:rFonts w:ascii="Times New Roman" w:eastAsia="Times New Roman" w:hAnsi="Times New Roman" w:cs="Times New Roman"/>
          <w:sz w:val="24"/>
          <w:szCs w:val="24"/>
          <w:lang w:eastAsia="ru-RU"/>
        </w:rPr>
        <w:t>политики автономного округа</w:t>
      </w:r>
      <w:r w:rsidR="009F53BC">
        <w:rPr>
          <w:rFonts w:ascii="Times New Roman" w:eastAsia="Times New Roman" w:hAnsi="Times New Roman" w:cs="Times New Roman"/>
          <w:sz w:val="24"/>
          <w:szCs w:val="24"/>
          <w:lang w:eastAsia="ru-RU"/>
        </w:rPr>
        <w:t xml:space="preserve"> </w:t>
      </w:r>
      <w:r w:rsidRPr="00EE0226">
        <w:rPr>
          <w:rFonts w:ascii="Times New Roman" w:eastAsia="Times New Roman" w:hAnsi="Times New Roman" w:cs="Times New Roman"/>
          <w:sz w:val="24"/>
          <w:szCs w:val="24"/>
          <w:lang w:eastAsia="ru-RU"/>
        </w:rPr>
        <w:t>на 201</w:t>
      </w:r>
      <w:r>
        <w:rPr>
          <w:rFonts w:ascii="Times New Roman" w:eastAsia="Times New Roman" w:hAnsi="Times New Roman" w:cs="Times New Roman"/>
          <w:sz w:val="24"/>
          <w:szCs w:val="24"/>
          <w:lang w:eastAsia="ru-RU"/>
        </w:rPr>
        <w:t>9</w:t>
      </w:r>
      <w:r w:rsidRPr="00EE0226">
        <w:rPr>
          <w:rFonts w:ascii="Times New Roman" w:eastAsia="Times New Roman" w:hAnsi="Times New Roman" w:cs="Times New Roman"/>
          <w:sz w:val="24"/>
          <w:szCs w:val="24"/>
          <w:lang w:eastAsia="ru-RU"/>
        </w:rPr>
        <w:t xml:space="preserve"> год и на плановый период 202</w:t>
      </w:r>
      <w:r>
        <w:rPr>
          <w:rFonts w:ascii="Times New Roman" w:eastAsia="Times New Roman" w:hAnsi="Times New Roman" w:cs="Times New Roman"/>
          <w:sz w:val="24"/>
          <w:szCs w:val="24"/>
          <w:lang w:eastAsia="ru-RU"/>
        </w:rPr>
        <w:t>0 и 2021 годов</w:t>
      </w:r>
      <w:r w:rsidRPr="00447685">
        <w:rPr>
          <w:rFonts w:ascii="Times New Roman" w:eastAsia="Times New Roman" w:hAnsi="Times New Roman" w:cs="Times New Roman"/>
          <w:sz w:val="24"/>
          <w:szCs w:val="24"/>
          <w:lang w:eastAsia="ru-RU"/>
        </w:rPr>
        <w:t>,</w:t>
      </w:r>
      <w:r w:rsidRPr="00447685">
        <w:rPr>
          <w:rFonts w:ascii="Times New Roman" w:hAnsi="Times New Roman" w:cs="Times New Roman"/>
          <w:sz w:val="24"/>
          <w:szCs w:val="24"/>
        </w:rPr>
        <w:t xml:space="preserve"> а также соблюдение требований, установленных Бюджетным кодексом Российской Федерации. </w:t>
      </w:r>
    </w:p>
    <w:p w14:paraId="0937785C" w14:textId="036C2082" w:rsidR="0042389B" w:rsidRPr="00F8220E" w:rsidRDefault="0042389B" w:rsidP="0042389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220E">
        <w:rPr>
          <w:rFonts w:ascii="Times New Roman" w:eastAsia="Times New Roman" w:hAnsi="Times New Roman" w:cs="Times New Roman"/>
          <w:sz w:val="24"/>
          <w:szCs w:val="24"/>
          <w:lang w:eastAsia="ru-RU"/>
        </w:rPr>
        <w:t xml:space="preserve">Основным итогом успешно реализованной налоговой и бюджетной политики за 2019 год являются показатели устойчивости бюджета города, гарантированное выполнение в полном объеме принятых социальных обязательств, и исполнение указов Президента Российской Федерации от </w:t>
      </w:r>
      <w:r w:rsidR="003C3C9A">
        <w:rPr>
          <w:rFonts w:ascii="Times New Roman" w:eastAsia="Times New Roman" w:hAnsi="Times New Roman" w:cs="Times New Roman"/>
          <w:sz w:val="24"/>
          <w:szCs w:val="24"/>
          <w:lang w:eastAsia="ru-RU"/>
        </w:rPr>
        <w:t>0</w:t>
      </w:r>
      <w:r w:rsidRPr="00F8220E">
        <w:rPr>
          <w:rFonts w:ascii="Times New Roman" w:eastAsia="Times New Roman" w:hAnsi="Times New Roman" w:cs="Times New Roman"/>
          <w:sz w:val="24"/>
          <w:szCs w:val="24"/>
          <w:lang w:eastAsia="ru-RU"/>
        </w:rPr>
        <w:t>7</w:t>
      </w:r>
      <w:r w:rsidR="003C3C9A">
        <w:rPr>
          <w:rFonts w:ascii="Times New Roman" w:eastAsia="Times New Roman" w:hAnsi="Times New Roman" w:cs="Times New Roman"/>
          <w:sz w:val="24"/>
          <w:szCs w:val="24"/>
          <w:lang w:eastAsia="ru-RU"/>
        </w:rPr>
        <w:t>.05.</w:t>
      </w:r>
      <w:r w:rsidRPr="00F8220E">
        <w:rPr>
          <w:rFonts w:ascii="Times New Roman" w:eastAsia="Times New Roman" w:hAnsi="Times New Roman" w:cs="Times New Roman"/>
          <w:sz w:val="24"/>
          <w:szCs w:val="24"/>
          <w:lang w:eastAsia="ru-RU"/>
        </w:rPr>
        <w:t>2012.</w:t>
      </w:r>
    </w:p>
    <w:p w14:paraId="3011283B" w14:textId="3D676A38" w:rsidR="0042389B" w:rsidRPr="00B52BE5" w:rsidRDefault="0042389B" w:rsidP="0042389B">
      <w:pPr>
        <w:widowControl w:val="0"/>
        <w:spacing w:after="0" w:line="240" w:lineRule="auto"/>
        <w:ind w:firstLine="709"/>
        <w:jc w:val="both"/>
        <w:rPr>
          <w:rFonts w:ascii="Times New Roman" w:hAnsi="Times New Roman" w:cs="Times New Roman"/>
          <w:sz w:val="24"/>
          <w:szCs w:val="24"/>
        </w:rPr>
      </w:pPr>
      <w:r w:rsidRPr="00B52BE5">
        <w:rPr>
          <w:rFonts w:ascii="Times New Roman" w:hAnsi="Times New Roman" w:cs="Times New Roman"/>
          <w:sz w:val="24"/>
          <w:szCs w:val="24"/>
        </w:rPr>
        <w:t>Главная цель бюджетной политики муниципального образования остается неизменной</w:t>
      </w:r>
      <w:r w:rsidR="009F53BC">
        <w:rPr>
          <w:rFonts w:ascii="Times New Roman" w:hAnsi="Times New Roman" w:cs="Times New Roman"/>
          <w:sz w:val="24"/>
          <w:szCs w:val="24"/>
        </w:rPr>
        <w:t xml:space="preserve"> </w:t>
      </w:r>
      <w:r w:rsidR="009F53BC" w:rsidRPr="00193CEB">
        <w:rPr>
          <w:rFonts w:ascii="Times New Roman" w:hAnsi="Times New Roman" w:cs="Times New Roman"/>
          <w:sz w:val="24"/>
          <w:szCs w:val="24"/>
        </w:rPr>
        <w:t>–</w:t>
      </w:r>
      <w:r w:rsidR="009F53BC">
        <w:rPr>
          <w:rFonts w:ascii="Times New Roman" w:hAnsi="Times New Roman" w:cs="Times New Roman"/>
          <w:sz w:val="24"/>
          <w:szCs w:val="24"/>
        </w:rPr>
        <w:t xml:space="preserve"> </w:t>
      </w:r>
      <w:r w:rsidRPr="00B52BE5">
        <w:rPr>
          <w:rFonts w:ascii="Times New Roman" w:hAnsi="Times New Roman" w:cs="Times New Roman"/>
          <w:sz w:val="24"/>
          <w:szCs w:val="24"/>
        </w:rPr>
        <w:t>обеспечение социальной стабильности, сбалансированности и устойчивости местного бюджета, которая достигается реализацией следующих основных направлений:</w:t>
      </w:r>
    </w:p>
    <w:p w14:paraId="093C503E" w14:textId="77777777" w:rsidR="007E00E4" w:rsidRPr="007E00E4" w:rsidRDefault="0042389B" w:rsidP="0042389B">
      <w:pPr>
        <w:spacing w:after="0" w:line="240" w:lineRule="auto"/>
        <w:ind w:firstLine="709"/>
        <w:jc w:val="both"/>
        <w:rPr>
          <w:rFonts w:ascii="Times New Roman" w:eastAsia="Times New Roman" w:hAnsi="Times New Roman" w:cs="Times New Roman"/>
          <w:sz w:val="24"/>
          <w:szCs w:val="24"/>
          <w:lang w:eastAsia="ru-RU"/>
        </w:rPr>
      </w:pPr>
      <w:r w:rsidRPr="007E00E4">
        <w:rPr>
          <w:rFonts w:ascii="Times New Roman" w:eastAsia="Times New Roman" w:hAnsi="Times New Roman" w:cs="Times New Roman"/>
          <w:sz w:val="24"/>
          <w:szCs w:val="24"/>
          <w:lang w:eastAsia="ru-RU"/>
        </w:rPr>
        <w:t xml:space="preserve">повышение эффективности управления муниципальной собственностью с целью увеличения </w:t>
      </w:r>
      <w:r w:rsidR="007E00E4" w:rsidRPr="007E00E4">
        <w:rPr>
          <w:rFonts w:ascii="Times New Roman" w:eastAsia="Times New Roman" w:hAnsi="Times New Roman" w:cs="Times New Roman"/>
          <w:sz w:val="24"/>
          <w:szCs w:val="24"/>
          <w:lang w:eastAsia="ru-RU"/>
        </w:rPr>
        <w:t>доходов от ее использования;</w:t>
      </w:r>
    </w:p>
    <w:p w14:paraId="1D412BDD" w14:textId="48E79F4B" w:rsidR="0042389B" w:rsidRPr="00F8220E" w:rsidRDefault="007E00E4" w:rsidP="0042389B">
      <w:pPr>
        <w:spacing w:after="0" w:line="240" w:lineRule="auto"/>
        <w:ind w:firstLine="709"/>
        <w:jc w:val="both"/>
        <w:rPr>
          <w:rFonts w:ascii="Times New Roman" w:eastAsia="Times New Roman" w:hAnsi="Times New Roman" w:cs="Times New Roman"/>
          <w:sz w:val="24"/>
          <w:szCs w:val="24"/>
          <w:lang w:eastAsia="ru-RU"/>
        </w:rPr>
      </w:pPr>
      <w:r w:rsidRPr="007E00E4">
        <w:rPr>
          <w:rFonts w:ascii="Times New Roman" w:eastAsia="Times New Roman" w:hAnsi="Times New Roman" w:cs="Times New Roman"/>
          <w:sz w:val="24"/>
          <w:szCs w:val="24"/>
          <w:lang w:eastAsia="ru-RU"/>
        </w:rPr>
        <w:t>п</w:t>
      </w:r>
      <w:r w:rsidR="0042389B" w:rsidRPr="007E00E4">
        <w:rPr>
          <w:rFonts w:ascii="Times New Roman" w:eastAsia="Times New Roman" w:hAnsi="Times New Roman" w:cs="Times New Roman"/>
          <w:sz w:val="24"/>
          <w:szCs w:val="24"/>
          <w:lang w:eastAsia="ru-RU"/>
        </w:rPr>
        <w:t>овышение эффективности расходов бюджета через реализацию национальных и</w:t>
      </w:r>
      <w:r w:rsidR="0042389B" w:rsidRPr="00F8220E">
        <w:rPr>
          <w:rFonts w:ascii="Times New Roman" w:eastAsia="Times New Roman" w:hAnsi="Times New Roman" w:cs="Times New Roman"/>
          <w:sz w:val="24"/>
          <w:szCs w:val="24"/>
          <w:lang w:eastAsia="ru-RU"/>
        </w:rPr>
        <w:t xml:space="preserve"> региональных проектов; </w:t>
      </w:r>
    </w:p>
    <w:p w14:paraId="4362AA4E" w14:textId="77777777" w:rsidR="009F53BC" w:rsidRDefault="0042389B" w:rsidP="0042389B">
      <w:pPr>
        <w:widowControl w:val="0"/>
        <w:spacing w:after="0" w:line="240" w:lineRule="auto"/>
        <w:ind w:firstLine="709"/>
        <w:jc w:val="both"/>
        <w:rPr>
          <w:rFonts w:ascii="Times New Roman" w:hAnsi="Times New Roman" w:cs="Times New Roman"/>
          <w:sz w:val="24"/>
          <w:szCs w:val="24"/>
        </w:rPr>
      </w:pPr>
      <w:r w:rsidRPr="00D85E36">
        <w:rPr>
          <w:rFonts w:ascii="Times New Roman" w:hAnsi="Times New Roman" w:cs="Times New Roman"/>
          <w:sz w:val="24"/>
          <w:szCs w:val="24"/>
        </w:rPr>
        <w:t xml:space="preserve">сохранение и развитие доходных источников бюджета городского округа; </w:t>
      </w:r>
    </w:p>
    <w:p w14:paraId="683C7B40" w14:textId="3B2C4283" w:rsidR="0042389B" w:rsidRPr="00D85E36" w:rsidRDefault="0042389B" w:rsidP="0042389B">
      <w:pPr>
        <w:widowControl w:val="0"/>
        <w:spacing w:after="0" w:line="240" w:lineRule="auto"/>
        <w:ind w:firstLine="709"/>
        <w:jc w:val="both"/>
        <w:rPr>
          <w:rFonts w:ascii="Times New Roman" w:eastAsia="Times New Roman" w:hAnsi="Times New Roman" w:cs="Times New Roman"/>
          <w:sz w:val="24"/>
          <w:szCs w:val="24"/>
          <w:lang w:eastAsia="ru-RU"/>
        </w:rPr>
      </w:pPr>
      <w:r w:rsidRPr="00D85E36">
        <w:rPr>
          <w:rFonts w:ascii="Times New Roman" w:hAnsi="Times New Roman" w:cs="Times New Roman"/>
          <w:sz w:val="24"/>
          <w:szCs w:val="24"/>
        </w:rPr>
        <w:t>п</w:t>
      </w:r>
      <w:r w:rsidRPr="00D85E36">
        <w:rPr>
          <w:rFonts w:ascii="Times New Roman" w:eastAsia="Times New Roman" w:hAnsi="Times New Roman" w:cs="Times New Roman"/>
          <w:sz w:val="24"/>
          <w:szCs w:val="24"/>
          <w:lang w:eastAsia="ru-RU"/>
        </w:rPr>
        <w:t>овышение эффективности мер, направленных на увеличение поступлений налоговых и неналоговых доходов и сокращению задолженности по платежам в бюджет города;</w:t>
      </w:r>
    </w:p>
    <w:p w14:paraId="7D7652F0" w14:textId="77777777" w:rsidR="007E00E4" w:rsidRDefault="0042389B" w:rsidP="0042389B">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8A1094">
        <w:rPr>
          <w:rFonts w:ascii="Times New Roman" w:eastAsia="Times New Roman" w:hAnsi="Times New Roman" w:cs="Times New Roman"/>
          <w:sz w:val="24"/>
          <w:szCs w:val="24"/>
          <w:lang w:eastAsia="ru-RU"/>
        </w:rPr>
        <w:t>асширение практики осуществления бюджетных расходов на проектных принципах управления</w:t>
      </w:r>
      <w:r w:rsidR="007E00E4">
        <w:rPr>
          <w:rFonts w:ascii="Times New Roman" w:eastAsia="Times New Roman" w:hAnsi="Times New Roman" w:cs="Times New Roman"/>
          <w:sz w:val="24"/>
          <w:szCs w:val="24"/>
          <w:lang w:eastAsia="ru-RU"/>
        </w:rPr>
        <w:t>;</w:t>
      </w:r>
    </w:p>
    <w:p w14:paraId="73512867" w14:textId="052F2A4C" w:rsidR="0042389B" w:rsidRPr="00F8220E" w:rsidRDefault="0042389B" w:rsidP="004238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7E00E4">
        <w:rPr>
          <w:rFonts w:ascii="Times New Roman" w:eastAsia="Times New Roman" w:hAnsi="Times New Roman" w:cs="Times New Roman"/>
          <w:sz w:val="24"/>
          <w:szCs w:val="24"/>
          <w:lang w:eastAsia="ru-RU"/>
        </w:rPr>
        <w:t>увеличение доли расходов бюджета городского бюджета, формируемых в рамках</w:t>
      </w:r>
      <w:r w:rsidRPr="00F8220E">
        <w:rPr>
          <w:rFonts w:ascii="Times New Roman" w:eastAsia="Times New Roman" w:hAnsi="Times New Roman" w:cs="Times New Roman"/>
          <w:sz w:val="24"/>
          <w:szCs w:val="24"/>
          <w:lang w:eastAsia="ru-RU"/>
        </w:rPr>
        <w:t xml:space="preserve"> муниципальных программ;</w:t>
      </w:r>
    </w:p>
    <w:p w14:paraId="0B87F5AD" w14:textId="77777777" w:rsidR="0042389B" w:rsidRPr="00F8220E" w:rsidRDefault="0042389B" w:rsidP="0042389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8220E">
        <w:rPr>
          <w:rFonts w:ascii="Times New Roman" w:eastAsia="Times New Roman" w:hAnsi="Times New Roman" w:cs="Times New Roman"/>
          <w:sz w:val="24"/>
          <w:szCs w:val="24"/>
          <w:lang w:eastAsia="ru-RU"/>
        </w:rPr>
        <w:t>повышение качества организации и осуществления бюджетного процесса на территории муниципального образования и эффективности деятельности органов местного самоуправления, повышение качества муниципальных услуг, оказываемых населению города;</w:t>
      </w:r>
    </w:p>
    <w:p w14:paraId="79E8A3DE" w14:textId="77777777" w:rsidR="0042389B" w:rsidRDefault="0042389B" w:rsidP="0042389B">
      <w:pPr>
        <w:tabs>
          <w:tab w:val="left" w:pos="993"/>
        </w:tabs>
        <w:spacing w:after="0" w:line="240" w:lineRule="auto"/>
        <w:ind w:firstLine="709"/>
        <w:jc w:val="both"/>
        <w:rPr>
          <w:rFonts w:ascii="Times New Roman" w:eastAsia="Calibri" w:hAnsi="Times New Roman" w:cs="Times New Roman"/>
          <w:sz w:val="24"/>
          <w:szCs w:val="24"/>
          <w:lang w:eastAsia="ru-RU"/>
        </w:rPr>
      </w:pPr>
      <w:r w:rsidRPr="00B52BE5">
        <w:rPr>
          <w:rFonts w:ascii="Times New Roman" w:eastAsia="Calibri" w:hAnsi="Times New Roman" w:cs="Times New Roman"/>
          <w:sz w:val="24"/>
          <w:szCs w:val="24"/>
          <w:lang w:eastAsia="ru-RU"/>
        </w:rPr>
        <w:t>совершенствование процессов бюджетного планирования, управления доходами, расходами, долгом и финансовыми активами, денежными средствами, закупками, нефинансовыми активами, кадровыми ресурсами, финансового контроля путем создания и развития сегмента государственной интегрированной информационной системы управления общественными финансами «Электронный бюджет»</w:t>
      </w:r>
      <w:r>
        <w:rPr>
          <w:rFonts w:ascii="Times New Roman" w:eastAsia="Calibri" w:hAnsi="Times New Roman" w:cs="Times New Roman"/>
          <w:sz w:val="24"/>
          <w:szCs w:val="24"/>
          <w:lang w:eastAsia="ru-RU"/>
        </w:rPr>
        <w:t>.</w:t>
      </w:r>
    </w:p>
    <w:p w14:paraId="6CE37A6D" w14:textId="77777777" w:rsidR="0042389B" w:rsidRPr="00D85E36" w:rsidRDefault="0042389B" w:rsidP="0042389B">
      <w:pPr>
        <w:tabs>
          <w:tab w:val="left" w:pos="993"/>
        </w:tabs>
        <w:spacing w:after="0" w:line="240" w:lineRule="auto"/>
        <w:ind w:firstLine="709"/>
        <w:jc w:val="both"/>
        <w:rPr>
          <w:rFonts w:ascii="Times New Roman" w:eastAsia="Calibri" w:hAnsi="Times New Roman" w:cs="Times New Roman"/>
          <w:sz w:val="24"/>
          <w:szCs w:val="24"/>
          <w:lang w:eastAsia="ru-RU"/>
        </w:rPr>
      </w:pPr>
      <w:r w:rsidRPr="00D85E36">
        <w:rPr>
          <w:rFonts w:ascii="Times New Roman" w:hAnsi="Times New Roman" w:cs="Times New Roman"/>
          <w:sz w:val="24"/>
          <w:szCs w:val="24"/>
        </w:rPr>
        <w:t>При этом, обязательным условием является обеспечение прозрачности муниципальных финансов и открытости бюджета, бюджетного процесса для граждан.</w:t>
      </w:r>
    </w:p>
    <w:p w14:paraId="6DDC8E52" w14:textId="24F13950" w:rsidR="0042389B" w:rsidRDefault="0042389B" w:rsidP="0042389B">
      <w:pPr>
        <w:tabs>
          <w:tab w:val="left" w:pos="993"/>
        </w:tabs>
        <w:spacing w:after="0" w:line="240" w:lineRule="auto"/>
        <w:ind w:firstLine="709"/>
        <w:jc w:val="both"/>
        <w:rPr>
          <w:rFonts w:ascii="Times New Roman" w:eastAsia="Calibri" w:hAnsi="Times New Roman" w:cs="Times New Roman"/>
          <w:sz w:val="24"/>
          <w:szCs w:val="24"/>
          <w:lang w:eastAsia="ru-RU"/>
        </w:rPr>
      </w:pPr>
      <w:r w:rsidRPr="00D85E36">
        <w:rPr>
          <w:rFonts w:ascii="Times New Roman" w:eastAsia="Calibri" w:hAnsi="Times New Roman" w:cs="Times New Roman"/>
          <w:sz w:val="24"/>
          <w:szCs w:val="24"/>
          <w:lang w:eastAsia="ru-RU"/>
        </w:rPr>
        <w:t xml:space="preserve">Одна из ключевых задач бюджетной политики городского округа </w:t>
      </w:r>
      <w:r w:rsidR="009F53BC" w:rsidRPr="00193CEB">
        <w:rPr>
          <w:rFonts w:ascii="Times New Roman" w:hAnsi="Times New Roman" w:cs="Times New Roman"/>
          <w:sz w:val="24"/>
          <w:szCs w:val="24"/>
        </w:rPr>
        <w:t>–</w:t>
      </w:r>
      <w:r w:rsidRPr="00D85E36">
        <w:rPr>
          <w:rFonts w:ascii="Times New Roman" w:eastAsia="Calibri" w:hAnsi="Times New Roman" w:cs="Times New Roman"/>
          <w:sz w:val="24"/>
          <w:szCs w:val="24"/>
          <w:lang w:eastAsia="ru-RU"/>
        </w:rPr>
        <w:t xml:space="preserve"> обеспечение открытости бюджетного процесса. Регулярное обновление в информационно-телекоммуникационной сети Интернет «Бюджета для граждан», «Открытого бюджета», организация публичных слушаний по проекту решения Думы города Мегиона о бюджете городского округа на очередной финансовый год и плановый период, по годовому отчету об исполнении бюджета, обсуждение на заседаниях общественного совета по бюджету, финансам и экономике, созданного при администрации города, ключевых вопросов в сфере управления муниципальными финансами позволят обеспечить открытость управления муниципальными финансами, прозрачность формирования и исполнения бюджета и осуществления бюджетного процесса на территории муниципального образования.</w:t>
      </w:r>
    </w:p>
    <w:p w14:paraId="414CE131" w14:textId="4FBBB205" w:rsidR="0042389B" w:rsidRDefault="0042389B" w:rsidP="0042389B">
      <w:pPr>
        <w:tabs>
          <w:tab w:val="left" w:pos="993"/>
        </w:tabs>
        <w:spacing w:after="0" w:line="240" w:lineRule="auto"/>
        <w:ind w:firstLine="709"/>
        <w:jc w:val="both"/>
        <w:rPr>
          <w:rFonts w:ascii="Times New Roman" w:eastAsia="Calibri" w:hAnsi="Times New Roman" w:cs="Times New Roman"/>
          <w:sz w:val="24"/>
          <w:szCs w:val="24"/>
          <w:lang w:eastAsia="ru-RU"/>
        </w:rPr>
      </w:pPr>
    </w:p>
    <w:p w14:paraId="6EA94620" w14:textId="77777777" w:rsidR="002E4E4D" w:rsidRDefault="002E4E4D" w:rsidP="0042389B">
      <w:pPr>
        <w:tabs>
          <w:tab w:val="left" w:pos="993"/>
        </w:tabs>
        <w:spacing w:after="0" w:line="240" w:lineRule="auto"/>
        <w:ind w:firstLine="709"/>
        <w:jc w:val="both"/>
        <w:rPr>
          <w:rFonts w:ascii="Times New Roman" w:eastAsia="Calibri" w:hAnsi="Times New Roman" w:cs="Times New Roman"/>
          <w:sz w:val="24"/>
          <w:szCs w:val="24"/>
          <w:lang w:eastAsia="ru-RU"/>
        </w:rPr>
      </w:pPr>
    </w:p>
    <w:p w14:paraId="3D67E2F4" w14:textId="2E9958A7" w:rsidR="0042389B" w:rsidRPr="00D95C34" w:rsidRDefault="0042389B" w:rsidP="0042389B">
      <w:pPr>
        <w:tabs>
          <w:tab w:val="left" w:pos="993"/>
        </w:tabs>
        <w:spacing w:after="0" w:line="240" w:lineRule="auto"/>
        <w:ind w:firstLine="709"/>
        <w:jc w:val="right"/>
        <w:rPr>
          <w:rFonts w:ascii="Times New Roman" w:eastAsia="Calibri" w:hAnsi="Times New Roman" w:cs="Times New Roman"/>
          <w:sz w:val="24"/>
          <w:szCs w:val="24"/>
          <w:lang w:eastAsia="ru-RU"/>
        </w:rPr>
      </w:pPr>
      <w:r w:rsidRPr="00D95C34">
        <w:rPr>
          <w:rFonts w:ascii="Times New Roman" w:eastAsia="Calibri" w:hAnsi="Times New Roman" w:cs="Times New Roman"/>
          <w:sz w:val="24"/>
          <w:szCs w:val="24"/>
          <w:lang w:eastAsia="ru-RU"/>
        </w:rPr>
        <w:lastRenderedPageBreak/>
        <w:t>Таблица</w:t>
      </w:r>
      <w:r w:rsidR="00D95C34" w:rsidRPr="00D95C34">
        <w:rPr>
          <w:rFonts w:ascii="Times New Roman" w:eastAsia="Calibri" w:hAnsi="Times New Roman" w:cs="Times New Roman"/>
          <w:sz w:val="24"/>
          <w:szCs w:val="24"/>
          <w:lang w:eastAsia="ru-RU"/>
        </w:rPr>
        <w:t xml:space="preserve"> 32</w:t>
      </w:r>
    </w:p>
    <w:p w14:paraId="557A6F6C" w14:textId="77777777" w:rsidR="0042389B" w:rsidRPr="005A0464" w:rsidRDefault="0042389B" w:rsidP="0042389B">
      <w:pPr>
        <w:widowControl w:val="0"/>
        <w:spacing w:after="0" w:line="240" w:lineRule="auto"/>
        <w:ind w:firstLine="709"/>
        <w:jc w:val="center"/>
        <w:rPr>
          <w:rFonts w:ascii="Times New Roman" w:hAnsi="Times New Roman" w:cs="Times New Roman"/>
          <w:sz w:val="24"/>
          <w:szCs w:val="24"/>
        </w:rPr>
      </w:pPr>
      <w:r w:rsidRPr="005A0464">
        <w:rPr>
          <w:rFonts w:ascii="Times New Roman" w:hAnsi="Times New Roman" w:cs="Times New Roman"/>
          <w:sz w:val="24"/>
          <w:szCs w:val="24"/>
        </w:rPr>
        <w:t xml:space="preserve">Динамика показателей параметров бюджета городского округа </w:t>
      </w:r>
    </w:p>
    <w:p w14:paraId="551178B2" w14:textId="77777777" w:rsidR="0042389B" w:rsidRPr="005A0464" w:rsidRDefault="0042389B" w:rsidP="0042389B">
      <w:pPr>
        <w:widowControl w:val="0"/>
        <w:spacing w:after="0" w:line="240" w:lineRule="auto"/>
        <w:ind w:firstLine="709"/>
        <w:jc w:val="center"/>
        <w:rPr>
          <w:rFonts w:ascii="Times New Roman" w:hAnsi="Times New Roman" w:cs="Times New Roman"/>
          <w:sz w:val="24"/>
          <w:szCs w:val="24"/>
        </w:rPr>
      </w:pPr>
      <w:r w:rsidRPr="005A0464">
        <w:rPr>
          <w:rFonts w:ascii="Times New Roman" w:hAnsi="Times New Roman" w:cs="Times New Roman"/>
          <w:sz w:val="24"/>
          <w:szCs w:val="24"/>
        </w:rPr>
        <w:t>за 2015 - 2019 годы</w:t>
      </w:r>
    </w:p>
    <w:p w14:paraId="0FAEE107" w14:textId="77777777" w:rsidR="0042389B" w:rsidRPr="00902A57" w:rsidRDefault="0042389B" w:rsidP="0042389B">
      <w:pPr>
        <w:widowControl w:val="0"/>
        <w:spacing w:after="0" w:line="240" w:lineRule="auto"/>
        <w:ind w:firstLine="709"/>
        <w:jc w:val="both"/>
        <w:rPr>
          <w:rFonts w:ascii="Times New Roman" w:hAnsi="Times New Roman" w:cs="Times New Roman"/>
          <w:color w:val="000000" w:themeColor="text1"/>
          <w:sz w:val="24"/>
          <w:szCs w:val="24"/>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809"/>
        <w:gridCol w:w="718"/>
        <w:gridCol w:w="718"/>
        <w:gridCol w:w="718"/>
        <w:gridCol w:w="718"/>
        <w:gridCol w:w="719"/>
        <w:gridCol w:w="718"/>
        <w:gridCol w:w="718"/>
        <w:gridCol w:w="718"/>
        <w:gridCol w:w="718"/>
        <w:gridCol w:w="719"/>
      </w:tblGrid>
      <w:tr w:rsidR="0042389B" w:rsidRPr="00392AF3" w14:paraId="464FAF8F" w14:textId="77777777" w:rsidTr="00D95C34">
        <w:trPr>
          <w:trHeight w:val="421"/>
          <w:tblHeader/>
          <w:jc w:val="center"/>
        </w:trPr>
        <w:tc>
          <w:tcPr>
            <w:tcW w:w="2809" w:type="dxa"/>
            <w:vMerge w:val="restart"/>
            <w:tcBorders>
              <w:top w:val="single" w:sz="4" w:space="0" w:color="auto"/>
              <w:left w:val="single" w:sz="4" w:space="0" w:color="auto"/>
              <w:right w:val="single" w:sz="4" w:space="0" w:color="auto"/>
            </w:tcBorders>
            <w:vAlign w:val="center"/>
          </w:tcPr>
          <w:p w14:paraId="42FB8D6E" w14:textId="77777777" w:rsidR="0042389B" w:rsidRPr="00392AF3" w:rsidRDefault="0042389B" w:rsidP="001C187A">
            <w:pPr>
              <w:spacing w:after="0" w:line="240" w:lineRule="auto"/>
              <w:rPr>
                <w:rStyle w:val="a5"/>
                <w:rFonts w:ascii="Times New Roman" w:hAnsi="Times New Roman" w:cs="Times New Roman"/>
                <w:b w:val="0"/>
                <w:color w:val="000000" w:themeColor="text1"/>
                <w:sz w:val="20"/>
                <w:szCs w:val="20"/>
              </w:rPr>
            </w:pPr>
            <w:r w:rsidRPr="00392AF3">
              <w:rPr>
                <w:rStyle w:val="a5"/>
                <w:rFonts w:ascii="Times New Roman" w:hAnsi="Times New Roman" w:cs="Times New Roman"/>
                <w:b w:val="0"/>
                <w:color w:val="000000" w:themeColor="text1"/>
                <w:sz w:val="20"/>
                <w:szCs w:val="20"/>
              </w:rPr>
              <w:t>Наименование</w:t>
            </w:r>
          </w:p>
        </w:tc>
        <w:tc>
          <w:tcPr>
            <w:tcW w:w="1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D7E2A"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20"/>
                <w:szCs w:val="20"/>
              </w:rPr>
            </w:pPr>
            <w:r w:rsidRPr="00392AF3">
              <w:rPr>
                <w:rStyle w:val="a5"/>
                <w:rFonts w:ascii="Times New Roman" w:hAnsi="Times New Roman" w:cs="Times New Roman"/>
                <w:b w:val="0"/>
                <w:color w:val="000000" w:themeColor="text1"/>
                <w:sz w:val="20"/>
                <w:szCs w:val="20"/>
              </w:rPr>
              <w:t>2015 год</w:t>
            </w: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4E8DFCDB"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20"/>
                <w:szCs w:val="20"/>
              </w:rPr>
            </w:pPr>
            <w:r w:rsidRPr="00392AF3">
              <w:rPr>
                <w:rStyle w:val="a5"/>
                <w:rFonts w:ascii="Times New Roman" w:hAnsi="Times New Roman" w:cs="Times New Roman"/>
                <w:b w:val="0"/>
                <w:color w:val="000000" w:themeColor="text1"/>
                <w:sz w:val="20"/>
                <w:szCs w:val="20"/>
              </w:rPr>
              <w:t>2016 год</w:t>
            </w:r>
          </w:p>
        </w:tc>
        <w:tc>
          <w:tcPr>
            <w:tcW w:w="1437" w:type="dxa"/>
            <w:gridSpan w:val="2"/>
            <w:tcBorders>
              <w:top w:val="single" w:sz="4" w:space="0" w:color="auto"/>
              <w:left w:val="single" w:sz="4" w:space="0" w:color="auto"/>
              <w:bottom w:val="single" w:sz="4" w:space="0" w:color="auto"/>
              <w:right w:val="single" w:sz="4" w:space="0" w:color="auto"/>
            </w:tcBorders>
            <w:vAlign w:val="center"/>
          </w:tcPr>
          <w:p w14:paraId="382A311B"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20"/>
                <w:szCs w:val="20"/>
              </w:rPr>
            </w:pPr>
            <w:r w:rsidRPr="00392AF3">
              <w:rPr>
                <w:rFonts w:ascii="Times New Roman" w:hAnsi="Times New Roman" w:cs="Times New Roman"/>
                <w:color w:val="000000" w:themeColor="text1"/>
                <w:sz w:val="20"/>
                <w:szCs w:val="20"/>
              </w:rPr>
              <w:t>2017 год</w:t>
            </w: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45AAA097"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20"/>
                <w:szCs w:val="20"/>
              </w:rPr>
            </w:pPr>
            <w:r w:rsidRPr="00392AF3">
              <w:rPr>
                <w:rFonts w:ascii="Times New Roman" w:hAnsi="Times New Roman" w:cs="Times New Roman"/>
                <w:color w:val="000000" w:themeColor="text1"/>
                <w:sz w:val="20"/>
                <w:szCs w:val="20"/>
              </w:rPr>
              <w:t>2018 год</w:t>
            </w:r>
          </w:p>
        </w:tc>
        <w:tc>
          <w:tcPr>
            <w:tcW w:w="1437" w:type="dxa"/>
            <w:gridSpan w:val="2"/>
            <w:tcBorders>
              <w:top w:val="single" w:sz="4" w:space="0" w:color="auto"/>
              <w:left w:val="single" w:sz="4" w:space="0" w:color="auto"/>
              <w:bottom w:val="single" w:sz="4" w:space="0" w:color="auto"/>
              <w:right w:val="single" w:sz="4" w:space="0" w:color="auto"/>
            </w:tcBorders>
            <w:vAlign w:val="center"/>
          </w:tcPr>
          <w:p w14:paraId="3DDF9B25"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20"/>
                <w:szCs w:val="20"/>
              </w:rPr>
            </w:pPr>
            <w:r w:rsidRPr="00392AF3">
              <w:rPr>
                <w:rFonts w:ascii="Times New Roman" w:hAnsi="Times New Roman" w:cs="Times New Roman"/>
                <w:color w:val="000000" w:themeColor="text1"/>
                <w:sz w:val="20"/>
                <w:szCs w:val="20"/>
              </w:rPr>
              <w:t>2019 год</w:t>
            </w:r>
          </w:p>
        </w:tc>
      </w:tr>
      <w:tr w:rsidR="0042389B" w:rsidRPr="00392AF3" w14:paraId="134EB17C" w14:textId="77777777" w:rsidTr="00D95C34">
        <w:trPr>
          <w:trHeight w:val="413"/>
          <w:jc w:val="center"/>
        </w:trPr>
        <w:tc>
          <w:tcPr>
            <w:tcW w:w="280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A0EE7F9" w14:textId="77777777" w:rsidR="0042389B" w:rsidRPr="00392AF3" w:rsidRDefault="0042389B" w:rsidP="001C187A">
            <w:pPr>
              <w:widowControl w:val="0"/>
              <w:spacing w:after="0" w:line="240" w:lineRule="auto"/>
              <w:rPr>
                <w:rFonts w:ascii="Times New Roman" w:hAnsi="Times New Roman" w:cs="Times New Roman"/>
                <w:color w:val="000000" w:themeColor="text1"/>
                <w:sz w:val="24"/>
                <w:szCs w:val="24"/>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6324C"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44462"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14:paraId="646034F9"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14:paraId="59DD1856"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20"/>
                <w:szCs w:val="20"/>
              </w:rPr>
              <w:t>Факт</w:t>
            </w:r>
          </w:p>
        </w:tc>
        <w:tc>
          <w:tcPr>
            <w:tcW w:w="719" w:type="dxa"/>
            <w:tcBorders>
              <w:top w:val="single" w:sz="4" w:space="0" w:color="auto"/>
              <w:left w:val="single" w:sz="4" w:space="0" w:color="auto"/>
              <w:bottom w:val="single" w:sz="4" w:space="0" w:color="auto"/>
              <w:right w:val="single" w:sz="4" w:space="0" w:color="auto"/>
            </w:tcBorders>
            <w:vAlign w:val="center"/>
          </w:tcPr>
          <w:p w14:paraId="11FB79F4"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14:paraId="77824FE4"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14:paraId="5D3FDE41"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20"/>
                <w:szCs w:val="20"/>
              </w:rPr>
              <w:t>План</w:t>
            </w:r>
          </w:p>
        </w:tc>
        <w:tc>
          <w:tcPr>
            <w:tcW w:w="718" w:type="dxa"/>
            <w:tcBorders>
              <w:top w:val="single" w:sz="4" w:space="0" w:color="auto"/>
              <w:left w:val="single" w:sz="4" w:space="0" w:color="auto"/>
              <w:bottom w:val="single" w:sz="4" w:space="0" w:color="auto"/>
              <w:right w:val="single" w:sz="4" w:space="0" w:color="auto"/>
            </w:tcBorders>
            <w:vAlign w:val="center"/>
          </w:tcPr>
          <w:p w14:paraId="763E4A56"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20"/>
                <w:szCs w:val="20"/>
              </w:rPr>
              <w:t>Факт</w:t>
            </w:r>
          </w:p>
        </w:tc>
        <w:tc>
          <w:tcPr>
            <w:tcW w:w="718" w:type="dxa"/>
            <w:tcBorders>
              <w:top w:val="single" w:sz="4" w:space="0" w:color="auto"/>
              <w:left w:val="single" w:sz="4" w:space="0" w:color="auto"/>
              <w:bottom w:val="single" w:sz="4" w:space="0" w:color="auto"/>
              <w:right w:val="single" w:sz="4" w:space="0" w:color="auto"/>
            </w:tcBorders>
            <w:vAlign w:val="center"/>
          </w:tcPr>
          <w:p w14:paraId="4EB6C691"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20"/>
                <w:szCs w:val="20"/>
              </w:rPr>
              <w:t>План</w:t>
            </w:r>
          </w:p>
        </w:tc>
        <w:tc>
          <w:tcPr>
            <w:tcW w:w="719" w:type="dxa"/>
            <w:tcBorders>
              <w:top w:val="single" w:sz="4" w:space="0" w:color="auto"/>
              <w:left w:val="single" w:sz="4" w:space="0" w:color="auto"/>
              <w:bottom w:val="single" w:sz="4" w:space="0" w:color="auto"/>
              <w:right w:val="single" w:sz="4" w:space="0" w:color="auto"/>
            </w:tcBorders>
            <w:vAlign w:val="center"/>
          </w:tcPr>
          <w:p w14:paraId="54EC964B"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20"/>
                <w:szCs w:val="20"/>
              </w:rPr>
              <w:t>Факт</w:t>
            </w:r>
          </w:p>
        </w:tc>
      </w:tr>
      <w:tr w:rsidR="0042389B" w:rsidRPr="00392AF3" w14:paraId="315E8375" w14:textId="77777777" w:rsidTr="001C187A">
        <w:trPr>
          <w:trHeight w:val="25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FBADA6" w14:textId="77777777" w:rsidR="0042389B" w:rsidRPr="00392AF3" w:rsidRDefault="0042389B" w:rsidP="001C187A">
            <w:pPr>
              <w:widowControl w:val="0"/>
              <w:spacing w:after="0" w:line="240" w:lineRule="auto"/>
              <w:rPr>
                <w:rFonts w:ascii="Times New Roman" w:hAnsi="Times New Roman" w:cs="Times New Roman"/>
                <w:color w:val="000000" w:themeColor="text1"/>
                <w:sz w:val="24"/>
                <w:szCs w:val="24"/>
              </w:rPr>
            </w:pPr>
            <w:r w:rsidRPr="00392AF3">
              <w:rPr>
                <w:rFonts w:ascii="Times New Roman" w:hAnsi="Times New Roman" w:cs="Times New Roman"/>
                <w:color w:val="000000" w:themeColor="text1"/>
                <w:sz w:val="24"/>
                <w:szCs w:val="24"/>
              </w:rPr>
              <w:t>Всего налоговых и неналоговых доходов,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19DB5"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1 161,5</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4C11E0"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1 199,5</w:t>
            </w:r>
          </w:p>
        </w:tc>
        <w:tc>
          <w:tcPr>
            <w:tcW w:w="718" w:type="dxa"/>
            <w:tcBorders>
              <w:top w:val="single" w:sz="4" w:space="0" w:color="auto"/>
              <w:left w:val="single" w:sz="4" w:space="0" w:color="auto"/>
              <w:bottom w:val="single" w:sz="4" w:space="0" w:color="auto"/>
              <w:right w:val="single" w:sz="4" w:space="0" w:color="auto"/>
            </w:tcBorders>
            <w:vAlign w:val="center"/>
          </w:tcPr>
          <w:p w14:paraId="0F56B896"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1 197,3</w:t>
            </w:r>
          </w:p>
        </w:tc>
        <w:tc>
          <w:tcPr>
            <w:tcW w:w="718" w:type="dxa"/>
            <w:tcBorders>
              <w:top w:val="single" w:sz="4" w:space="0" w:color="auto"/>
              <w:left w:val="single" w:sz="4" w:space="0" w:color="auto"/>
              <w:bottom w:val="single" w:sz="4" w:space="0" w:color="auto"/>
              <w:right w:val="single" w:sz="4" w:space="0" w:color="auto"/>
            </w:tcBorders>
            <w:vAlign w:val="center"/>
          </w:tcPr>
          <w:p w14:paraId="0CF40FC9"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1 217,5</w:t>
            </w:r>
          </w:p>
        </w:tc>
        <w:tc>
          <w:tcPr>
            <w:tcW w:w="719" w:type="dxa"/>
            <w:tcBorders>
              <w:top w:val="single" w:sz="4" w:space="0" w:color="auto"/>
              <w:left w:val="single" w:sz="4" w:space="0" w:color="auto"/>
              <w:bottom w:val="single" w:sz="4" w:space="0" w:color="auto"/>
              <w:right w:val="single" w:sz="4" w:space="0" w:color="auto"/>
            </w:tcBorders>
            <w:vAlign w:val="center"/>
          </w:tcPr>
          <w:p w14:paraId="0A0E5BD4"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1 271,4</w:t>
            </w:r>
          </w:p>
        </w:tc>
        <w:tc>
          <w:tcPr>
            <w:tcW w:w="718" w:type="dxa"/>
            <w:tcBorders>
              <w:top w:val="single" w:sz="4" w:space="0" w:color="auto"/>
              <w:left w:val="single" w:sz="4" w:space="0" w:color="auto"/>
              <w:bottom w:val="single" w:sz="4" w:space="0" w:color="auto"/>
              <w:right w:val="single" w:sz="4" w:space="0" w:color="auto"/>
            </w:tcBorders>
            <w:vAlign w:val="center"/>
          </w:tcPr>
          <w:p w14:paraId="63E58445"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1 236,5</w:t>
            </w:r>
          </w:p>
        </w:tc>
        <w:tc>
          <w:tcPr>
            <w:tcW w:w="718" w:type="dxa"/>
            <w:tcBorders>
              <w:top w:val="single" w:sz="4" w:space="0" w:color="auto"/>
              <w:left w:val="single" w:sz="4" w:space="0" w:color="auto"/>
              <w:bottom w:val="single" w:sz="4" w:space="0" w:color="auto"/>
              <w:right w:val="single" w:sz="4" w:space="0" w:color="auto"/>
            </w:tcBorders>
            <w:vAlign w:val="center"/>
          </w:tcPr>
          <w:p w14:paraId="77102401"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1 383,0</w:t>
            </w:r>
          </w:p>
        </w:tc>
        <w:tc>
          <w:tcPr>
            <w:tcW w:w="718" w:type="dxa"/>
            <w:tcBorders>
              <w:top w:val="single" w:sz="4" w:space="0" w:color="auto"/>
              <w:left w:val="single" w:sz="4" w:space="0" w:color="auto"/>
              <w:bottom w:val="single" w:sz="4" w:space="0" w:color="auto"/>
              <w:right w:val="single" w:sz="4" w:space="0" w:color="auto"/>
            </w:tcBorders>
            <w:vAlign w:val="center"/>
          </w:tcPr>
          <w:p w14:paraId="41422B81" w14:textId="74C3E06F" w:rsidR="0042389B" w:rsidRPr="00392AF3" w:rsidRDefault="00926D7D"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1 305,3</w:t>
            </w:r>
          </w:p>
        </w:tc>
        <w:tc>
          <w:tcPr>
            <w:tcW w:w="718" w:type="dxa"/>
            <w:tcBorders>
              <w:top w:val="single" w:sz="4" w:space="0" w:color="auto"/>
              <w:left w:val="single" w:sz="4" w:space="0" w:color="auto"/>
              <w:bottom w:val="single" w:sz="4" w:space="0" w:color="auto"/>
              <w:right w:val="single" w:sz="4" w:space="0" w:color="auto"/>
            </w:tcBorders>
            <w:vAlign w:val="center"/>
          </w:tcPr>
          <w:p w14:paraId="228BD87E" w14:textId="77777777" w:rsidR="0042389B" w:rsidRPr="00392AF3" w:rsidRDefault="0042389B" w:rsidP="001C187A">
            <w:pPr>
              <w:widowControl w:val="0"/>
              <w:spacing w:after="0" w:line="240" w:lineRule="auto"/>
              <w:jc w:val="center"/>
              <w:rPr>
                <w:rFonts w:ascii="Times New Roman" w:hAnsi="Times New Roman" w:cs="Times New Roman"/>
                <w:sz w:val="16"/>
                <w:szCs w:val="16"/>
              </w:rPr>
            </w:pPr>
            <w:r w:rsidRPr="00392AF3">
              <w:rPr>
                <w:rFonts w:ascii="Times New Roman" w:hAnsi="Times New Roman" w:cs="Times New Roman"/>
                <w:sz w:val="16"/>
                <w:szCs w:val="16"/>
              </w:rPr>
              <w:t>1 474,2</w:t>
            </w:r>
          </w:p>
        </w:tc>
        <w:tc>
          <w:tcPr>
            <w:tcW w:w="719" w:type="dxa"/>
            <w:tcBorders>
              <w:top w:val="single" w:sz="4" w:space="0" w:color="auto"/>
              <w:left w:val="single" w:sz="4" w:space="0" w:color="auto"/>
              <w:bottom w:val="single" w:sz="4" w:space="0" w:color="auto"/>
              <w:right w:val="single" w:sz="4" w:space="0" w:color="auto"/>
            </w:tcBorders>
            <w:vAlign w:val="center"/>
          </w:tcPr>
          <w:p w14:paraId="69FD3170" w14:textId="514E5087" w:rsidR="0042389B" w:rsidRPr="00392AF3" w:rsidRDefault="00926D7D" w:rsidP="001C187A">
            <w:pPr>
              <w:widowControl w:val="0"/>
              <w:spacing w:after="0" w:line="240" w:lineRule="auto"/>
              <w:jc w:val="center"/>
              <w:rPr>
                <w:rFonts w:ascii="Times New Roman" w:hAnsi="Times New Roman" w:cs="Times New Roman"/>
                <w:sz w:val="16"/>
                <w:szCs w:val="16"/>
              </w:rPr>
            </w:pPr>
            <w:r w:rsidRPr="00392AF3">
              <w:rPr>
                <w:rFonts w:ascii="Times New Roman" w:hAnsi="Times New Roman" w:cs="Times New Roman"/>
                <w:sz w:val="16"/>
                <w:szCs w:val="16"/>
              </w:rPr>
              <w:t>1 502</w:t>
            </w:r>
            <w:r w:rsidR="0042389B" w:rsidRPr="00392AF3">
              <w:rPr>
                <w:rFonts w:ascii="Times New Roman" w:hAnsi="Times New Roman" w:cs="Times New Roman"/>
                <w:sz w:val="16"/>
                <w:szCs w:val="16"/>
              </w:rPr>
              <w:t>,0</w:t>
            </w:r>
          </w:p>
        </w:tc>
      </w:tr>
      <w:tr w:rsidR="0042389B" w:rsidRPr="00392AF3" w14:paraId="23F07385" w14:textId="77777777" w:rsidTr="001C187A">
        <w:trPr>
          <w:trHeight w:val="25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E5FD51" w14:textId="77777777" w:rsidR="0042389B" w:rsidRPr="00392AF3" w:rsidRDefault="0042389B" w:rsidP="001C187A">
            <w:pPr>
              <w:widowControl w:val="0"/>
              <w:spacing w:after="0" w:line="240" w:lineRule="auto"/>
              <w:rPr>
                <w:rFonts w:ascii="Times New Roman" w:hAnsi="Times New Roman" w:cs="Times New Roman"/>
                <w:color w:val="000000" w:themeColor="text1"/>
                <w:sz w:val="24"/>
                <w:szCs w:val="24"/>
              </w:rPr>
            </w:pPr>
            <w:r w:rsidRPr="00392AF3">
              <w:rPr>
                <w:rFonts w:ascii="Times New Roman" w:hAnsi="Times New Roman" w:cs="Times New Roman"/>
                <w:color w:val="000000" w:themeColor="text1"/>
                <w:sz w:val="24"/>
                <w:szCs w:val="24"/>
              </w:rPr>
              <w:t>в том числе:</w:t>
            </w:r>
          </w:p>
          <w:p w14:paraId="3F33CFC9" w14:textId="77777777" w:rsidR="0042389B" w:rsidRPr="00392AF3" w:rsidRDefault="0042389B" w:rsidP="001C187A">
            <w:pPr>
              <w:widowControl w:val="0"/>
              <w:spacing w:after="0" w:line="240" w:lineRule="auto"/>
              <w:rPr>
                <w:rFonts w:ascii="Times New Roman" w:hAnsi="Times New Roman" w:cs="Times New Roman"/>
                <w:i/>
                <w:color w:val="000000" w:themeColor="text1"/>
                <w:sz w:val="24"/>
                <w:szCs w:val="24"/>
              </w:rPr>
            </w:pPr>
            <w:r w:rsidRPr="00392AF3">
              <w:rPr>
                <w:rFonts w:ascii="Times New Roman" w:hAnsi="Times New Roman" w:cs="Times New Roman"/>
                <w:i/>
                <w:color w:val="000000" w:themeColor="text1"/>
                <w:sz w:val="24"/>
                <w:szCs w:val="24"/>
              </w:rPr>
              <w:t>Налоговые доходы,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7372C"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837,9</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C7511"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862,5</w:t>
            </w:r>
          </w:p>
        </w:tc>
        <w:tc>
          <w:tcPr>
            <w:tcW w:w="718" w:type="dxa"/>
            <w:tcBorders>
              <w:top w:val="single" w:sz="4" w:space="0" w:color="auto"/>
              <w:left w:val="single" w:sz="4" w:space="0" w:color="auto"/>
              <w:bottom w:val="single" w:sz="4" w:space="0" w:color="auto"/>
              <w:right w:val="single" w:sz="4" w:space="0" w:color="auto"/>
            </w:tcBorders>
            <w:vAlign w:val="center"/>
          </w:tcPr>
          <w:p w14:paraId="3AB3DE19"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874,6</w:t>
            </w:r>
          </w:p>
        </w:tc>
        <w:tc>
          <w:tcPr>
            <w:tcW w:w="718" w:type="dxa"/>
            <w:tcBorders>
              <w:top w:val="single" w:sz="4" w:space="0" w:color="auto"/>
              <w:left w:val="single" w:sz="4" w:space="0" w:color="auto"/>
              <w:bottom w:val="single" w:sz="4" w:space="0" w:color="auto"/>
              <w:right w:val="single" w:sz="4" w:space="0" w:color="auto"/>
            </w:tcBorders>
            <w:vAlign w:val="center"/>
          </w:tcPr>
          <w:p w14:paraId="215C4584"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891,8</w:t>
            </w:r>
          </w:p>
        </w:tc>
        <w:tc>
          <w:tcPr>
            <w:tcW w:w="719" w:type="dxa"/>
            <w:tcBorders>
              <w:top w:val="single" w:sz="4" w:space="0" w:color="auto"/>
              <w:left w:val="single" w:sz="4" w:space="0" w:color="auto"/>
              <w:bottom w:val="single" w:sz="4" w:space="0" w:color="auto"/>
              <w:right w:val="single" w:sz="4" w:space="0" w:color="auto"/>
            </w:tcBorders>
            <w:vAlign w:val="center"/>
          </w:tcPr>
          <w:p w14:paraId="6BE3AA06"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923,8</w:t>
            </w:r>
          </w:p>
        </w:tc>
        <w:tc>
          <w:tcPr>
            <w:tcW w:w="718" w:type="dxa"/>
            <w:tcBorders>
              <w:top w:val="single" w:sz="4" w:space="0" w:color="auto"/>
              <w:left w:val="single" w:sz="4" w:space="0" w:color="auto"/>
              <w:bottom w:val="single" w:sz="4" w:space="0" w:color="auto"/>
              <w:right w:val="single" w:sz="4" w:space="0" w:color="auto"/>
            </w:tcBorders>
            <w:vAlign w:val="center"/>
          </w:tcPr>
          <w:p w14:paraId="17FE968D"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945,6</w:t>
            </w:r>
          </w:p>
        </w:tc>
        <w:tc>
          <w:tcPr>
            <w:tcW w:w="718" w:type="dxa"/>
            <w:tcBorders>
              <w:top w:val="single" w:sz="4" w:space="0" w:color="auto"/>
              <w:left w:val="single" w:sz="4" w:space="0" w:color="auto"/>
              <w:bottom w:val="single" w:sz="4" w:space="0" w:color="auto"/>
              <w:right w:val="single" w:sz="4" w:space="0" w:color="auto"/>
            </w:tcBorders>
            <w:vAlign w:val="center"/>
          </w:tcPr>
          <w:p w14:paraId="1CE26821"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1 051,2</w:t>
            </w:r>
          </w:p>
        </w:tc>
        <w:tc>
          <w:tcPr>
            <w:tcW w:w="718" w:type="dxa"/>
            <w:tcBorders>
              <w:top w:val="single" w:sz="4" w:space="0" w:color="auto"/>
              <w:left w:val="single" w:sz="4" w:space="0" w:color="auto"/>
              <w:bottom w:val="single" w:sz="4" w:space="0" w:color="auto"/>
              <w:right w:val="single" w:sz="4" w:space="0" w:color="auto"/>
            </w:tcBorders>
            <w:vAlign w:val="center"/>
          </w:tcPr>
          <w:p w14:paraId="34C189B7" w14:textId="7DD60A24" w:rsidR="0042389B" w:rsidRPr="00392AF3" w:rsidRDefault="00926D7D"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1 071,0</w:t>
            </w:r>
          </w:p>
        </w:tc>
        <w:tc>
          <w:tcPr>
            <w:tcW w:w="718" w:type="dxa"/>
            <w:tcBorders>
              <w:top w:val="single" w:sz="4" w:space="0" w:color="auto"/>
              <w:left w:val="single" w:sz="4" w:space="0" w:color="auto"/>
              <w:bottom w:val="single" w:sz="4" w:space="0" w:color="auto"/>
              <w:right w:val="single" w:sz="4" w:space="0" w:color="auto"/>
            </w:tcBorders>
            <w:vAlign w:val="center"/>
          </w:tcPr>
          <w:p w14:paraId="7FCCEF25" w14:textId="77777777" w:rsidR="0042389B" w:rsidRPr="00392AF3" w:rsidRDefault="0042389B" w:rsidP="001C187A">
            <w:pPr>
              <w:widowControl w:val="0"/>
              <w:spacing w:after="0" w:line="240" w:lineRule="auto"/>
              <w:jc w:val="center"/>
              <w:rPr>
                <w:rFonts w:ascii="Times New Roman" w:hAnsi="Times New Roman" w:cs="Times New Roman"/>
                <w:i/>
                <w:sz w:val="16"/>
                <w:szCs w:val="16"/>
              </w:rPr>
            </w:pPr>
            <w:r w:rsidRPr="00392AF3">
              <w:rPr>
                <w:rFonts w:ascii="Times New Roman" w:hAnsi="Times New Roman" w:cs="Times New Roman"/>
                <w:i/>
                <w:sz w:val="16"/>
                <w:szCs w:val="16"/>
              </w:rPr>
              <w:t>1 176,4</w:t>
            </w:r>
          </w:p>
        </w:tc>
        <w:tc>
          <w:tcPr>
            <w:tcW w:w="719" w:type="dxa"/>
            <w:tcBorders>
              <w:top w:val="single" w:sz="4" w:space="0" w:color="auto"/>
              <w:left w:val="single" w:sz="4" w:space="0" w:color="auto"/>
              <w:bottom w:val="single" w:sz="4" w:space="0" w:color="auto"/>
              <w:right w:val="single" w:sz="4" w:space="0" w:color="auto"/>
            </w:tcBorders>
            <w:vAlign w:val="center"/>
          </w:tcPr>
          <w:p w14:paraId="73FF4B16" w14:textId="77777777" w:rsidR="0042389B" w:rsidRPr="00392AF3" w:rsidRDefault="0042389B" w:rsidP="001C187A">
            <w:pPr>
              <w:widowControl w:val="0"/>
              <w:spacing w:after="0" w:line="240" w:lineRule="auto"/>
              <w:jc w:val="center"/>
              <w:rPr>
                <w:rFonts w:ascii="Times New Roman" w:hAnsi="Times New Roman" w:cs="Times New Roman"/>
                <w:i/>
                <w:sz w:val="16"/>
                <w:szCs w:val="16"/>
              </w:rPr>
            </w:pPr>
            <w:r w:rsidRPr="00392AF3">
              <w:rPr>
                <w:rFonts w:ascii="Times New Roman" w:hAnsi="Times New Roman" w:cs="Times New Roman"/>
                <w:i/>
                <w:sz w:val="16"/>
                <w:szCs w:val="16"/>
              </w:rPr>
              <w:t>1 230,6</w:t>
            </w:r>
          </w:p>
        </w:tc>
      </w:tr>
      <w:tr w:rsidR="0042389B" w:rsidRPr="00392AF3" w14:paraId="073FE126" w14:textId="77777777" w:rsidTr="001C187A">
        <w:trPr>
          <w:trHeight w:val="252"/>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8C77C7" w14:textId="77777777" w:rsidR="0042389B" w:rsidRPr="00392AF3" w:rsidRDefault="0042389B" w:rsidP="001C187A">
            <w:pPr>
              <w:widowControl w:val="0"/>
              <w:spacing w:after="0" w:line="240" w:lineRule="auto"/>
              <w:rPr>
                <w:rFonts w:ascii="Times New Roman" w:hAnsi="Times New Roman" w:cs="Times New Roman"/>
                <w:i/>
                <w:color w:val="000000" w:themeColor="text1"/>
                <w:sz w:val="24"/>
                <w:szCs w:val="24"/>
              </w:rPr>
            </w:pPr>
            <w:r w:rsidRPr="00392AF3">
              <w:rPr>
                <w:rFonts w:ascii="Times New Roman" w:hAnsi="Times New Roman" w:cs="Times New Roman"/>
                <w:i/>
                <w:color w:val="000000" w:themeColor="text1"/>
                <w:sz w:val="24"/>
                <w:szCs w:val="24"/>
              </w:rPr>
              <w:t>Неналоговые доходы,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BEB8D"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323,6</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86D64"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337,0</w:t>
            </w:r>
          </w:p>
        </w:tc>
        <w:tc>
          <w:tcPr>
            <w:tcW w:w="718" w:type="dxa"/>
            <w:tcBorders>
              <w:top w:val="single" w:sz="4" w:space="0" w:color="auto"/>
              <w:left w:val="single" w:sz="4" w:space="0" w:color="auto"/>
              <w:bottom w:val="single" w:sz="4" w:space="0" w:color="auto"/>
              <w:right w:val="single" w:sz="4" w:space="0" w:color="auto"/>
            </w:tcBorders>
            <w:vAlign w:val="center"/>
          </w:tcPr>
          <w:p w14:paraId="43B9881E"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322,7</w:t>
            </w:r>
          </w:p>
        </w:tc>
        <w:tc>
          <w:tcPr>
            <w:tcW w:w="718" w:type="dxa"/>
            <w:tcBorders>
              <w:top w:val="single" w:sz="4" w:space="0" w:color="auto"/>
              <w:left w:val="single" w:sz="4" w:space="0" w:color="auto"/>
              <w:bottom w:val="single" w:sz="4" w:space="0" w:color="auto"/>
              <w:right w:val="single" w:sz="4" w:space="0" w:color="auto"/>
            </w:tcBorders>
            <w:vAlign w:val="center"/>
          </w:tcPr>
          <w:p w14:paraId="3FA7CB3A"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325,7</w:t>
            </w:r>
          </w:p>
        </w:tc>
        <w:tc>
          <w:tcPr>
            <w:tcW w:w="719" w:type="dxa"/>
            <w:tcBorders>
              <w:top w:val="single" w:sz="4" w:space="0" w:color="auto"/>
              <w:left w:val="single" w:sz="4" w:space="0" w:color="auto"/>
              <w:bottom w:val="single" w:sz="4" w:space="0" w:color="auto"/>
              <w:right w:val="single" w:sz="4" w:space="0" w:color="auto"/>
            </w:tcBorders>
            <w:vAlign w:val="center"/>
          </w:tcPr>
          <w:p w14:paraId="232C523A"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347,6</w:t>
            </w:r>
          </w:p>
        </w:tc>
        <w:tc>
          <w:tcPr>
            <w:tcW w:w="718" w:type="dxa"/>
            <w:tcBorders>
              <w:top w:val="single" w:sz="4" w:space="0" w:color="auto"/>
              <w:left w:val="single" w:sz="4" w:space="0" w:color="auto"/>
              <w:bottom w:val="single" w:sz="4" w:space="0" w:color="auto"/>
              <w:right w:val="single" w:sz="4" w:space="0" w:color="auto"/>
            </w:tcBorders>
            <w:vAlign w:val="center"/>
          </w:tcPr>
          <w:p w14:paraId="765B52F5"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290,9</w:t>
            </w:r>
          </w:p>
        </w:tc>
        <w:tc>
          <w:tcPr>
            <w:tcW w:w="718" w:type="dxa"/>
            <w:tcBorders>
              <w:top w:val="single" w:sz="4" w:space="0" w:color="auto"/>
              <w:left w:val="single" w:sz="4" w:space="0" w:color="auto"/>
              <w:bottom w:val="single" w:sz="4" w:space="0" w:color="auto"/>
              <w:right w:val="single" w:sz="4" w:space="0" w:color="auto"/>
            </w:tcBorders>
            <w:vAlign w:val="center"/>
          </w:tcPr>
          <w:p w14:paraId="288A83AE"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331,8</w:t>
            </w:r>
          </w:p>
        </w:tc>
        <w:tc>
          <w:tcPr>
            <w:tcW w:w="718" w:type="dxa"/>
            <w:tcBorders>
              <w:top w:val="single" w:sz="4" w:space="0" w:color="auto"/>
              <w:left w:val="single" w:sz="4" w:space="0" w:color="auto"/>
              <w:bottom w:val="single" w:sz="4" w:space="0" w:color="auto"/>
              <w:right w:val="single" w:sz="4" w:space="0" w:color="auto"/>
            </w:tcBorders>
            <w:vAlign w:val="center"/>
          </w:tcPr>
          <w:p w14:paraId="64EA7BA8" w14:textId="77777777" w:rsidR="0042389B" w:rsidRPr="00392AF3" w:rsidRDefault="0042389B" w:rsidP="001C187A">
            <w:pPr>
              <w:widowControl w:val="0"/>
              <w:spacing w:after="0" w:line="240" w:lineRule="auto"/>
              <w:jc w:val="center"/>
              <w:rPr>
                <w:rFonts w:ascii="Times New Roman" w:hAnsi="Times New Roman" w:cs="Times New Roman"/>
                <w:i/>
                <w:color w:val="000000" w:themeColor="text1"/>
                <w:sz w:val="16"/>
                <w:szCs w:val="16"/>
              </w:rPr>
            </w:pPr>
            <w:r w:rsidRPr="00392AF3">
              <w:rPr>
                <w:rFonts w:ascii="Times New Roman" w:hAnsi="Times New Roman" w:cs="Times New Roman"/>
                <w:i/>
                <w:color w:val="000000" w:themeColor="text1"/>
                <w:sz w:val="16"/>
                <w:szCs w:val="16"/>
              </w:rPr>
              <w:t>234,3</w:t>
            </w:r>
          </w:p>
        </w:tc>
        <w:tc>
          <w:tcPr>
            <w:tcW w:w="718" w:type="dxa"/>
            <w:tcBorders>
              <w:top w:val="single" w:sz="4" w:space="0" w:color="auto"/>
              <w:left w:val="single" w:sz="4" w:space="0" w:color="auto"/>
              <w:bottom w:val="single" w:sz="4" w:space="0" w:color="auto"/>
              <w:right w:val="single" w:sz="4" w:space="0" w:color="auto"/>
            </w:tcBorders>
            <w:vAlign w:val="center"/>
          </w:tcPr>
          <w:p w14:paraId="1296C6E2" w14:textId="77777777" w:rsidR="0042389B" w:rsidRPr="00392AF3" w:rsidRDefault="0042389B" w:rsidP="001C187A">
            <w:pPr>
              <w:widowControl w:val="0"/>
              <w:spacing w:after="0" w:line="240" w:lineRule="auto"/>
              <w:jc w:val="center"/>
              <w:rPr>
                <w:rFonts w:ascii="Times New Roman" w:hAnsi="Times New Roman" w:cs="Times New Roman"/>
                <w:i/>
                <w:sz w:val="16"/>
                <w:szCs w:val="16"/>
              </w:rPr>
            </w:pPr>
            <w:r w:rsidRPr="00392AF3">
              <w:rPr>
                <w:rFonts w:ascii="Times New Roman" w:hAnsi="Times New Roman" w:cs="Times New Roman"/>
                <w:i/>
                <w:sz w:val="16"/>
                <w:szCs w:val="16"/>
              </w:rPr>
              <w:t>297,8</w:t>
            </w:r>
          </w:p>
        </w:tc>
        <w:tc>
          <w:tcPr>
            <w:tcW w:w="719" w:type="dxa"/>
            <w:tcBorders>
              <w:top w:val="single" w:sz="4" w:space="0" w:color="auto"/>
              <w:left w:val="single" w:sz="4" w:space="0" w:color="auto"/>
              <w:bottom w:val="single" w:sz="4" w:space="0" w:color="auto"/>
              <w:right w:val="single" w:sz="4" w:space="0" w:color="auto"/>
            </w:tcBorders>
            <w:vAlign w:val="center"/>
          </w:tcPr>
          <w:p w14:paraId="3D588054" w14:textId="5DFFB59F" w:rsidR="0042389B" w:rsidRPr="00392AF3" w:rsidRDefault="00292F7C" w:rsidP="001C187A">
            <w:pPr>
              <w:widowControl w:val="0"/>
              <w:spacing w:after="0" w:line="240" w:lineRule="auto"/>
              <w:jc w:val="center"/>
              <w:rPr>
                <w:rFonts w:ascii="Times New Roman" w:hAnsi="Times New Roman" w:cs="Times New Roman"/>
                <w:i/>
                <w:sz w:val="16"/>
                <w:szCs w:val="16"/>
              </w:rPr>
            </w:pPr>
            <w:r w:rsidRPr="00392AF3">
              <w:rPr>
                <w:rFonts w:ascii="Times New Roman" w:hAnsi="Times New Roman" w:cs="Times New Roman"/>
                <w:i/>
                <w:sz w:val="16"/>
                <w:szCs w:val="16"/>
              </w:rPr>
              <w:t>271,4</w:t>
            </w:r>
          </w:p>
        </w:tc>
      </w:tr>
      <w:tr w:rsidR="0042389B" w:rsidRPr="00392AF3" w14:paraId="47E2A5CC" w14:textId="77777777" w:rsidTr="001C187A">
        <w:trPr>
          <w:trHeight w:val="267"/>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AD1EFC" w14:textId="77777777" w:rsidR="0042389B" w:rsidRPr="00392AF3" w:rsidRDefault="0042389B" w:rsidP="001C187A">
            <w:pPr>
              <w:widowControl w:val="0"/>
              <w:spacing w:after="0" w:line="240" w:lineRule="auto"/>
              <w:rPr>
                <w:rFonts w:ascii="Times New Roman" w:hAnsi="Times New Roman" w:cs="Times New Roman"/>
                <w:color w:val="000000" w:themeColor="text1"/>
                <w:sz w:val="24"/>
                <w:szCs w:val="24"/>
              </w:rPr>
            </w:pPr>
            <w:r w:rsidRPr="00392AF3">
              <w:rPr>
                <w:rFonts w:ascii="Times New Roman" w:hAnsi="Times New Roman" w:cs="Times New Roman"/>
                <w:color w:val="000000" w:themeColor="text1"/>
                <w:sz w:val="24"/>
                <w:szCs w:val="24"/>
              </w:rPr>
              <w:t>Безвозмездные поступления,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A7B84"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3 184,7</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16C38"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3 067,3</w:t>
            </w:r>
          </w:p>
        </w:tc>
        <w:tc>
          <w:tcPr>
            <w:tcW w:w="718" w:type="dxa"/>
            <w:tcBorders>
              <w:top w:val="single" w:sz="4" w:space="0" w:color="auto"/>
              <w:left w:val="single" w:sz="4" w:space="0" w:color="auto"/>
              <w:bottom w:val="single" w:sz="4" w:space="0" w:color="auto"/>
              <w:right w:val="single" w:sz="4" w:space="0" w:color="auto"/>
            </w:tcBorders>
            <w:vAlign w:val="center"/>
          </w:tcPr>
          <w:p w14:paraId="44915E16"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2 872,9</w:t>
            </w:r>
          </w:p>
        </w:tc>
        <w:tc>
          <w:tcPr>
            <w:tcW w:w="718" w:type="dxa"/>
            <w:tcBorders>
              <w:top w:val="single" w:sz="4" w:space="0" w:color="auto"/>
              <w:left w:val="single" w:sz="4" w:space="0" w:color="auto"/>
              <w:bottom w:val="single" w:sz="4" w:space="0" w:color="auto"/>
              <w:right w:val="single" w:sz="4" w:space="0" w:color="auto"/>
            </w:tcBorders>
            <w:vAlign w:val="center"/>
          </w:tcPr>
          <w:p w14:paraId="17D33F3F"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2 800,9</w:t>
            </w:r>
          </w:p>
        </w:tc>
        <w:tc>
          <w:tcPr>
            <w:tcW w:w="719" w:type="dxa"/>
            <w:tcBorders>
              <w:top w:val="single" w:sz="4" w:space="0" w:color="auto"/>
              <w:left w:val="single" w:sz="4" w:space="0" w:color="auto"/>
              <w:bottom w:val="single" w:sz="4" w:space="0" w:color="auto"/>
              <w:right w:val="single" w:sz="4" w:space="0" w:color="auto"/>
            </w:tcBorders>
            <w:vAlign w:val="center"/>
          </w:tcPr>
          <w:p w14:paraId="1E2E11C8"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3 248,6</w:t>
            </w:r>
          </w:p>
        </w:tc>
        <w:tc>
          <w:tcPr>
            <w:tcW w:w="718" w:type="dxa"/>
            <w:tcBorders>
              <w:top w:val="single" w:sz="4" w:space="0" w:color="auto"/>
              <w:left w:val="single" w:sz="4" w:space="0" w:color="auto"/>
              <w:bottom w:val="single" w:sz="4" w:space="0" w:color="auto"/>
              <w:right w:val="single" w:sz="4" w:space="0" w:color="auto"/>
            </w:tcBorders>
            <w:vAlign w:val="center"/>
          </w:tcPr>
          <w:p w14:paraId="686CDA7B"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3 217,8</w:t>
            </w:r>
          </w:p>
        </w:tc>
        <w:tc>
          <w:tcPr>
            <w:tcW w:w="718" w:type="dxa"/>
            <w:tcBorders>
              <w:top w:val="single" w:sz="4" w:space="0" w:color="auto"/>
              <w:left w:val="single" w:sz="4" w:space="0" w:color="auto"/>
              <w:bottom w:val="single" w:sz="4" w:space="0" w:color="auto"/>
              <w:right w:val="single" w:sz="4" w:space="0" w:color="auto"/>
            </w:tcBorders>
            <w:vAlign w:val="center"/>
          </w:tcPr>
          <w:p w14:paraId="33067CB2"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4 026,5</w:t>
            </w:r>
          </w:p>
        </w:tc>
        <w:tc>
          <w:tcPr>
            <w:tcW w:w="718" w:type="dxa"/>
            <w:tcBorders>
              <w:top w:val="single" w:sz="4" w:space="0" w:color="auto"/>
              <w:left w:val="single" w:sz="4" w:space="0" w:color="auto"/>
              <w:bottom w:val="single" w:sz="4" w:space="0" w:color="auto"/>
              <w:right w:val="single" w:sz="4" w:space="0" w:color="auto"/>
            </w:tcBorders>
            <w:vAlign w:val="center"/>
          </w:tcPr>
          <w:p w14:paraId="1AEA949B" w14:textId="77777777" w:rsidR="0042389B" w:rsidRPr="00392AF3" w:rsidRDefault="0042389B" w:rsidP="001C187A">
            <w:pPr>
              <w:widowControl w:val="0"/>
              <w:spacing w:after="0" w:line="240" w:lineRule="auto"/>
              <w:jc w:val="center"/>
              <w:rPr>
                <w:rFonts w:ascii="Times New Roman" w:hAnsi="Times New Roman" w:cs="Times New Roman"/>
                <w:color w:val="000000" w:themeColor="text1"/>
                <w:sz w:val="16"/>
                <w:szCs w:val="16"/>
              </w:rPr>
            </w:pPr>
            <w:r w:rsidRPr="00392AF3">
              <w:rPr>
                <w:rFonts w:ascii="Times New Roman" w:hAnsi="Times New Roman" w:cs="Times New Roman"/>
                <w:color w:val="000000" w:themeColor="text1"/>
                <w:sz w:val="16"/>
                <w:szCs w:val="16"/>
              </w:rPr>
              <w:t>3 767,5</w:t>
            </w:r>
          </w:p>
        </w:tc>
        <w:tc>
          <w:tcPr>
            <w:tcW w:w="718" w:type="dxa"/>
            <w:tcBorders>
              <w:top w:val="single" w:sz="4" w:space="0" w:color="auto"/>
              <w:left w:val="single" w:sz="4" w:space="0" w:color="auto"/>
              <w:bottom w:val="single" w:sz="4" w:space="0" w:color="auto"/>
              <w:right w:val="single" w:sz="4" w:space="0" w:color="auto"/>
            </w:tcBorders>
            <w:vAlign w:val="center"/>
          </w:tcPr>
          <w:p w14:paraId="3453ACEA" w14:textId="77777777" w:rsidR="0042389B" w:rsidRPr="00392AF3" w:rsidRDefault="0042389B" w:rsidP="001C187A">
            <w:pPr>
              <w:widowControl w:val="0"/>
              <w:spacing w:after="0" w:line="240" w:lineRule="auto"/>
              <w:jc w:val="center"/>
              <w:rPr>
                <w:rFonts w:ascii="Times New Roman" w:hAnsi="Times New Roman" w:cs="Times New Roman"/>
                <w:sz w:val="16"/>
                <w:szCs w:val="16"/>
              </w:rPr>
            </w:pPr>
            <w:r w:rsidRPr="00392AF3">
              <w:rPr>
                <w:rFonts w:ascii="Times New Roman" w:hAnsi="Times New Roman" w:cs="Times New Roman"/>
                <w:sz w:val="16"/>
                <w:szCs w:val="16"/>
              </w:rPr>
              <w:t>3 836,7</w:t>
            </w:r>
          </w:p>
        </w:tc>
        <w:tc>
          <w:tcPr>
            <w:tcW w:w="719" w:type="dxa"/>
            <w:tcBorders>
              <w:top w:val="single" w:sz="4" w:space="0" w:color="auto"/>
              <w:left w:val="single" w:sz="4" w:space="0" w:color="auto"/>
              <w:bottom w:val="single" w:sz="4" w:space="0" w:color="auto"/>
              <w:right w:val="single" w:sz="4" w:space="0" w:color="auto"/>
            </w:tcBorders>
            <w:vAlign w:val="center"/>
          </w:tcPr>
          <w:p w14:paraId="091D661A" w14:textId="77777777" w:rsidR="0042389B" w:rsidRPr="00392AF3" w:rsidRDefault="0042389B" w:rsidP="001C187A">
            <w:pPr>
              <w:widowControl w:val="0"/>
              <w:spacing w:after="0" w:line="240" w:lineRule="auto"/>
              <w:jc w:val="center"/>
              <w:rPr>
                <w:rFonts w:ascii="Times New Roman" w:hAnsi="Times New Roman" w:cs="Times New Roman"/>
                <w:sz w:val="16"/>
                <w:szCs w:val="16"/>
              </w:rPr>
            </w:pPr>
            <w:r w:rsidRPr="00392AF3">
              <w:rPr>
                <w:rFonts w:ascii="Times New Roman" w:hAnsi="Times New Roman" w:cs="Times New Roman"/>
                <w:sz w:val="16"/>
                <w:szCs w:val="16"/>
              </w:rPr>
              <w:t>3 644,1</w:t>
            </w:r>
          </w:p>
        </w:tc>
      </w:tr>
      <w:tr w:rsidR="0042389B" w:rsidRPr="00392AF3" w14:paraId="148FA2CF" w14:textId="77777777" w:rsidTr="00410B6A">
        <w:trPr>
          <w:trHeight w:val="406"/>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FF5F58" w14:textId="77777777" w:rsidR="0042389B" w:rsidRPr="00392AF3" w:rsidRDefault="0042389B" w:rsidP="001C187A">
            <w:pPr>
              <w:widowControl w:val="0"/>
              <w:spacing w:after="0" w:line="240" w:lineRule="auto"/>
              <w:rPr>
                <w:rFonts w:ascii="Times New Roman" w:hAnsi="Times New Roman" w:cs="Times New Roman"/>
                <w:b/>
                <w:bCs/>
                <w:color w:val="000000" w:themeColor="text1"/>
                <w:sz w:val="24"/>
                <w:szCs w:val="24"/>
              </w:rPr>
            </w:pPr>
            <w:r w:rsidRPr="00392AF3">
              <w:rPr>
                <w:rStyle w:val="a5"/>
                <w:rFonts w:ascii="Times New Roman" w:hAnsi="Times New Roman" w:cs="Times New Roman"/>
                <w:b w:val="0"/>
                <w:color w:val="000000" w:themeColor="text1"/>
                <w:sz w:val="24"/>
                <w:szCs w:val="24"/>
              </w:rPr>
              <w:t>Всего доходов,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F9A3CF"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4 346,2</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0E2B2B"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4 266,8</w:t>
            </w:r>
          </w:p>
        </w:tc>
        <w:tc>
          <w:tcPr>
            <w:tcW w:w="718" w:type="dxa"/>
            <w:tcBorders>
              <w:top w:val="single" w:sz="4" w:space="0" w:color="auto"/>
              <w:left w:val="single" w:sz="4" w:space="0" w:color="auto"/>
              <w:bottom w:val="single" w:sz="4" w:space="0" w:color="auto"/>
              <w:right w:val="single" w:sz="4" w:space="0" w:color="auto"/>
            </w:tcBorders>
            <w:vAlign w:val="center"/>
          </w:tcPr>
          <w:p w14:paraId="119AEAD7"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4 070,2</w:t>
            </w:r>
          </w:p>
        </w:tc>
        <w:tc>
          <w:tcPr>
            <w:tcW w:w="718" w:type="dxa"/>
            <w:tcBorders>
              <w:top w:val="single" w:sz="4" w:space="0" w:color="auto"/>
              <w:left w:val="single" w:sz="4" w:space="0" w:color="auto"/>
              <w:bottom w:val="single" w:sz="4" w:space="0" w:color="auto"/>
              <w:right w:val="single" w:sz="4" w:space="0" w:color="auto"/>
            </w:tcBorders>
            <w:vAlign w:val="center"/>
          </w:tcPr>
          <w:p w14:paraId="7F2FE1E4"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4 018,4</w:t>
            </w:r>
          </w:p>
        </w:tc>
        <w:tc>
          <w:tcPr>
            <w:tcW w:w="719" w:type="dxa"/>
            <w:tcBorders>
              <w:top w:val="single" w:sz="4" w:space="0" w:color="auto"/>
              <w:left w:val="single" w:sz="4" w:space="0" w:color="auto"/>
              <w:bottom w:val="single" w:sz="4" w:space="0" w:color="auto"/>
              <w:right w:val="single" w:sz="4" w:space="0" w:color="auto"/>
            </w:tcBorders>
            <w:vAlign w:val="center"/>
          </w:tcPr>
          <w:p w14:paraId="6AF9D2F9"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4 519,9</w:t>
            </w:r>
          </w:p>
        </w:tc>
        <w:tc>
          <w:tcPr>
            <w:tcW w:w="718" w:type="dxa"/>
            <w:tcBorders>
              <w:top w:val="single" w:sz="4" w:space="0" w:color="auto"/>
              <w:left w:val="single" w:sz="4" w:space="0" w:color="auto"/>
              <w:bottom w:val="single" w:sz="4" w:space="0" w:color="auto"/>
              <w:right w:val="single" w:sz="4" w:space="0" w:color="auto"/>
            </w:tcBorders>
            <w:vAlign w:val="center"/>
          </w:tcPr>
          <w:p w14:paraId="0D1F9112"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4 454,3</w:t>
            </w:r>
          </w:p>
        </w:tc>
        <w:tc>
          <w:tcPr>
            <w:tcW w:w="718" w:type="dxa"/>
            <w:tcBorders>
              <w:top w:val="single" w:sz="4" w:space="0" w:color="auto"/>
              <w:left w:val="single" w:sz="4" w:space="0" w:color="auto"/>
              <w:bottom w:val="single" w:sz="4" w:space="0" w:color="auto"/>
              <w:right w:val="single" w:sz="4" w:space="0" w:color="auto"/>
            </w:tcBorders>
            <w:vAlign w:val="center"/>
          </w:tcPr>
          <w:p w14:paraId="0F0D27B3"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5 409,5</w:t>
            </w:r>
          </w:p>
        </w:tc>
        <w:tc>
          <w:tcPr>
            <w:tcW w:w="718" w:type="dxa"/>
            <w:tcBorders>
              <w:top w:val="single" w:sz="4" w:space="0" w:color="auto"/>
              <w:left w:val="single" w:sz="4" w:space="0" w:color="auto"/>
              <w:bottom w:val="single" w:sz="4" w:space="0" w:color="auto"/>
              <w:right w:val="single" w:sz="4" w:space="0" w:color="auto"/>
            </w:tcBorders>
            <w:vAlign w:val="center"/>
          </w:tcPr>
          <w:p w14:paraId="06B8AE6F" w14:textId="2A699B21" w:rsidR="0042389B" w:rsidRPr="00392AF3" w:rsidRDefault="00926D7D"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5 072,8</w:t>
            </w:r>
          </w:p>
        </w:tc>
        <w:tc>
          <w:tcPr>
            <w:tcW w:w="718" w:type="dxa"/>
            <w:tcBorders>
              <w:top w:val="single" w:sz="4" w:space="0" w:color="auto"/>
              <w:left w:val="single" w:sz="4" w:space="0" w:color="auto"/>
              <w:bottom w:val="single" w:sz="4" w:space="0" w:color="auto"/>
              <w:right w:val="single" w:sz="4" w:space="0" w:color="auto"/>
            </w:tcBorders>
            <w:vAlign w:val="center"/>
          </w:tcPr>
          <w:p w14:paraId="760898D6" w14:textId="77777777" w:rsidR="0042389B" w:rsidRPr="00392AF3" w:rsidRDefault="0042389B" w:rsidP="001C187A">
            <w:pPr>
              <w:widowControl w:val="0"/>
              <w:spacing w:after="0" w:line="240" w:lineRule="auto"/>
              <w:jc w:val="center"/>
              <w:rPr>
                <w:rFonts w:ascii="Times New Roman" w:hAnsi="Times New Roman" w:cs="Times New Roman"/>
                <w:bCs/>
                <w:sz w:val="16"/>
                <w:szCs w:val="16"/>
              </w:rPr>
            </w:pPr>
            <w:r w:rsidRPr="00392AF3">
              <w:rPr>
                <w:rFonts w:ascii="Times New Roman" w:hAnsi="Times New Roman" w:cs="Times New Roman"/>
                <w:bCs/>
                <w:sz w:val="16"/>
                <w:szCs w:val="16"/>
              </w:rPr>
              <w:t>5 310,9</w:t>
            </w:r>
          </w:p>
        </w:tc>
        <w:tc>
          <w:tcPr>
            <w:tcW w:w="719" w:type="dxa"/>
            <w:tcBorders>
              <w:top w:val="single" w:sz="4" w:space="0" w:color="auto"/>
              <w:left w:val="single" w:sz="4" w:space="0" w:color="auto"/>
              <w:bottom w:val="single" w:sz="4" w:space="0" w:color="auto"/>
              <w:right w:val="single" w:sz="4" w:space="0" w:color="auto"/>
            </w:tcBorders>
            <w:vAlign w:val="center"/>
          </w:tcPr>
          <w:p w14:paraId="42DC32A4" w14:textId="77777777" w:rsidR="0042389B" w:rsidRPr="00392AF3" w:rsidRDefault="0042389B" w:rsidP="001C187A">
            <w:pPr>
              <w:widowControl w:val="0"/>
              <w:spacing w:after="0" w:line="240" w:lineRule="auto"/>
              <w:jc w:val="center"/>
              <w:rPr>
                <w:rFonts w:ascii="Times New Roman" w:hAnsi="Times New Roman" w:cs="Times New Roman"/>
                <w:bCs/>
                <w:sz w:val="16"/>
                <w:szCs w:val="16"/>
              </w:rPr>
            </w:pPr>
            <w:r w:rsidRPr="00392AF3">
              <w:rPr>
                <w:rFonts w:ascii="Times New Roman" w:hAnsi="Times New Roman" w:cs="Times New Roman"/>
                <w:bCs/>
                <w:sz w:val="16"/>
                <w:szCs w:val="16"/>
              </w:rPr>
              <w:t>5 146,1</w:t>
            </w:r>
          </w:p>
        </w:tc>
      </w:tr>
      <w:tr w:rsidR="0042389B" w:rsidRPr="00392AF3" w14:paraId="2E438BAB" w14:textId="77777777" w:rsidTr="00410B6A">
        <w:trPr>
          <w:trHeight w:val="406"/>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65A1E2" w14:textId="77777777" w:rsidR="0042389B" w:rsidRPr="00392AF3" w:rsidRDefault="0042389B" w:rsidP="001C187A">
            <w:pPr>
              <w:widowControl w:val="0"/>
              <w:spacing w:after="0" w:line="240" w:lineRule="auto"/>
              <w:rPr>
                <w:rStyle w:val="a5"/>
                <w:rFonts w:ascii="Times New Roman" w:hAnsi="Times New Roman" w:cs="Times New Roman"/>
                <w:b w:val="0"/>
                <w:color w:val="000000" w:themeColor="text1"/>
                <w:sz w:val="24"/>
                <w:szCs w:val="24"/>
              </w:rPr>
            </w:pPr>
            <w:r w:rsidRPr="00392AF3">
              <w:rPr>
                <w:rStyle w:val="a5"/>
                <w:rFonts w:ascii="Times New Roman" w:hAnsi="Times New Roman" w:cs="Times New Roman"/>
                <w:b w:val="0"/>
                <w:color w:val="000000" w:themeColor="text1"/>
                <w:sz w:val="24"/>
                <w:szCs w:val="24"/>
              </w:rPr>
              <w:t>Всего расходов,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004E45"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color w:val="000000" w:themeColor="text1"/>
                <w:sz w:val="16"/>
                <w:szCs w:val="16"/>
              </w:rPr>
              <w:t>4 415,8</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C76783"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4 172,9</w:t>
            </w:r>
          </w:p>
        </w:tc>
        <w:tc>
          <w:tcPr>
            <w:tcW w:w="718" w:type="dxa"/>
            <w:tcBorders>
              <w:top w:val="single" w:sz="4" w:space="0" w:color="auto"/>
              <w:left w:val="single" w:sz="4" w:space="0" w:color="auto"/>
              <w:bottom w:val="single" w:sz="4" w:space="0" w:color="auto"/>
              <w:right w:val="single" w:sz="4" w:space="0" w:color="auto"/>
            </w:tcBorders>
            <w:vAlign w:val="center"/>
          </w:tcPr>
          <w:p w14:paraId="49DADA24"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4 272,3</w:t>
            </w:r>
          </w:p>
        </w:tc>
        <w:tc>
          <w:tcPr>
            <w:tcW w:w="718" w:type="dxa"/>
            <w:tcBorders>
              <w:top w:val="single" w:sz="4" w:space="0" w:color="auto"/>
              <w:left w:val="single" w:sz="4" w:space="0" w:color="auto"/>
              <w:bottom w:val="single" w:sz="4" w:space="0" w:color="auto"/>
              <w:right w:val="single" w:sz="4" w:space="0" w:color="auto"/>
            </w:tcBorders>
            <w:vAlign w:val="center"/>
          </w:tcPr>
          <w:p w14:paraId="6BEF70D7"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4 098,0</w:t>
            </w:r>
          </w:p>
        </w:tc>
        <w:tc>
          <w:tcPr>
            <w:tcW w:w="719" w:type="dxa"/>
            <w:tcBorders>
              <w:top w:val="single" w:sz="4" w:space="0" w:color="auto"/>
              <w:left w:val="single" w:sz="4" w:space="0" w:color="auto"/>
              <w:bottom w:val="single" w:sz="4" w:space="0" w:color="auto"/>
              <w:right w:val="single" w:sz="4" w:space="0" w:color="auto"/>
            </w:tcBorders>
            <w:vAlign w:val="center"/>
          </w:tcPr>
          <w:p w14:paraId="5BC8D92C"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color w:val="000000" w:themeColor="text1"/>
                <w:sz w:val="16"/>
                <w:szCs w:val="16"/>
              </w:rPr>
              <w:t>4 746,8</w:t>
            </w:r>
          </w:p>
        </w:tc>
        <w:tc>
          <w:tcPr>
            <w:tcW w:w="718" w:type="dxa"/>
            <w:tcBorders>
              <w:top w:val="single" w:sz="4" w:space="0" w:color="auto"/>
              <w:left w:val="single" w:sz="4" w:space="0" w:color="auto"/>
              <w:bottom w:val="single" w:sz="4" w:space="0" w:color="auto"/>
              <w:right w:val="single" w:sz="4" w:space="0" w:color="auto"/>
            </w:tcBorders>
            <w:vAlign w:val="center"/>
          </w:tcPr>
          <w:p w14:paraId="43404A92"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4 575,9</w:t>
            </w:r>
          </w:p>
        </w:tc>
        <w:tc>
          <w:tcPr>
            <w:tcW w:w="718" w:type="dxa"/>
            <w:tcBorders>
              <w:top w:val="single" w:sz="4" w:space="0" w:color="auto"/>
              <w:left w:val="single" w:sz="4" w:space="0" w:color="auto"/>
              <w:bottom w:val="single" w:sz="4" w:space="0" w:color="auto"/>
              <w:right w:val="single" w:sz="4" w:space="0" w:color="auto"/>
            </w:tcBorders>
            <w:vAlign w:val="center"/>
          </w:tcPr>
          <w:p w14:paraId="147997DC"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5 596,8</w:t>
            </w:r>
          </w:p>
        </w:tc>
        <w:tc>
          <w:tcPr>
            <w:tcW w:w="718" w:type="dxa"/>
            <w:tcBorders>
              <w:top w:val="single" w:sz="4" w:space="0" w:color="auto"/>
              <w:left w:val="single" w:sz="4" w:space="0" w:color="auto"/>
              <w:bottom w:val="single" w:sz="4" w:space="0" w:color="auto"/>
              <w:right w:val="single" w:sz="4" w:space="0" w:color="auto"/>
            </w:tcBorders>
            <w:vAlign w:val="center"/>
          </w:tcPr>
          <w:p w14:paraId="17C39E14" w14:textId="17C0C73E" w:rsidR="0042389B" w:rsidRPr="00392AF3" w:rsidRDefault="00926D7D"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4 740,7</w:t>
            </w:r>
          </w:p>
        </w:tc>
        <w:tc>
          <w:tcPr>
            <w:tcW w:w="718" w:type="dxa"/>
            <w:tcBorders>
              <w:top w:val="single" w:sz="4" w:space="0" w:color="auto"/>
              <w:left w:val="single" w:sz="4" w:space="0" w:color="auto"/>
              <w:bottom w:val="single" w:sz="4" w:space="0" w:color="auto"/>
              <w:right w:val="single" w:sz="4" w:space="0" w:color="auto"/>
            </w:tcBorders>
            <w:vAlign w:val="center"/>
          </w:tcPr>
          <w:p w14:paraId="46941FDC" w14:textId="77777777" w:rsidR="0042389B" w:rsidRPr="00392AF3" w:rsidRDefault="0042389B" w:rsidP="001C187A">
            <w:pPr>
              <w:widowControl w:val="0"/>
              <w:spacing w:after="0" w:line="240" w:lineRule="auto"/>
              <w:jc w:val="center"/>
              <w:rPr>
                <w:rFonts w:ascii="Times New Roman" w:hAnsi="Times New Roman" w:cs="Times New Roman"/>
                <w:sz w:val="16"/>
                <w:szCs w:val="16"/>
              </w:rPr>
            </w:pPr>
            <w:r w:rsidRPr="00392AF3">
              <w:rPr>
                <w:rFonts w:ascii="Times New Roman" w:hAnsi="Times New Roman" w:cs="Times New Roman"/>
                <w:sz w:val="16"/>
                <w:szCs w:val="16"/>
              </w:rPr>
              <w:t>5 790,8</w:t>
            </w:r>
          </w:p>
        </w:tc>
        <w:tc>
          <w:tcPr>
            <w:tcW w:w="719" w:type="dxa"/>
            <w:tcBorders>
              <w:top w:val="single" w:sz="4" w:space="0" w:color="auto"/>
              <w:left w:val="single" w:sz="4" w:space="0" w:color="auto"/>
              <w:bottom w:val="single" w:sz="4" w:space="0" w:color="auto"/>
              <w:right w:val="single" w:sz="4" w:space="0" w:color="auto"/>
            </w:tcBorders>
            <w:vAlign w:val="center"/>
          </w:tcPr>
          <w:p w14:paraId="3B971669" w14:textId="77777777" w:rsidR="0042389B" w:rsidRPr="00392AF3" w:rsidRDefault="0042389B" w:rsidP="001C187A">
            <w:pPr>
              <w:widowControl w:val="0"/>
              <w:spacing w:after="0" w:line="240" w:lineRule="auto"/>
              <w:jc w:val="center"/>
              <w:rPr>
                <w:rFonts w:ascii="Times New Roman" w:hAnsi="Times New Roman" w:cs="Times New Roman"/>
                <w:bCs/>
                <w:sz w:val="16"/>
                <w:szCs w:val="16"/>
              </w:rPr>
            </w:pPr>
            <w:r w:rsidRPr="00392AF3">
              <w:rPr>
                <w:rFonts w:ascii="Times New Roman" w:hAnsi="Times New Roman" w:cs="Times New Roman"/>
                <w:bCs/>
                <w:sz w:val="16"/>
                <w:szCs w:val="16"/>
              </w:rPr>
              <w:t>5 573,1</w:t>
            </w:r>
          </w:p>
        </w:tc>
      </w:tr>
      <w:tr w:rsidR="0042389B" w:rsidRPr="00392AF3" w14:paraId="7BE89C9B" w14:textId="77777777" w:rsidTr="001C187A">
        <w:trPr>
          <w:trHeight w:val="258"/>
          <w:jc w:val="center"/>
        </w:trPr>
        <w:tc>
          <w:tcPr>
            <w:tcW w:w="2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51EA92" w14:textId="77777777" w:rsidR="0042389B" w:rsidRPr="00392AF3" w:rsidRDefault="0042389B" w:rsidP="001C187A">
            <w:pPr>
              <w:widowControl w:val="0"/>
              <w:spacing w:after="0" w:line="240" w:lineRule="auto"/>
              <w:rPr>
                <w:rStyle w:val="a5"/>
                <w:rFonts w:ascii="Times New Roman" w:hAnsi="Times New Roman" w:cs="Times New Roman"/>
                <w:b w:val="0"/>
                <w:color w:val="000000" w:themeColor="text1"/>
                <w:sz w:val="24"/>
                <w:szCs w:val="24"/>
              </w:rPr>
            </w:pPr>
            <w:r w:rsidRPr="00392AF3">
              <w:rPr>
                <w:rFonts w:ascii="Times New Roman" w:hAnsi="Times New Roman" w:cs="Times New Roman"/>
                <w:color w:val="000000" w:themeColor="text1"/>
                <w:sz w:val="24"/>
                <w:szCs w:val="24"/>
              </w:rPr>
              <w:t>Дефицит (профицит), млн руб.</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A0DFDF"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color w:val="000000" w:themeColor="text1"/>
                <w:sz w:val="16"/>
                <w:szCs w:val="16"/>
              </w:rPr>
              <w:t>-69,6</w:t>
            </w: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B9392A"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93,9</w:t>
            </w:r>
          </w:p>
        </w:tc>
        <w:tc>
          <w:tcPr>
            <w:tcW w:w="718" w:type="dxa"/>
            <w:tcBorders>
              <w:top w:val="single" w:sz="4" w:space="0" w:color="auto"/>
              <w:left w:val="single" w:sz="4" w:space="0" w:color="auto"/>
              <w:bottom w:val="single" w:sz="4" w:space="0" w:color="auto"/>
              <w:right w:val="single" w:sz="4" w:space="0" w:color="auto"/>
            </w:tcBorders>
            <w:vAlign w:val="center"/>
          </w:tcPr>
          <w:p w14:paraId="53D2E137"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-202,1</w:t>
            </w:r>
          </w:p>
        </w:tc>
        <w:tc>
          <w:tcPr>
            <w:tcW w:w="718" w:type="dxa"/>
            <w:tcBorders>
              <w:top w:val="single" w:sz="4" w:space="0" w:color="auto"/>
              <w:left w:val="single" w:sz="4" w:space="0" w:color="auto"/>
              <w:bottom w:val="single" w:sz="4" w:space="0" w:color="auto"/>
              <w:right w:val="single" w:sz="4" w:space="0" w:color="auto"/>
            </w:tcBorders>
            <w:vAlign w:val="center"/>
          </w:tcPr>
          <w:p w14:paraId="5C16D677"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-79,6</w:t>
            </w:r>
          </w:p>
        </w:tc>
        <w:tc>
          <w:tcPr>
            <w:tcW w:w="719" w:type="dxa"/>
            <w:tcBorders>
              <w:top w:val="single" w:sz="4" w:space="0" w:color="auto"/>
              <w:left w:val="single" w:sz="4" w:space="0" w:color="auto"/>
              <w:bottom w:val="single" w:sz="4" w:space="0" w:color="auto"/>
              <w:right w:val="single" w:sz="4" w:space="0" w:color="auto"/>
            </w:tcBorders>
            <w:vAlign w:val="center"/>
          </w:tcPr>
          <w:p w14:paraId="732E8B1D"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color w:val="000000" w:themeColor="text1"/>
                <w:sz w:val="16"/>
                <w:szCs w:val="16"/>
              </w:rPr>
              <w:t>-226,8</w:t>
            </w:r>
          </w:p>
        </w:tc>
        <w:tc>
          <w:tcPr>
            <w:tcW w:w="718" w:type="dxa"/>
            <w:tcBorders>
              <w:top w:val="single" w:sz="4" w:space="0" w:color="auto"/>
              <w:left w:val="single" w:sz="4" w:space="0" w:color="auto"/>
              <w:bottom w:val="single" w:sz="4" w:space="0" w:color="auto"/>
              <w:right w:val="single" w:sz="4" w:space="0" w:color="auto"/>
            </w:tcBorders>
            <w:vAlign w:val="center"/>
          </w:tcPr>
          <w:p w14:paraId="5B9BC95A"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-121,7</w:t>
            </w:r>
          </w:p>
        </w:tc>
        <w:tc>
          <w:tcPr>
            <w:tcW w:w="718" w:type="dxa"/>
            <w:tcBorders>
              <w:top w:val="single" w:sz="4" w:space="0" w:color="auto"/>
              <w:left w:val="single" w:sz="4" w:space="0" w:color="auto"/>
              <w:bottom w:val="single" w:sz="4" w:space="0" w:color="auto"/>
              <w:right w:val="single" w:sz="4" w:space="0" w:color="auto"/>
            </w:tcBorders>
            <w:vAlign w:val="center"/>
          </w:tcPr>
          <w:p w14:paraId="0288583E" w14:textId="77777777" w:rsidR="0042389B" w:rsidRPr="00392AF3" w:rsidRDefault="0042389B"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-187,3</w:t>
            </w:r>
          </w:p>
        </w:tc>
        <w:tc>
          <w:tcPr>
            <w:tcW w:w="718" w:type="dxa"/>
            <w:tcBorders>
              <w:top w:val="single" w:sz="4" w:space="0" w:color="auto"/>
              <w:left w:val="single" w:sz="4" w:space="0" w:color="auto"/>
              <w:bottom w:val="single" w:sz="4" w:space="0" w:color="auto"/>
              <w:right w:val="single" w:sz="4" w:space="0" w:color="auto"/>
            </w:tcBorders>
            <w:vAlign w:val="center"/>
          </w:tcPr>
          <w:p w14:paraId="43ADEE22" w14:textId="3602ABEC" w:rsidR="0042389B" w:rsidRPr="00392AF3" w:rsidRDefault="00926D7D" w:rsidP="001C187A">
            <w:pPr>
              <w:widowControl w:val="0"/>
              <w:spacing w:after="0" w:line="240" w:lineRule="auto"/>
              <w:jc w:val="center"/>
              <w:rPr>
                <w:rFonts w:ascii="Times New Roman" w:hAnsi="Times New Roman" w:cs="Times New Roman"/>
                <w:bCs/>
                <w:color w:val="000000" w:themeColor="text1"/>
                <w:sz w:val="16"/>
                <w:szCs w:val="16"/>
              </w:rPr>
            </w:pPr>
            <w:r w:rsidRPr="00392AF3">
              <w:rPr>
                <w:rFonts w:ascii="Times New Roman" w:hAnsi="Times New Roman" w:cs="Times New Roman"/>
                <w:bCs/>
                <w:color w:val="000000" w:themeColor="text1"/>
                <w:sz w:val="16"/>
                <w:szCs w:val="16"/>
              </w:rPr>
              <w:t>332,1</w:t>
            </w:r>
          </w:p>
        </w:tc>
        <w:tc>
          <w:tcPr>
            <w:tcW w:w="718" w:type="dxa"/>
            <w:tcBorders>
              <w:top w:val="single" w:sz="4" w:space="0" w:color="auto"/>
              <w:left w:val="single" w:sz="4" w:space="0" w:color="auto"/>
              <w:bottom w:val="single" w:sz="4" w:space="0" w:color="auto"/>
              <w:right w:val="single" w:sz="4" w:space="0" w:color="auto"/>
            </w:tcBorders>
            <w:vAlign w:val="center"/>
          </w:tcPr>
          <w:p w14:paraId="02955D42" w14:textId="77777777" w:rsidR="0042389B" w:rsidRPr="00392AF3" w:rsidRDefault="0042389B" w:rsidP="001C187A">
            <w:pPr>
              <w:widowControl w:val="0"/>
              <w:spacing w:after="0" w:line="240" w:lineRule="auto"/>
              <w:jc w:val="center"/>
              <w:rPr>
                <w:rFonts w:ascii="Times New Roman" w:hAnsi="Times New Roman" w:cs="Times New Roman"/>
                <w:sz w:val="16"/>
                <w:szCs w:val="16"/>
              </w:rPr>
            </w:pPr>
            <w:r w:rsidRPr="00392AF3">
              <w:rPr>
                <w:rFonts w:ascii="Times New Roman" w:hAnsi="Times New Roman" w:cs="Times New Roman"/>
                <w:sz w:val="16"/>
                <w:szCs w:val="16"/>
              </w:rPr>
              <w:t>-479,9</w:t>
            </w:r>
          </w:p>
        </w:tc>
        <w:tc>
          <w:tcPr>
            <w:tcW w:w="719" w:type="dxa"/>
            <w:tcBorders>
              <w:top w:val="single" w:sz="4" w:space="0" w:color="auto"/>
              <w:left w:val="single" w:sz="4" w:space="0" w:color="auto"/>
              <w:bottom w:val="single" w:sz="4" w:space="0" w:color="auto"/>
              <w:right w:val="single" w:sz="4" w:space="0" w:color="auto"/>
            </w:tcBorders>
            <w:vAlign w:val="center"/>
          </w:tcPr>
          <w:p w14:paraId="37275B5C" w14:textId="77777777" w:rsidR="0042389B" w:rsidRPr="00392AF3" w:rsidRDefault="0042389B" w:rsidP="001C187A">
            <w:pPr>
              <w:widowControl w:val="0"/>
              <w:spacing w:after="0" w:line="240" w:lineRule="auto"/>
              <w:jc w:val="center"/>
              <w:rPr>
                <w:rFonts w:ascii="Times New Roman" w:hAnsi="Times New Roman" w:cs="Times New Roman"/>
                <w:bCs/>
                <w:sz w:val="16"/>
                <w:szCs w:val="16"/>
              </w:rPr>
            </w:pPr>
            <w:r w:rsidRPr="00392AF3">
              <w:rPr>
                <w:rFonts w:ascii="Times New Roman" w:hAnsi="Times New Roman" w:cs="Times New Roman"/>
                <w:bCs/>
                <w:sz w:val="16"/>
                <w:szCs w:val="16"/>
              </w:rPr>
              <w:t>-427,0</w:t>
            </w:r>
          </w:p>
        </w:tc>
      </w:tr>
    </w:tbl>
    <w:p w14:paraId="25CCE264" w14:textId="77777777" w:rsidR="0042389B" w:rsidRPr="00392AF3" w:rsidRDefault="0042389B" w:rsidP="0042389B">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14:paraId="4015E860" w14:textId="77777777" w:rsidR="0042389B" w:rsidRPr="00392AF3" w:rsidRDefault="0042389B" w:rsidP="0042389B">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392AF3">
        <w:rPr>
          <w:rFonts w:ascii="Times New Roman" w:hAnsi="Times New Roman" w:cs="Times New Roman"/>
          <w:sz w:val="24"/>
          <w:szCs w:val="24"/>
        </w:rPr>
        <w:t xml:space="preserve">Основой формирования доходной части бюджета города в 2019 году являлись налоговые и неналоговые доходы местного бюджета, безвозмездные поступления в виде дотаций, субвенций, субсидий, иных межбюджетных трансфертов и безвозмездных поступлений. </w:t>
      </w:r>
    </w:p>
    <w:p w14:paraId="238080BF" w14:textId="70EE62BA" w:rsidR="0042389B" w:rsidRPr="00392AF3" w:rsidRDefault="009F53BC" w:rsidP="0042389B">
      <w:pPr>
        <w:widowControl w:val="0"/>
        <w:spacing w:after="0" w:line="240" w:lineRule="auto"/>
        <w:ind w:firstLine="708"/>
        <w:jc w:val="both"/>
        <w:rPr>
          <w:rFonts w:ascii="Times New Roman" w:hAnsi="Times New Roman" w:cs="Times New Roman"/>
          <w:sz w:val="24"/>
          <w:szCs w:val="24"/>
        </w:rPr>
      </w:pPr>
      <w:r w:rsidRPr="00392AF3">
        <w:rPr>
          <w:rFonts w:ascii="Times New Roman" w:hAnsi="Times New Roman" w:cs="Times New Roman"/>
          <w:sz w:val="24"/>
          <w:szCs w:val="24"/>
        </w:rPr>
        <w:t>Д</w:t>
      </w:r>
      <w:r w:rsidR="0042389B" w:rsidRPr="00392AF3">
        <w:rPr>
          <w:rFonts w:ascii="Times New Roman" w:hAnsi="Times New Roman" w:cs="Times New Roman"/>
          <w:sz w:val="24"/>
          <w:szCs w:val="24"/>
        </w:rPr>
        <w:t>оходная часть бюджета города исполнена в сумме 5 146,1 млн руб. Налоговые и неналоговые доход</w:t>
      </w:r>
      <w:r w:rsidR="0094368B" w:rsidRPr="00392AF3">
        <w:rPr>
          <w:rFonts w:ascii="Times New Roman" w:hAnsi="Times New Roman" w:cs="Times New Roman"/>
          <w:sz w:val="24"/>
          <w:szCs w:val="24"/>
        </w:rPr>
        <w:t>ы поступили в объеме 1 502</w:t>
      </w:r>
      <w:r w:rsidR="0042389B" w:rsidRPr="00392AF3">
        <w:rPr>
          <w:rFonts w:ascii="Times New Roman" w:hAnsi="Times New Roman" w:cs="Times New Roman"/>
          <w:sz w:val="24"/>
          <w:szCs w:val="24"/>
        </w:rPr>
        <w:t xml:space="preserve">,0 млн руб., что составляет 29,2% от общей суммы доходов, к 2018 году рост составил 15,1%. Безвозмездные поступления – 3 644,1 млн руб., что составляет 70,8%. </w:t>
      </w:r>
    </w:p>
    <w:p w14:paraId="13D7D902" w14:textId="4DABC067" w:rsidR="0042389B" w:rsidRPr="0044565F" w:rsidRDefault="0042389B" w:rsidP="0042389B">
      <w:pPr>
        <w:widowControl w:val="0"/>
        <w:spacing w:after="0" w:line="240" w:lineRule="auto"/>
        <w:ind w:firstLine="708"/>
        <w:jc w:val="both"/>
        <w:rPr>
          <w:rFonts w:ascii="Times New Roman" w:hAnsi="Times New Roman" w:cs="Times New Roman"/>
          <w:sz w:val="24"/>
          <w:szCs w:val="24"/>
        </w:rPr>
      </w:pPr>
      <w:r w:rsidRPr="00392AF3">
        <w:rPr>
          <w:rFonts w:ascii="Times New Roman" w:hAnsi="Times New Roman" w:cs="Times New Roman"/>
          <w:sz w:val="24"/>
          <w:szCs w:val="24"/>
        </w:rPr>
        <w:t>Анализируя поступления в разрезе налоговых и неналоговых доходов за 2019 год, при уточненном плане 1 474,2 млн руб. поступ</w:t>
      </w:r>
      <w:r w:rsidR="0094368B" w:rsidRPr="00392AF3">
        <w:rPr>
          <w:rFonts w:ascii="Times New Roman" w:hAnsi="Times New Roman" w:cs="Times New Roman"/>
          <w:sz w:val="24"/>
          <w:szCs w:val="24"/>
        </w:rPr>
        <w:t>ило 1 502</w:t>
      </w:r>
      <w:r w:rsidRPr="00392AF3">
        <w:rPr>
          <w:rFonts w:ascii="Times New Roman" w:hAnsi="Times New Roman" w:cs="Times New Roman"/>
          <w:sz w:val="24"/>
          <w:szCs w:val="24"/>
        </w:rPr>
        <w:t>,0 млн руб., процент исполнения составил – 101,9%. По безвозмездным поступлениям исполнение составило 95,0% (уточненный план –</w:t>
      </w:r>
      <w:r w:rsidRPr="0044565F">
        <w:rPr>
          <w:rFonts w:ascii="Times New Roman" w:hAnsi="Times New Roman" w:cs="Times New Roman"/>
          <w:sz w:val="24"/>
          <w:szCs w:val="24"/>
        </w:rPr>
        <w:t xml:space="preserve"> 3</w:t>
      </w:r>
      <w:r>
        <w:rPr>
          <w:rFonts w:ascii="Times New Roman" w:hAnsi="Times New Roman" w:cs="Times New Roman"/>
          <w:sz w:val="24"/>
          <w:szCs w:val="24"/>
        </w:rPr>
        <w:t> </w:t>
      </w:r>
      <w:r w:rsidRPr="0044565F">
        <w:rPr>
          <w:rFonts w:ascii="Times New Roman" w:hAnsi="Times New Roman" w:cs="Times New Roman"/>
          <w:sz w:val="24"/>
          <w:szCs w:val="24"/>
        </w:rPr>
        <w:t>836</w:t>
      </w:r>
      <w:r>
        <w:rPr>
          <w:rFonts w:ascii="Times New Roman" w:hAnsi="Times New Roman" w:cs="Times New Roman"/>
          <w:sz w:val="24"/>
          <w:szCs w:val="24"/>
        </w:rPr>
        <w:t>,</w:t>
      </w:r>
      <w:r w:rsidRPr="0044565F">
        <w:rPr>
          <w:rFonts w:ascii="Times New Roman" w:hAnsi="Times New Roman" w:cs="Times New Roman"/>
          <w:sz w:val="24"/>
          <w:szCs w:val="24"/>
        </w:rPr>
        <w:t>7 </w:t>
      </w:r>
      <w:r>
        <w:rPr>
          <w:rFonts w:ascii="Times New Roman" w:hAnsi="Times New Roman" w:cs="Times New Roman"/>
          <w:sz w:val="24"/>
          <w:szCs w:val="24"/>
        </w:rPr>
        <w:t>млн</w:t>
      </w:r>
      <w:r w:rsidRPr="0044565F">
        <w:rPr>
          <w:rFonts w:ascii="Times New Roman" w:hAnsi="Times New Roman" w:cs="Times New Roman"/>
          <w:sz w:val="24"/>
          <w:szCs w:val="24"/>
        </w:rPr>
        <w:t xml:space="preserve"> руб., исполнение составило – 3</w:t>
      </w:r>
      <w:r>
        <w:rPr>
          <w:rFonts w:ascii="Times New Roman" w:hAnsi="Times New Roman" w:cs="Times New Roman"/>
          <w:sz w:val="24"/>
          <w:szCs w:val="24"/>
        </w:rPr>
        <w:t> </w:t>
      </w:r>
      <w:r w:rsidRPr="0044565F">
        <w:rPr>
          <w:rFonts w:ascii="Times New Roman" w:hAnsi="Times New Roman" w:cs="Times New Roman"/>
          <w:sz w:val="24"/>
          <w:szCs w:val="24"/>
        </w:rPr>
        <w:t>644</w:t>
      </w:r>
      <w:r>
        <w:rPr>
          <w:rFonts w:ascii="Times New Roman" w:hAnsi="Times New Roman" w:cs="Times New Roman"/>
          <w:sz w:val="24"/>
          <w:szCs w:val="24"/>
        </w:rPr>
        <w:t>,1 млн</w:t>
      </w:r>
      <w:r w:rsidRPr="0044565F">
        <w:rPr>
          <w:rFonts w:ascii="Times New Roman" w:hAnsi="Times New Roman" w:cs="Times New Roman"/>
          <w:sz w:val="24"/>
          <w:szCs w:val="24"/>
        </w:rPr>
        <w:t xml:space="preserve"> руб.). В целом бюджет городского округа город Мегион по доходам исполнен на 96,9%, при уточненном плане в размере 5</w:t>
      </w:r>
      <w:r>
        <w:rPr>
          <w:rFonts w:ascii="Times New Roman" w:hAnsi="Times New Roman" w:cs="Times New Roman"/>
          <w:sz w:val="24"/>
          <w:szCs w:val="24"/>
        </w:rPr>
        <w:t> </w:t>
      </w:r>
      <w:r w:rsidRPr="0044565F">
        <w:rPr>
          <w:rFonts w:ascii="Times New Roman" w:hAnsi="Times New Roman" w:cs="Times New Roman"/>
          <w:sz w:val="24"/>
          <w:szCs w:val="24"/>
        </w:rPr>
        <w:t>310</w:t>
      </w:r>
      <w:r>
        <w:rPr>
          <w:rFonts w:ascii="Times New Roman" w:hAnsi="Times New Roman" w:cs="Times New Roman"/>
          <w:sz w:val="24"/>
          <w:szCs w:val="24"/>
        </w:rPr>
        <w:t>,9 млн</w:t>
      </w:r>
      <w:r w:rsidRPr="0044565F">
        <w:rPr>
          <w:rFonts w:ascii="Times New Roman" w:hAnsi="Times New Roman" w:cs="Times New Roman"/>
          <w:sz w:val="24"/>
          <w:szCs w:val="24"/>
        </w:rPr>
        <w:t xml:space="preserve"> руб., исполнение составляет 5</w:t>
      </w:r>
      <w:r>
        <w:rPr>
          <w:rFonts w:ascii="Times New Roman" w:hAnsi="Times New Roman" w:cs="Times New Roman"/>
          <w:sz w:val="24"/>
          <w:szCs w:val="24"/>
        </w:rPr>
        <w:t> </w:t>
      </w:r>
      <w:r w:rsidRPr="0044565F">
        <w:rPr>
          <w:rFonts w:ascii="Times New Roman" w:hAnsi="Times New Roman" w:cs="Times New Roman"/>
          <w:sz w:val="24"/>
          <w:szCs w:val="24"/>
        </w:rPr>
        <w:t>146</w:t>
      </w:r>
      <w:r>
        <w:rPr>
          <w:rFonts w:ascii="Times New Roman" w:hAnsi="Times New Roman" w:cs="Times New Roman"/>
          <w:sz w:val="24"/>
          <w:szCs w:val="24"/>
        </w:rPr>
        <w:t>,1 млн</w:t>
      </w:r>
      <w:r w:rsidRPr="0044565F">
        <w:rPr>
          <w:rFonts w:ascii="Times New Roman" w:hAnsi="Times New Roman" w:cs="Times New Roman"/>
          <w:sz w:val="24"/>
          <w:szCs w:val="24"/>
        </w:rPr>
        <w:t xml:space="preserve"> руб.</w:t>
      </w:r>
    </w:p>
    <w:p w14:paraId="5AACEF5A" w14:textId="655DCFBB" w:rsidR="0042389B" w:rsidRPr="00F25E14" w:rsidRDefault="0042389B" w:rsidP="0042389B">
      <w:pPr>
        <w:widowControl w:val="0"/>
        <w:spacing w:after="0" w:line="240" w:lineRule="auto"/>
        <w:ind w:firstLine="708"/>
        <w:jc w:val="both"/>
        <w:rPr>
          <w:rFonts w:ascii="Times New Roman" w:hAnsi="Times New Roman" w:cs="Times New Roman"/>
          <w:sz w:val="24"/>
          <w:szCs w:val="24"/>
        </w:rPr>
      </w:pPr>
      <w:r w:rsidRPr="007E00E4">
        <w:rPr>
          <w:rFonts w:ascii="Times New Roman" w:hAnsi="Times New Roman" w:cs="Times New Roman"/>
          <w:bCs/>
          <w:sz w:val="24"/>
          <w:szCs w:val="24"/>
        </w:rPr>
        <w:t xml:space="preserve">Постановлением администрации города от 18.01.2019 №64 «О мерах по реализации решения Думы города Мегиона «О бюджете городского округа город Мегион на 2019 год и плановый период 2020 и 2021 годов» (с изменениями) утвержден план </w:t>
      </w:r>
      <w:r w:rsidRPr="007E00E4">
        <w:rPr>
          <w:rFonts w:ascii="Times New Roman" w:hAnsi="Times New Roman" w:cs="Times New Roman"/>
          <w:sz w:val="24"/>
          <w:szCs w:val="24"/>
        </w:rPr>
        <w:t>мероприятий по росту доходов, оптимизации расходов и сокращению муниципального долга бюджета городского округа город Мегион на 2019-2021 годы. План включает в себя 12 мероприятий по росту</w:t>
      </w:r>
      <w:r w:rsidRPr="00F25E14">
        <w:rPr>
          <w:rFonts w:ascii="Times New Roman" w:hAnsi="Times New Roman" w:cs="Times New Roman"/>
          <w:sz w:val="24"/>
          <w:szCs w:val="24"/>
        </w:rPr>
        <w:t xml:space="preserve"> доходов, 2 мероприятия по оптимизации расходов, 2 мероприятия по сокращению муниципального долга. </w:t>
      </w:r>
    </w:p>
    <w:p w14:paraId="3767306E" w14:textId="5AF734B7" w:rsidR="0042389B" w:rsidRPr="00723A07" w:rsidRDefault="0042389B" w:rsidP="0042389B">
      <w:pPr>
        <w:widowControl w:val="0"/>
        <w:spacing w:after="0" w:line="240" w:lineRule="auto"/>
        <w:ind w:firstLine="708"/>
        <w:jc w:val="both"/>
        <w:rPr>
          <w:rFonts w:ascii="Times New Roman" w:hAnsi="Times New Roman" w:cs="Times New Roman"/>
          <w:sz w:val="24"/>
          <w:szCs w:val="24"/>
        </w:rPr>
      </w:pPr>
      <w:r w:rsidRPr="007E00E4">
        <w:rPr>
          <w:rFonts w:ascii="Times New Roman" w:hAnsi="Times New Roman" w:cs="Times New Roman"/>
          <w:sz w:val="24"/>
          <w:szCs w:val="24"/>
        </w:rPr>
        <w:t xml:space="preserve">Реализация предусмотренных мероприятий осуществлялась в плановом режиме. Ожидаемый бюджетный эффект на 2019 год запланирован в сумме 62,8 млн руб. </w:t>
      </w:r>
      <w:r w:rsidRPr="007E00E4">
        <w:rPr>
          <w:rFonts w:ascii="Times New Roman" w:hAnsi="Times New Roman" w:cs="Times New Roman"/>
          <w:kern w:val="24"/>
          <w:sz w:val="24"/>
          <w:szCs w:val="24"/>
        </w:rPr>
        <w:t>Итогом реализации плана является фактически полученный бюджетный эффект за 2019 год в размере 65,6 млн руб.</w:t>
      </w:r>
      <w:r w:rsidRPr="00723A07">
        <w:rPr>
          <w:rFonts w:ascii="Times New Roman" w:hAnsi="Times New Roman" w:cs="Times New Roman"/>
          <w:sz w:val="24"/>
          <w:szCs w:val="24"/>
        </w:rPr>
        <w:t xml:space="preserve"> </w:t>
      </w:r>
    </w:p>
    <w:p w14:paraId="0CB9B28C" w14:textId="77777777" w:rsidR="0042389B" w:rsidRPr="009558BC" w:rsidRDefault="0042389B" w:rsidP="0042389B">
      <w:pPr>
        <w:widowControl w:val="0"/>
        <w:spacing w:after="0" w:line="240" w:lineRule="auto"/>
        <w:ind w:firstLine="708"/>
        <w:jc w:val="both"/>
        <w:rPr>
          <w:rFonts w:ascii="Times New Roman" w:hAnsi="Times New Roman" w:cs="Times New Roman"/>
          <w:sz w:val="24"/>
          <w:szCs w:val="24"/>
        </w:rPr>
      </w:pPr>
      <w:r w:rsidRPr="009558BC">
        <w:rPr>
          <w:rFonts w:ascii="Times New Roman" w:hAnsi="Times New Roman" w:cs="Times New Roman"/>
          <w:sz w:val="24"/>
          <w:szCs w:val="24"/>
        </w:rPr>
        <w:t>По итогам 2019 года достигнуты показатели:</w:t>
      </w:r>
    </w:p>
    <w:p w14:paraId="4B035C62" w14:textId="77777777" w:rsidR="0042389B" w:rsidRPr="009558BC" w:rsidRDefault="0042389B" w:rsidP="0042389B">
      <w:pPr>
        <w:widowControl w:val="0"/>
        <w:spacing w:after="0" w:line="240" w:lineRule="auto"/>
        <w:ind w:firstLine="708"/>
        <w:jc w:val="both"/>
        <w:rPr>
          <w:rFonts w:ascii="Times New Roman" w:hAnsi="Times New Roman" w:cs="Times New Roman"/>
          <w:sz w:val="24"/>
          <w:szCs w:val="24"/>
        </w:rPr>
      </w:pPr>
      <w:r w:rsidRPr="009558BC">
        <w:rPr>
          <w:rFonts w:ascii="Times New Roman" w:eastAsia="Times New Roman" w:hAnsi="Times New Roman" w:cs="Times New Roman"/>
          <w:sz w:val="24"/>
          <w:szCs w:val="24"/>
          <w:lang w:eastAsia="ru-RU"/>
        </w:rPr>
        <w:t>соотношение муниципального долга к доходам бюджета городского округа без учета безвозмездных поступлений</w:t>
      </w:r>
      <w:r w:rsidRPr="009558BC">
        <w:rPr>
          <w:rFonts w:ascii="Times New Roman" w:hAnsi="Times New Roman" w:cs="Times New Roman"/>
          <w:sz w:val="24"/>
          <w:szCs w:val="24"/>
        </w:rPr>
        <w:t xml:space="preserve"> –</w:t>
      </w:r>
      <w:r>
        <w:rPr>
          <w:rFonts w:ascii="Times New Roman" w:hAnsi="Times New Roman" w:cs="Times New Roman"/>
          <w:sz w:val="24"/>
          <w:szCs w:val="24"/>
        </w:rPr>
        <w:t xml:space="preserve"> 4,6</w:t>
      </w:r>
      <w:r w:rsidRPr="009558BC">
        <w:rPr>
          <w:rFonts w:ascii="Times New Roman" w:hAnsi="Times New Roman" w:cs="Times New Roman"/>
          <w:sz w:val="24"/>
          <w:szCs w:val="24"/>
        </w:rPr>
        <w:t xml:space="preserve"> %.</w:t>
      </w:r>
    </w:p>
    <w:p w14:paraId="5AFBE5EE" w14:textId="77777777" w:rsidR="0042389B" w:rsidRPr="003B1F73" w:rsidRDefault="0042389B" w:rsidP="0042389B">
      <w:pPr>
        <w:widowControl w:val="0"/>
        <w:spacing w:after="0" w:line="240" w:lineRule="auto"/>
        <w:ind w:firstLine="708"/>
        <w:jc w:val="both"/>
        <w:rPr>
          <w:rFonts w:ascii="Times New Roman" w:hAnsi="Times New Roman" w:cs="Times New Roman"/>
          <w:sz w:val="24"/>
          <w:szCs w:val="24"/>
        </w:rPr>
      </w:pPr>
      <w:r w:rsidRPr="003B1F73">
        <w:rPr>
          <w:rFonts w:ascii="Times New Roman" w:eastAsia="Times New Roman" w:hAnsi="Times New Roman" w:cs="Times New Roman"/>
          <w:sz w:val="24"/>
          <w:szCs w:val="24"/>
          <w:lang w:eastAsia="ru-RU"/>
        </w:rPr>
        <w:t xml:space="preserve">объем расходов бюджета городского округа на обслуживание муниципального долга </w:t>
      </w:r>
      <w:r w:rsidRPr="003B1F73">
        <w:rPr>
          <w:rFonts w:ascii="Times New Roman" w:eastAsia="Times New Roman" w:hAnsi="Times New Roman" w:cs="Times New Roman"/>
          <w:sz w:val="24"/>
          <w:szCs w:val="24"/>
          <w:lang w:eastAsia="ru-RU"/>
        </w:rPr>
        <w:lastRenderedPageBreak/>
        <w:t xml:space="preserve">от общего объема расходов бюджета городского округа, за исключением расходов, осуществляемых за счет субвенций </w:t>
      </w:r>
      <w:r>
        <w:rPr>
          <w:rFonts w:ascii="Times New Roman" w:eastAsia="Times New Roman" w:hAnsi="Times New Roman" w:cs="Times New Roman"/>
          <w:sz w:val="24"/>
          <w:szCs w:val="24"/>
          <w:lang w:eastAsia="ru-RU"/>
        </w:rPr>
        <w:t>– 0,1</w:t>
      </w:r>
      <w:r w:rsidRPr="003B1F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0CB0BC7F" w14:textId="77777777" w:rsidR="0042389B" w:rsidRPr="00246A86" w:rsidRDefault="0042389B" w:rsidP="004238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46A86">
        <w:rPr>
          <w:rFonts w:ascii="Times New Roman" w:hAnsi="Times New Roman" w:cs="Times New Roman"/>
          <w:sz w:val="24"/>
          <w:szCs w:val="24"/>
        </w:rPr>
        <w:t>В течение 2019 года в области доходов главными администраторами доходов бюджета проводилась работа по следующим основным направлениям:</w:t>
      </w:r>
    </w:p>
    <w:p w14:paraId="733C103A" w14:textId="77777777" w:rsidR="0042389B" w:rsidRPr="00246A86" w:rsidRDefault="0042389B" w:rsidP="0042389B">
      <w:pPr>
        <w:tabs>
          <w:tab w:val="left" w:pos="233"/>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246A86">
        <w:rPr>
          <w:rFonts w:ascii="Times New Roman" w:hAnsi="Times New Roman" w:cs="Times New Roman"/>
          <w:sz w:val="24"/>
          <w:szCs w:val="24"/>
        </w:rPr>
        <w:t>роводилась разъяснительная работа с плательщиками о целесообразности своевременной уплаты налогов и неналоговых платежей (информационные сообщения размещались в СМИ, на официальном сайте администрации города в сети «Интернет»).</w:t>
      </w:r>
      <w:r>
        <w:rPr>
          <w:rFonts w:ascii="Times New Roman" w:hAnsi="Times New Roman" w:cs="Times New Roman"/>
          <w:sz w:val="24"/>
          <w:szCs w:val="24"/>
        </w:rPr>
        <w:t xml:space="preserve"> </w:t>
      </w:r>
      <w:r w:rsidRPr="00246A86">
        <w:rPr>
          <w:rFonts w:ascii="Times New Roman" w:hAnsi="Times New Roman" w:cs="Times New Roman"/>
          <w:sz w:val="24"/>
          <w:szCs w:val="24"/>
        </w:rPr>
        <w:t xml:space="preserve">С </w:t>
      </w:r>
      <w:r w:rsidRPr="00352FF1">
        <w:rPr>
          <w:rFonts w:ascii="Times New Roman" w:hAnsi="Times New Roman" w:cs="Times New Roman"/>
          <w:sz w:val="24"/>
          <w:szCs w:val="24"/>
        </w:rPr>
        <w:t>64 индивидуальными</w:t>
      </w:r>
      <w:r w:rsidRPr="00246A86">
        <w:rPr>
          <w:rFonts w:ascii="Times New Roman" w:hAnsi="Times New Roman" w:cs="Times New Roman"/>
          <w:sz w:val="24"/>
          <w:szCs w:val="24"/>
        </w:rPr>
        <w:t xml:space="preserve"> предпринимателями и юридическими лицами проведена разъяснительная работа о необходимости своевременной уплаты платежей в бюджет города;</w:t>
      </w:r>
    </w:p>
    <w:p w14:paraId="624774D5" w14:textId="540EE462" w:rsidR="0042389B" w:rsidRPr="00C95CDF" w:rsidRDefault="0042389B" w:rsidP="004238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C95CDF">
        <w:rPr>
          <w:rFonts w:ascii="Times New Roman" w:hAnsi="Times New Roman" w:cs="Times New Roman"/>
          <w:sz w:val="24"/>
          <w:szCs w:val="24"/>
        </w:rPr>
        <w:t xml:space="preserve"> результате взаимодействия администрации города с крупнейшим налогоплательщиком, осуществляющим свою деятельность на территории города, согласно заключенным Соглашениям о благотворительной деятельности от </w:t>
      </w:r>
      <w:r w:rsidR="009F53BC">
        <w:rPr>
          <w:rFonts w:ascii="Times New Roman" w:hAnsi="Times New Roman" w:cs="Times New Roman"/>
          <w:sz w:val="24"/>
          <w:szCs w:val="24"/>
        </w:rPr>
        <w:t>П</w:t>
      </w:r>
      <w:r w:rsidRPr="00C95CDF">
        <w:rPr>
          <w:rFonts w:ascii="Times New Roman" w:hAnsi="Times New Roman" w:cs="Times New Roman"/>
          <w:sz w:val="24"/>
          <w:szCs w:val="24"/>
        </w:rPr>
        <w:t>АО «</w:t>
      </w:r>
      <w:proofErr w:type="spellStart"/>
      <w:r w:rsidRPr="00C95CDF">
        <w:rPr>
          <w:rFonts w:ascii="Times New Roman" w:hAnsi="Times New Roman" w:cs="Times New Roman"/>
          <w:sz w:val="24"/>
          <w:szCs w:val="24"/>
        </w:rPr>
        <w:t>Славнефть</w:t>
      </w:r>
      <w:proofErr w:type="spellEnd"/>
      <w:r w:rsidRPr="00C95CDF">
        <w:rPr>
          <w:rFonts w:ascii="Times New Roman" w:hAnsi="Times New Roman" w:cs="Times New Roman"/>
          <w:sz w:val="24"/>
          <w:szCs w:val="24"/>
        </w:rPr>
        <w:t>-Мегионнефтегаз» в городской бюджет поступила сумма</w:t>
      </w:r>
      <w:r w:rsidR="00880C21">
        <w:rPr>
          <w:rFonts w:ascii="Times New Roman" w:hAnsi="Times New Roman" w:cs="Times New Roman"/>
          <w:sz w:val="24"/>
          <w:szCs w:val="24"/>
        </w:rPr>
        <w:t xml:space="preserve"> в размере 17 900,0 тыс.  руб.</w:t>
      </w:r>
      <w:r>
        <w:rPr>
          <w:rFonts w:ascii="Times New Roman" w:hAnsi="Times New Roman" w:cs="Times New Roman"/>
          <w:sz w:val="24"/>
          <w:szCs w:val="24"/>
        </w:rPr>
        <w:t xml:space="preserve"> </w:t>
      </w:r>
      <w:r w:rsidRPr="00C95CDF">
        <w:rPr>
          <w:rFonts w:ascii="Times New Roman" w:hAnsi="Times New Roman" w:cs="Times New Roman"/>
          <w:sz w:val="24"/>
          <w:szCs w:val="24"/>
        </w:rPr>
        <w:t>на организацию отдыха и оздоровление детей. Кроме того, в бюджет города поступили денежные средства по распоряжениям Правительства Т</w:t>
      </w:r>
      <w:r>
        <w:rPr>
          <w:rFonts w:ascii="Times New Roman" w:hAnsi="Times New Roman" w:cs="Times New Roman"/>
          <w:sz w:val="24"/>
          <w:szCs w:val="24"/>
        </w:rPr>
        <w:t>юменской области в сумме 4 131,8</w:t>
      </w:r>
      <w:r w:rsidRPr="00C95CDF">
        <w:rPr>
          <w:rFonts w:ascii="Times New Roman" w:hAnsi="Times New Roman" w:cs="Times New Roman"/>
          <w:sz w:val="24"/>
          <w:szCs w:val="24"/>
        </w:rPr>
        <w:t xml:space="preserve"> тыс. руб. Также заключены Соглашения о благотворительной деятельности между администрацией города и ПАО Банк «ФК Открытие» на сумму 300,0</w:t>
      </w:r>
      <w:r>
        <w:rPr>
          <w:rFonts w:ascii="Times New Roman" w:hAnsi="Times New Roman" w:cs="Times New Roman"/>
          <w:sz w:val="24"/>
          <w:szCs w:val="24"/>
        </w:rPr>
        <w:t xml:space="preserve"> тыс. руб. </w:t>
      </w:r>
      <w:r w:rsidRPr="00C95CDF">
        <w:rPr>
          <w:rFonts w:ascii="Times New Roman" w:hAnsi="Times New Roman" w:cs="Times New Roman"/>
          <w:sz w:val="24"/>
          <w:szCs w:val="24"/>
        </w:rPr>
        <w:t>на празднование 1 мая, 9 мая, дня города и проведение велопробега и Фондом «Меценат» на сумму 368,5 тыс. руб</w:t>
      </w:r>
      <w:r>
        <w:rPr>
          <w:rFonts w:ascii="Times New Roman" w:hAnsi="Times New Roman" w:cs="Times New Roman"/>
          <w:sz w:val="24"/>
          <w:szCs w:val="24"/>
        </w:rPr>
        <w:t>.</w:t>
      </w:r>
      <w:r w:rsidRPr="00C95CDF">
        <w:rPr>
          <w:rFonts w:ascii="Times New Roman" w:hAnsi="Times New Roman" w:cs="Times New Roman"/>
          <w:sz w:val="24"/>
          <w:szCs w:val="24"/>
        </w:rPr>
        <w:t xml:space="preserve"> на денежные выплаты участникам ВОВ 1941-1945 годов, ин</w:t>
      </w:r>
      <w:r w:rsidR="009F53BC">
        <w:rPr>
          <w:rFonts w:ascii="Times New Roman" w:hAnsi="Times New Roman" w:cs="Times New Roman"/>
          <w:sz w:val="24"/>
          <w:szCs w:val="24"/>
        </w:rPr>
        <w:t>валидам, вдовам, детям участников</w:t>
      </w:r>
      <w:r w:rsidRPr="00C95CDF">
        <w:rPr>
          <w:rFonts w:ascii="Times New Roman" w:hAnsi="Times New Roman" w:cs="Times New Roman"/>
          <w:sz w:val="24"/>
          <w:szCs w:val="24"/>
        </w:rPr>
        <w:t xml:space="preserve"> ВОВ 1941-1945, труженикам тыла, узникам концлагерей</w:t>
      </w:r>
      <w:r>
        <w:rPr>
          <w:rFonts w:ascii="Times New Roman" w:hAnsi="Times New Roman" w:cs="Times New Roman"/>
          <w:sz w:val="24"/>
          <w:szCs w:val="24"/>
        </w:rPr>
        <w:t>;</w:t>
      </w:r>
    </w:p>
    <w:p w14:paraId="6A5A01A4" w14:textId="502700B1" w:rsidR="0042389B" w:rsidRPr="00246A86" w:rsidRDefault="0042389B" w:rsidP="0042389B">
      <w:pPr>
        <w:spacing w:after="0" w:line="240" w:lineRule="auto"/>
        <w:ind w:firstLine="708"/>
        <w:jc w:val="both"/>
        <w:rPr>
          <w:rFonts w:ascii="Times New Roman" w:hAnsi="Times New Roman" w:cs="Times New Roman"/>
          <w:sz w:val="24"/>
          <w:szCs w:val="24"/>
        </w:rPr>
      </w:pPr>
      <w:r w:rsidRPr="00246A86">
        <w:rPr>
          <w:rFonts w:ascii="Times New Roman" w:hAnsi="Times New Roman" w:cs="Times New Roman"/>
          <w:sz w:val="24"/>
          <w:szCs w:val="24"/>
        </w:rPr>
        <w:t xml:space="preserve">осуществлялась ежедневная работа по сокращению невыясненных платежей. За год составлено и направлено в Управление Федерального казначейства по Ханты-Мансийскому автономному округу – Югре </w:t>
      </w:r>
      <w:r w:rsidRPr="00352FF1">
        <w:rPr>
          <w:rFonts w:ascii="Times New Roman" w:hAnsi="Times New Roman" w:cs="Times New Roman"/>
          <w:sz w:val="24"/>
          <w:szCs w:val="24"/>
        </w:rPr>
        <w:t>506 уведомлений</w:t>
      </w:r>
      <w:r w:rsidRPr="00246A86">
        <w:rPr>
          <w:rFonts w:ascii="Times New Roman" w:hAnsi="Times New Roman" w:cs="Times New Roman"/>
          <w:sz w:val="24"/>
          <w:szCs w:val="24"/>
        </w:rPr>
        <w:t xml:space="preserve"> об уточнении вида и принадлежности платежа, которые впоследствии были уточнены и зачислены на соответствующие доходные коды бюджетной классификации;</w:t>
      </w:r>
    </w:p>
    <w:p w14:paraId="19FDF0DC" w14:textId="77777777" w:rsidR="0042389B" w:rsidRPr="00246A86" w:rsidRDefault="0042389B" w:rsidP="0042389B">
      <w:pPr>
        <w:pStyle w:val="ConsPlusNormal"/>
        <w:tabs>
          <w:tab w:val="left" w:pos="233"/>
        </w:tabs>
        <w:ind w:firstLine="708"/>
        <w:jc w:val="both"/>
        <w:rPr>
          <w:rFonts w:ascii="Times New Roman" w:hAnsi="Times New Roman" w:cs="Times New Roman"/>
          <w:sz w:val="24"/>
          <w:szCs w:val="24"/>
        </w:rPr>
      </w:pPr>
      <w:r w:rsidRPr="00246A86">
        <w:rPr>
          <w:rFonts w:ascii="Times New Roman" w:hAnsi="Times New Roman" w:cs="Times New Roman"/>
          <w:sz w:val="24"/>
          <w:szCs w:val="24"/>
        </w:rPr>
        <w:t xml:space="preserve">осуществлялась на постоянной основе </w:t>
      </w:r>
      <w:proofErr w:type="spellStart"/>
      <w:r w:rsidRPr="00246A86">
        <w:rPr>
          <w:rFonts w:ascii="Times New Roman" w:hAnsi="Times New Roman" w:cs="Times New Roman"/>
          <w:sz w:val="24"/>
          <w:szCs w:val="24"/>
        </w:rPr>
        <w:t>претензионно</w:t>
      </w:r>
      <w:proofErr w:type="spellEnd"/>
      <w:r w:rsidRPr="00246A86">
        <w:rPr>
          <w:rFonts w:ascii="Times New Roman" w:hAnsi="Times New Roman" w:cs="Times New Roman"/>
          <w:sz w:val="24"/>
          <w:szCs w:val="24"/>
        </w:rPr>
        <w:t xml:space="preserve"> – исковая работа по взысканию задолженности за муниципальное имущество.</w:t>
      </w:r>
    </w:p>
    <w:p w14:paraId="3E0DDA33" w14:textId="77777777" w:rsidR="0042389B" w:rsidRPr="00246A86" w:rsidRDefault="0042389B" w:rsidP="004238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46A86">
        <w:rPr>
          <w:rFonts w:ascii="Times New Roman" w:hAnsi="Times New Roman" w:cs="Times New Roman"/>
          <w:sz w:val="24"/>
          <w:szCs w:val="24"/>
        </w:rPr>
        <w:t>Наряду с плановыми мероприятиями, в части усиления бюджетного эффекта</w:t>
      </w:r>
      <w:r>
        <w:rPr>
          <w:rFonts w:ascii="Times New Roman" w:hAnsi="Times New Roman" w:cs="Times New Roman"/>
          <w:sz w:val="24"/>
          <w:szCs w:val="24"/>
        </w:rPr>
        <w:t xml:space="preserve"> </w:t>
      </w:r>
      <w:r w:rsidRPr="00246A86">
        <w:rPr>
          <w:rFonts w:ascii="Times New Roman" w:hAnsi="Times New Roman" w:cs="Times New Roman"/>
          <w:sz w:val="24"/>
          <w:szCs w:val="24"/>
        </w:rPr>
        <w:t>от принимаемых мер по привлечению дополнительных доходов в местный бюджет:</w:t>
      </w:r>
    </w:p>
    <w:p w14:paraId="3478ABCC" w14:textId="77777777" w:rsidR="0042389B" w:rsidRPr="00246A86" w:rsidRDefault="0042389B" w:rsidP="0042389B">
      <w:pPr>
        <w:spacing w:after="0" w:line="240" w:lineRule="auto"/>
        <w:ind w:firstLine="708"/>
        <w:jc w:val="both"/>
        <w:rPr>
          <w:rFonts w:ascii="Times New Roman" w:hAnsi="Times New Roman" w:cs="Times New Roman"/>
          <w:sz w:val="24"/>
          <w:szCs w:val="24"/>
        </w:rPr>
      </w:pPr>
      <w:r w:rsidRPr="00246A86">
        <w:rPr>
          <w:rFonts w:ascii="Times New Roman" w:hAnsi="Times New Roman" w:cs="Times New Roman"/>
          <w:sz w:val="24"/>
          <w:szCs w:val="24"/>
        </w:rPr>
        <w:t>проводилась работа со списками должников - работников органов администрации города, бюджетных, казенных и автономных учреждений города на предмет задолженности по уплате налогов и сборов во все уровни бюджетов;</w:t>
      </w:r>
    </w:p>
    <w:p w14:paraId="14637FB6" w14:textId="77777777" w:rsidR="0042389B" w:rsidRPr="00246A86" w:rsidRDefault="0042389B" w:rsidP="0042389B">
      <w:pPr>
        <w:spacing w:after="0" w:line="240" w:lineRule="auto"/>
        <w:ind w:firstLine="708"/>
        <w:jc w:val="both"/>
        <w:rPr>
          <w:rFonts w:ascii="Times New Roman" w:hAnsi="Times New Roman" w:cs="Times New Roman"/>
          <w:sz w:val="24"/>
          <w:szCs w:val="24"/>
        </w:rPr>
      </w:pPr>
      <w:r w:rsidRPr="00246A86">
        <w:rPr>
          <w:rFonts w:ascii="Times New Roman" w:hAnsi="Times New Roman" w:cs="Times New Roman"/>
          <w:sz w:val="24"/>
          <w:szCs w:val="24"/>
        </w:rPr>
        <w:t>проводился анализ эффективности осуществления ранее мер поддержки</w:t>
      </w:r>
      <w:r>
        <w:rPr>
          <w:rFonts w:ascii="Times New Roman" w:hAnsi="Times New Roman" w:cs="Times New Roman"/>
          <w:sz w:val="24"/>
          <w:szCs w:val="24"/>
        </w:rPr>
        <w:t xml:space="preserve"> </w:t>
      </w:r>
      <w:r w:rsidRPr="00246A86">
        <w:rPr>
          <w:rFonts w:ascii="Times New Roman" w:hAnsi="Times New Roman" w:cs="Times New Roman"/>
          <w:sz w:val="24"/>
          <w:szCs w:val="24"/>
        </w:rPr>
        <w:t>и стимулирования деятельности субъектов малого предпринимательства.</w:t>
      </w:r>
      <w:r w:rsidRPr="00246A86">
        <w:rPr>
          <w:rFonts w:ascii="Times New Roman" w:hAnsi="Times New Roman" w:cs="Times New Roman"/>
          <w:sz w:val="24"/>
          <w:szCs w:val="24"/>
        </w:rPr>
        <w:tab/>
      </w:r>
      <w:r w:rsidRPr="00246A86">
        <w:rPr>
          <w:rFonts w:ascii="Times New Roman" w:hAnsi="Times New Roman" w:cs="Times New Roman"/>
          <w:sz w:val="24"/>
          <w:szCs w:val="24"/>
        </w:rPr>
        <w:tab/>
      </w:r>
    </w:p>
    <w:p w14:paraId="48273159" w14:textId="7DB33F99" w:rsidR="0042389B" w:rsidRPr="00246A86" w:rsidRDefault="0042389B" w:rsidP="0042389B">
      <w:pPr>
        <w:tabs>
          <w:tab w:val="left" w:pos="233"/>
        </w:tabs>
        <w:spacing w:after="0" w:line="240" w:lineRule="auto"/>
        <w:ind w:firstLine="708"/>
        <w:jc w:val="both"/>
        <w:rPr>
          <w:rFonts w:ascii="Times New Roman" w:eastAsia="Calibri" w:hAnsi="Times New Roman" w:cs="Times New Roman"/>
          <w:sz w:val="24"/>
          <w:szCs w:val="24"/>
        </w:rPr>
      </w:pPr>
      <w:r w:rsidRPr="00246A86">
        <w:rPr>
          <w:rFonts w:ascii="Times New Roman" w:hAnsi="Times New Roman" w:cs="Times New Roman"/>
          <w:sz w:val="24"/>
          <w:szCs w:val="24"/>
        </w:rPr>
        <w:t xml:space="preserve">В течение года осуществляла работу комиссия по мобилизации доходов в бюджет города, </w:t>
      </w:r>
      <w:r w:rsidRPr="00246A86">
        <w:rPr>
          <w:rFonts w:ascii="Times New Roman" w:eastAsia="Calibri" w:hAnsi="Times New Roman" w:cs="Times New Roman"/>
          <w:sz w:val="24"/>
          <w:szCs w:val="24"/>
        </w:rPr>
        <w:t>созданная в соответствии с распоряжением г</w:t>
      </w:r>
      <w:r>
        <w:rPr>
          <w:rFonts w:ascii="Times New Roman" w:eastAsia="Calibri" w:hAnsi="Times New Roman" w:cs="Times New Roman"/>
          <w:sz w:val="24"/>
          <w:szCs w:val="24"/>
        </w:rPr>
        <w:t xml:space="preserve">лавы города от 28.06.2007 №515 </w:t>
      </w:r>
      <w:r w:rsidR="007E00E4">
        <w:rPr>
          <w:rFonts w:ascii="Times New Roman" w:eastAsia="Calibri" w:hAnsi="Times New Roman" w:cs="Times New Roman"/>
          <w:sz w:val="24"/>
          <w:szCs w:val="24"/>
        </w:rPr>
        <w:t xml:space="preserve">               </w:t>
      </w:r>
      <w:proofErr w:type="gramStart"/>
      <w:r w:rsidR="007E00E4">
        <w:rPr>
          <w:rFonts w:ascii="Times New Roman" w:eastAsia="Calibri" w:hAnsi="Times New Roman" w:cs="Times New Roman"/>
          <w:sz w:val="24"/>
          <w:szCs w:val="24"/>
        </w:rPr>
        <w:t xml:space="preserve">   </w:t>
      </w:r>
      <w:r w:rsidRPr="00246A86">
        <w:rPr>
          <w:rFonts w:ascii="Times New Roman" w:eastAsia="Calibri" w:hAnsi="Times New Roman" w:cs="Times New Roman"/>
          <w:sz w:val="24"/>
          <w:szCs w:val="24"/>
        </w:rPr>
        <w:t>«</w:t>
      </w:r>
      <w:proofErr w:type="gramEnd"/>
      <w:r w:rsidRPr="00246A86">
        <w:rPr>
          <w:rFonts w:ascii="Times New Roman" w:eastAsia="Calibri" w:hAnsi="Times New Roman" w:cs="Times New Roman"/>
          <w:sz w:val="24"/>
          <w:szCs w:val="24"/>
        </w:rPr>
        <w:t>О создании комиссии» (с изменениями). Комиссия по мобилизации доходов в бюджет города является коллегиальным постоянно действующим совещательным органом, способствующим оперативному решению вопросов по мобилизации доходов с целью сокращения недоимки и увеличения поступлений в бюджет города Мегиона.</w:t>
      </w:r>
    </w:p>
    <w:p w14:paraId="229D0112" w14:textId="77777777" w:rsidR="0042389B" w:rsidRPr="00C212AB" w:rsidRDefault="0042389B" w:rsidP="0042389B">
      <w:pPr>
        <w:spacing w:after="0" w:line="240" w:lineRule="auto"/>
        <w:ind w:firstLine="708"/>
        <w:jc w:val="both"/>
        <w:rPr>
          <w:rFonts w:ascii="Times New Roman" w:eastAsia="Times New Roman" w:hAnsi="Times New Roman" w:cs="Times New Roman"/>
          <w:sz w:val="24"/>
          <w:szCs w:val="24"/>
          <w:lang w:eastAsia="ru-RU"/>
        </w:rPr>
      </w:pPr>
      <w:r w:rsidRPr="00246A86">
        <w:rPr>
          <w:rFonts w:ascii="Times New Roman" w:hAnsi="Times New Roman" w:cs="Times New Roman"/>
          <w:sz w:val="24"/>
          <w:szCs w:val="24"/>
        </w:rPr>
        <w:t xml:space="preserve">За отчетный период было проведено четыре заседания, на которых были рассмотрены вопросы по сокращению недоимки по налоговым доходам, принимаемые меры по повышению собираемости налоговых и неналоговых платежей на территории муниципального образования; увеличению доходов, получаемых в виде арендной платы за земельные участки, государственная собственность на которые не разграничена, по неуплате страховых взносов организациями; информация о результатах работы с исполнительными листами отделом Федеральной службы судебных приставов по городу </w:t>
      </w:r>
      <w:proofErr w:type="spellStart"/>
      <w:r w:rsidRPr="00246A86">
        <w:rPr>
          <w:rFonts w:ascii="Times New Roman" w:hAnsi="Times New Roman" w:cs="Times New Roman"/>
          <w:sz w:val="24"/>
          <w:szCs w:val="24"/>
        </w:rPr>
        <w:t>Мегиону</w:t>
      </w:r>
      <w:proofErr w:type="spellEnd"/>
      <w:r w:rsidRPr="00246A86">
        <w:rPr>
          <w:rFonts w:ascii="Times New Roman" w:hAnsi="Times New Roman" w:cs="Times New Roman"/>
          <w:sz w:val="24"/>
          <w:szCs w:val="24"/>
        </w:rPr>
        <w:t xml:space="preserve">. </w:t>
      </w:r>
      <w:r w:rsidRPr="00246A86">
        <w:rPr>
          <w:rFonts w:ascii="Times New Roman" w:hAnsi="Times New Roman" w:cs="Times New Roman"/>
          <w:kern w:val="24"/>
          <w:sz w:val="24"/>
          <w:szCs w:val="24"/>
        </w:rPr>
        <w:t xml:space="preserve">Фактический бюджетный эффект за 2019 </w:t>
      </w:r>
      <w:r>
        <w:rPr>
          <w:rFonts w:ascii="Times New Roman" w:hAnsi="Times New Roman" w:cs="Times New Roman"/>
          <w:kern w:val="24"/>
          <w:sz w:val="24"/>
          <w:szCs w:val="24"/>
        </w:rPr>
        <w:t xml:space="preserve">год по доходам </w:t>
      </w:r>
      <w:r w:rsidRPr="00C212AB">
        <w:rPr>
          <w:rFonts w:ascii="Times New Roman" w:hAnsi="Times New Roman" w:cs="Times New Roman"/>
          <w:kern w:val="24"/>
          <w:sz w:val="24"/>
          <w:szCs w:val="24"/>
        </w:rPr>
        <w:t>составил 42</w:t>
      </w:r>
      <w:r>
        <w:rPr>
          <w:rFonts w:ascii="Times New Roman" w:hAnsi="Times New Roman" w:cs="Times New Roman"/>
          <w:kern w:val="24"/>
          <w:sz w:val="24"/>
          <w:szCs w:val="24"/>
        </w:rPr>
        <w:t>,</w:t>
      </w:r>
      <w:r w:rsidRPr="00C212AB">
        <w:rPr>
          <w:rFonts w:ascii="Times New Roman" w:hAnsi="Times New Roman" w:cs="Times New Roman"/>
          <w:kern w:val="24"/>
          <w:sz w:val="24"/>
          <w:szCs w:val="24"/>
        </w:rPr>
        <w:t xml:space="preserve">1 </w:t>
      </w:r>
      <w:r>
        <w:rPr>
          <w:rFonts w:ascii="Times New Roman" w:hAnsi="Times New Roman" w:cs="Times New Roman"/>
          <w:kern w:val="24"/>
          <w:sz w:val="24"/>
          <w:szCs w:val="24"/>
        </w:rPr>
        <w:t>млн</w:t>
      </w:r>
      <w:r w:rsidRPr="00C212AB">
        <w:rPr>
          <w:rFonts w:ascii="Times New Roman" w:hAnsi="Times New Roman" w:cs="Times New Roman"/>
          <w:kern w:val="24"/>
          <w:sz w:val="24"/>
          <w:szCs w:val="24"/>
        </w:rPr>
        <w:t xml:space="preserve"> руб.</w:t>
      </w:r>
    </w:p>
    <w:p w14:paraId="102252BD" w14:textId="77777777" w:rsidR="0042389B" w:rsidRPr="002C704F" w:rsidRDefault="0042389B" w:rsidP="0042389B">
      <w:pPr>
        <w:widowControl w:val="0"/>
        <w:tabs>
          <w:tab w:val="left" w:pos="709"/>
        </w:tabs>
        <w:spacing w:after="0" w:line="240" w:lineRule="auto"/>
        <w:ind w:firstLine="708"/>
        <w:jc w:val="both"/>
        <w:rPr>
          <w:rFonts w:ascii="Times New Roman" w:eastAsia="Times New Roman" w:hAnsi="Times New Roman" w:cs="Times New Roman"/>
          <w:sz w:val="24"/>
          <w:szCs w:val="24"/>
          <w:lang w:eastAsia="ru-RU"/>
        </w:rPr>
      </w:pPr>
      <w:r w:rsidRPr="002C704F">
        <w:rPr>
          <w:rFonts w:ascii="Times New Roman" w:eastAsia="Times New Roman" w:hAnsi="Times New Roman" w:cs="Times New Roman"/>
          <w:sz w:val="24"/>
          <w:szCs w:val="24"/>
          <w:lang w:eastAsia="ru-RU"/>
        </w:rPr>
        <w:t xml:space="preserve">Основой планирования бюджета городского округа в области расходов является практика применения долгосрочного бюджетного планирования, в соответствии с которой подготовка и исполнение бюджета осуществляется в «программном формате». Это позволяет определить объем бюджетных ассигнований, механизм реализации программных </w:t>
      </w:r>
      <w:r w:rsidRPr="002C704F">
        <w:rPr>
          <w:rFonts w:ascii="Times New Roman" w:eastAsia="Times New Roman" w:hAnsi="Times New Roman" w:cs="Times New Roman"/>
          <w:sz w:val="24"/>
          <w:szCs w:val="24"/>
          <w:lang w:eastAsia="ru-RU"/>
        </w:rPr>
        <w:lastRenderedPageBreak/>
        <w:t>мероприятий и увидеть, тот конечный результат, который должен быть достигнут.</w:t>
      </w:r>
    </w:p>
    <w:p w14:paraId="0FCCD815" w14:textId="77777777" w:rsidR="0042389B" w:rsidRPr="000A36A0" w:rsidRDefault="0042389B" w:rsidP="0042389B">
      <w:pPr>
        <w:widowControl w:val="0"/>
        <w:spacing w:after="0" w:line="240" w:lineRule="auto"/>
        <w:ind w:firstLine="708"/>
        <w:jc w:val="both"/>
        <w:rPr>
          <w:rFonts w:ascii="Times New Roman" w:eastAsia="Times New Roman" w:hAnsi="Times New Roman" w:cs="Times New Roman"/>
          <w:sz w:val="24"/>
          <w:szCs w:val="24"/>
          <w:lang w:eastAsia="ru-RU"/>
        </w:rPr>
      </w:pPr>
      <w:r w:rsidRPr="000A36A0">
        <w:rPr>
          <w:rFonts w:ascii="Times New Roman" w:eastAsia="Times New Roman" w:hAnsi="Times New Roman" w:cs="Times New Roman"/>
          <w:sz w:val="24"/>
          <w:szCs w:val="24"/>
          <w:lang w:eastAsia="ru-RU"/>
        </w:rPr>
        <w:t>По итогам 2019 года исполнение бюджета по расходам составило 5</w:t>
      </w:r>
      <w:r>
        <w:rPr>
          <w:rFonts w:ascii="Times New Roman" w:eastAsia="Times New Roman" w:hAnsi="Times New Roman" w:cs="Times New Roman"/>
          <w:sz w:val="24"/>
          <w:szCs w:val="24"/>
          <w:lang w:eastAsia="ru-RU"/>
        </w:rPr>
        <w:t> </w:t>
      </w:r>
      <w:r w:rsidRPr="000A36A0">
        <w:rPr>
          <w:rFonts w:ascii="Times New Roman" w:eastAsia="Times New Roman" w:hAnsi="Times New Roman" w:cs="Times New Roman"/>
          <w:sz w:val="24"/>
          <w:szCs w:val="24"/>
          <w:lang w:eastAsia="ru-RU"/>
        </w:rPr>
        <w:t>573</w:t>
      </w:r>
      <w:r>
        <w:rPr>
          <w:rFonts w:ascii="Times New Roman" w:eastAsia="Times New Roman" w:hAnsi="Times New Roman" w:cs="Times New Roman"/>
          <w:sz w:val="24"/>
          <w:szCs w:val="24"/>
          <w:lang w:eastAsia="ru-RU"/>
        </w:rPr>
        <w:t>,1 млн</w:t>
      </w:r>
      <w:r w:rsidRPr="000A36A0">
        <w:rPr>
          <w:rFonts w:ascii="Times New Roman" w:eastAsia="Times New Roman" w:hAnsi="Times New Roman" w:cs="Times New Roman"/>
          <w:sz w:val="24"/>
          <w:szCs w:val="24"/>
          <w:lang w:eastAsia="ru-RU"/>
        </w:rPr>
        <w:t xml:space="preserve"> руб., или 96,2%.</w:t>
      </w:r>
    </w:p>
    <w:p w14:paraId="408A52AE" w14:textId="5E045225" w:rsidR="0042389B" w:rsidRPr="00FE615D" w:rsidRDefault="0042389B" w:rsidP="0042389B">
      <w:pPr>
        <w:widowControl w:val="0"/>
        <w:tabs>
          <w:tab w:val="left" w:pos="709"/>
        </w:tabs>
        <w:spacing w:after="0" w:line="240" w:lineRule="auto"/>
        <w:ind w:firstLine="708"/>
        <w:jc w:val="both"/>
        <w:rPr>
          <w:rFonts w:ascii="Times New Roman" w:eastAsia="Times New Roman" w:hAnsi="Times New Roman" w:cs="Times New Roman"/>
          <w:sz w:val="24"/>
          <w:szCs w:val="24"/>
          <w:lang w:eastAsia="ru-RU"/>
        </w:rPr>
      </w:pPr>
      <w:r w:rsidRPr="000A36A0">
        <w:rPr>
          <w:rFonts w:ascii="Times New Roman" w:eastAsia="Times New Roman" w:hAnsi="Times New Roman" w:cs="Times New Roman"/>
          <w:sz w:val="24"/>
          <w:szCs w:val="24"/>
          <w:lang w:eastAsia="ru-RU"/>
        </w:rPr>
        <w:t>В соответствии с программно-целевым методом бюджетного планирования в 2019 году осуществлялась реализация 22 муниципальных программ. Программные мероприятия профинансированы в объеме 5</w:t>
      </w:r>
      <w:r>
        <w:rPr>
          <w:rFonts w:ascii="Times New Roman" w:eastAsia="Times New Roman" w:hAnsi="Times New Roman" w:cs="Times New Roman"/>
          <w:sz w:val="24"/>
          <w:szCs w:val="24"/>
          <w:lang w:eastAsia="ru-RU"/>
        </w:rPr>
        <w:t> </w:t>
      </w:r>
      <w:r w:rsidRPr="000A36A0">
        <w:rPr>
          <w:rFonts w:ascii="Times New Roman" w:eastAsia="Times New Roman" w:hAnsi="Times New Roman" w:cs="Times New Roman"/>
          <w:sz w:val="24"/>
          <w:szCs w:val="24"/>
          <w:lang w:eastAsia="ru-RU"/>
        </w:rPr>
        <w:t>456</w:t>
      </w:r>
      <w:r>
        <w:rPr>
          <w:rFonts w:ascii="Times New Roman" w:eastAsia="Times New Roman" w:hAnsi="Times New Roman" w:cs="Times New Roman"/>
          <w:sz w:val="24"/>
          <w:szCs w:val="24"/>
          <w:lang w:eastAsia="ru-RU"/>
        </w:rPr>
        <w:t>,</w:t>
      </w:r>
      <w:r w:rsidRPr="000A36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млн</w:t>
      </w:r>
      <w:r w:rsidRPr="000A36A0">
        <w:rPr>
          <w:rFonts w:ascii="Times New Roman" w:eastAsia="Times New Roman" w:hAnsi="Times New Roman" w:cs="Times New Roman"/>
          <w:sz w:val="24"/>
          <w:szCs w:val="24"/>
          <w:lang w:eastAsia="ru-RU"/>
        </w:rPr>
        <w:t xml:space="preserve"> руб., или 97,9%, непрограммные расходы составили 116</w:t>
      </w:r>
      <w:r>
        <w:rPr>
          <w:rFonts w:ascii="Times New Roman" w:eastAsia="Times New Roman" w:hAnsi="Times New Roman" w:cs="Times New Roman"/>
          <w:sz w:val="24"/>
          <w:szCs w:val="24"/>
          <w:lang w:eastAsia="ru-RU"/>
        </w:rPr>
        <w:t>,</w:t>
      </w:r>
      <w:r w:rsidRPr="000A36A0">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млн</w:t>
      </w:r>
      <w:r w:rsidRPr="000A36A0">
        <w:rPr>
          <w:rFonts w:ascii="Times New Roman" w:eastAsia="Times New Roman" w:hAnsi="Times New Roman" w:cs="Times New Roman"/>
          <w:sz w:val="24"/>
          <w:szCs w:val="24"/>
          <w:lang w:eastAsia="ru-RU"/>
        </w:rPr>
        <w:t xml:space="preserve"> руб., или 2,1% от общего объема расходов.</w:t>
      </w:r>
      <w:r w:rsidRPr="0001133A">
        <w:rPr>
          <w:rFonts w:ascii="Times New Roman" w:eastAsia="Times New Roman" w:hAnsi="Times New Roman" w:cs="Times New Roman"/>
          <w:sz w:val="24"/>
          <w:szCs w:val="24"/>
          <w:lang w:eastAsia="ru-RU"/>
        </w:rPr>
        <w:t xml:space="preserve"> </w:t>
      </w:r>
      <w:r w:rsidRPr="00FE615D">
        <w:rPr>
          <w:rFonts w:ascii="Times New Roman" w:eastAsia="Times New Roman" w:hAnsi="Times New Roman" w:cs="Times New Roman"/>
          <w:sz w:val="24"/>
          <w:szCs w:val="24"/>
          <w:lang w:eastAsia="ru-RU"/>
        </w:rPr>
        <w:t xml:space="preserve">В 2019 году в соответствии с Указами Президента </w:t>
      </w:r>
      <w:r w:rsidR="00D81C29">
        <w:rPr>
          <w:rFonts w:ascii="Times New Roman" w:eastAsia="Times New Roman" w:hAnsi="Times New Roman" w:cs="Times New Roman"/>
          <w:sz w:val="24"/>
          <w:szCs w:val="24"/>
          <w:lang w:eastAsia="ru-RU"/>
        </w:rPr>
        <w:t xml:space="preserve">Российской Федерации </w:t>
      </w:r>
      <w:r w:rsidRPr="00FE615D">
        <w:rPr>
          <w:rFonts w:ascii="Times New Roman" w:eastAsia="Times New Roman" w:hAnsi="Times New Roman" w:cs="Times New Roman"/>
          <w:sz w:val="24"/>
          <w:szCs w:val="24"/>
          <w:lang w:eastAsia="ru-RU"/>
        </w:rPr>
        <w:t>в области культуры, дополнительного образования в сфере культуры, дополнительного образования в сфере физической культуры и спорта целевые показатели уровня среднемесячной заработной платы отдельных категорий работников достигнуты.</w:t>
      </w:r>
    </w:p>
    <w:p w14:paraId="1592A7C4" w14:textId="77777777" w:rsidR="0042389B" w:rsidRPr="00AF24A4" w:rsidRDefault="0042389B" w:rsidP="0042389B">
      <w:pPr>
        <w:widowControl w:val="0"/>
        <w:tabs>
          <w:tab w:val="left" w:pos="709"/>
        </w:tabs>
        <w:spacing w:after="0" w:line="240" w:lineRule="auto"/>
        <w:ind w:firstLine="708"/>
        <w:jc w:val="both"/>
        <w:rPr>
          <w:rFonts w:ascii="Times New Roman" w:eastAsia="Times New Roman" w:hAnsi="Times New Roman" w:cs="Times New Roman"/>
          <w:sz w:val="24"/>
          <w:szCs w:val="24"/>
          <w:lang w:eastAsia="ru-RU"/>
        </w:rPr>
      </w:pPr>
      <w:r w:rsidRPr="00AF24A4">
        <w:rPr>
          <w:rFonts w:ascii="Times New Roman" w:eastAsia="Times New Roman" w:hAnsi="Times New Roman" w:cs="Times New Roman"/>
          <w:sz w:val="24"/>
          <w:szCs w:val="24"/>
          <w:lang w:eastAsia="ru-RU"/>
        </w:rPr>
        <w:t>Бюджет городского округа является социально-ориентированным и наибольший удельный вес в структуре расходов занимают отрасли социальной сферы – 54,0%. По итогам исполнения бюджета за 2019 год программные мероприятия муниципальных программ социально-культурной сферы профинансированы в объеме 3</w:t>
      </w:r>
      <w:r>
        <w:rPr>
          <w:rFonts w:ascii="Times New Roman" w:eastAsia="Times New Roman" w:hAnsi="Times New Roman" w:cs="Times New Roman"/>
          <w:sz w:val="24"/>
          <w:szCs w:val="24"/>
          <w:lang w:eastAsia="ru-RU"/>
        </w:rPr>
        <w:t> </w:t>
      </w:r>
      <w:r w:rsidRPr="00AF24A4">
        <w:rPr>
          <w:rFonts w:ascii="Times New Roman" w:eastAsia="Times New Roman" w:hAnsi="Times New Roman" w:cs="Times New Roman"/>
          <w:sz w:val="24"/>
          <w:szCs w:val="24"/>
          <w:lang w:eastAsia="ru-RU"/>
        </w:rPr>
        <w:t>008</w:t>
      </w:r>
      <w:r>
        <w:rPr>
          <w:rFonts w:ascii="Times New Roman" w:eastAsia="Times New Roman" w:hAnsi="Times New Roman" w:cs="Times New Roman"/>
          <w:sz w:val="24"/>
          <w:szCs w:val="24"/>
          <w:lang w:eastAsia="ru-RU"/>
        </w:rPr>
        <w:t>,</w:t>
      </w:r>
      <w:r w:rsidRPr="00AF24A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млн</w:t>
      </w:r>
      <w:r w:rsidRPr="00AF24A4">
        <w:rPr>
          <w:rFonts w:ascii="Times New Roman" w:eastAsia="Times New Roman" w:hAnsi="Times New Roman" w:cs="Times New Roman"/>
          <w:sz w:val="24"/>
          <w:szCs w:val="24"/>
          <w:lang w:eastAsia="ru-RU"/>
        </w:rPr>
        <w:t xml:space="preserve"> руб.</w:t>
      </w:r>
    </w:p>
    <w:p w14:paraId="79A8EFF0" w14:textId="77777777" w:rsidR="00D95C34" w:rsidRDefault="00D95C34" w:rsidP="0042389B">
      <w:pPr>
        <w:widowControl w:val="0"/>
        <w:tabs>
          <w:tab w:val="left" w:pos="709"/>
        </w:tabs>
        <w:spacing w:after="0" w:line="240" w:lineRule="auto"/>
        <w:jc w:val="both"/>
        <w:rPr>
          <w:rFonts w:ascii="Times New Roman" w:eastAsia="Times New Roman" w:hAnsi="Times New Roman" w:cs="Times New Roman"/>
          <w:sz w:val="24"/>
          <w:szCs w:val="24"/>
          <w:highlight w:val="yellow"/>
          <w:lang w:eastAsia="ru-RU"/>
        </w:rPr>
      </w:pPr>
    </w:p>
    <w:p w14:paraId="3F1F2596" w14:textId="032AF41C" w:rsidR="000D492F" w:rsidRPr="00D95C34" w:rsidRDefault="000D492F" w:rsidP="000D492F">
      <w:pPr>
        <w:tabs>
          <w:tab w:val="left" w:pos="993"/>
        </w:tabs>
        <w:spacing w:after="0" w:line="240" w:lineRule="auto"/>
        <w:ind w:firstLine="709"/>
        <w:jc w:val="right"/>
        <w:rPr>
          <w:rFonts w:ascii="Times New Roman" w:eastAsia="Calibri" w:hAnsi="Times New Roman" w:cs="Times New Roman"/>
          <w:sz w:val="24"/>
          <w:szCs w:val="24"/>
          <w:lang w:eastAsia="ru-RU"/>
        </w:rPr>
      </w:pPr>
      <w:r w:rsidRPr="00D95C34">
        <w:rPr>
          <w:rFonts w:ascii="Times New Roman" w:eastAsia="Calibri" w:hAnsi="Times New Roman" w:cs="Times New Roman"/>
          <w:sz w:val="24"/>
          <w:szCs w:val="24"/>
          <w:lang w:eastAsia="ru-RU"/>
        </w:rPr>
        <w:t>Таблица</w:t>
      </w:r>
      <w:r w:rsidR="00C70578" w:rsidRPr="00D95C34">
        <w:rPr>
          <w:rFonts w:ascii="Times New Roman" w:eastAsia="Calibri" w:hAnsi="Times New Roman" w:cs="Times New Roman"/>
          <w:sz w:val="24"/>
          <w:szCs w:val="24"/>
          <w:lang w:eastAsia="ru-RU"/>
        </w:rPr>
        <w:t xml:space="preserve"> </w:t>
      </w:r>
      <w:r w:rsidR="00D95C34" w:rsidRPr="00D95C34">
        <w:rPr>
          <w:rFonts w:ascii="Times New Roman" w:eastAsia="Calibri" w:hAnsi="Times New Roman" w:cs="Times New Roman"/>
          <w:sz w:val="24"/>
          <w:szCs w:val="24"/>
          <w:lang w:eastAsia="ru-RU"/>
        </w:rPr>
        <w:t>33</w:t>
      </w:r>
    </w:p>
    <w:p w14:paraId="0AC17D64" w14:textId="77777777" w:rsidR="0042389B" w:rsidRPr="00BC49EE" w:rsidRDefault="0042389B" w:rsidP="0042389B">
      <w:pPr>
        <w:widowControl w:val="0"/>
        <w:tabs>
          <w:tab w:val="left" w:pos="709"/>
        </w:tabs>
        <w:spacing w:after="0" w:line="240" w:lineRule="auto"/>
        <w:jc w:val="center"/>
        <w:rPr>
          <w:rFonts w:ascii="Times New Roman" w:eastAsia="Times New Roman" w:hAnsi="Times New Roman" w:cs="Times New Roman"/>
          <w:sz w:val="24"/>
          <w:szCs w:val="24"/>
          <w:lang w:eastAsia="ru-RU"/>
        </w:rPr>
      </w:pPr>
      <w:r w:rsidRPr="00BC49EE">
        <w:rPr>
          <w:rFonts w:ascii="Times New Roman" w:eastAsia="Times New Roman" w:hAnsi="Times New Roman" w:cs="Times New Roman"/>
          <w:sz w:val="24"/>
          <w:szCs w:val="24"/>
          <w:lang w:eastAsia="ru-RU"/>
        </w:rPr>
        <w:t>Расходы бюджета городского округа</w:t>
      </w:r>
    </w:p>
    <w:p w14:paraId="3BF40D7E" w14:textId="77777777" w:rsidR="0042389B" w:rsidRPr="00BC49EE" w:rsidRDefault="0042389B" w:rsidP="0042389B">
      <w:pPr>
        <w:widowControl w:val="0"/>
        <w:spacing w:after="0" w:line="240" w:lineRule="auto"/>
        <w:jc w:val="center"/>
        <w:rPr>
          <w:rFonts w:ascii="Times New Roman" w:eastAsia="Times New Roman" w:hAnsi="Times New Roman" w:cs="Times New Roman"/>
          <w:sz w:val="24"/>
          <w:szCs w:val="24"/>
          <w:lang w:eastAsia="ru-RU"/>
        </w:rPr>
      </w:pPr>
      <w:r w:rsidRPr="00BC49EE">
        <w:rPr>
          <w:rFonts w:ascii="Times New Roman" w:eastAsia="Times New Roman" w:hAnsi="Times New Roman" w:cs="Times New Roman"/>
          <w:sz w:val="24"/>
          <w:szCs w:val="24"/>
          <w:lang w:eastAsia="ru-RU"/>
        </w:rPr>
        <w:t>на реализацию муниципальных программ за период 2015-2019 годы</w:t>
      </w:r>
    </w:p>
    <w:p w14:paraId="1CB65C0A" w14:textId="77777777" w:rsidR="0042389B" w:rsidRPr="00B33F67" w:rsidRDefault="0042389B" w:rsidP="0042389B">
      <w:pPr>
        <w:widowControl w:val="0"/>
        <w:spacing w:after="0" w:line="240" w:lineRule="auto"/>
        <w:jc w:val="right"/>
        <w:rPr>
          <w:rFonts w:ascii="Times New Roman" w:eastAsia="Times New Roman" w:hAnsi="Times New Roman" w:cs="Times New Roman"/>
          <w:sz w:val="24"/>
          <w:szCs w:val="24"/>
          <w:lang w:eastAsia="ru-RU"/>
        </w:rPr>
      </w:pPr>
      <w:r w:rsidRPr="001415F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млн руб.</w:t>
      </w:r>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45"/>
        <w:gridCol w:w="1104"/>
        <w:gridCol w:w="1104"/>
        <w:gridCol w:w="1105"/>
        <w:gridCol w:w="1104"/>
        <w:gridCol w:w="1104"/>
        <w:gridCol w:w="1105"/>
      </w:tblGrid>
      <w:tr w:rsidR="0042389B" w:rsidRPr="00C70578" w14:paraId="45BD257A" w14:textId="77777777" w:rsidTr="001C187A">
        <w:trPr>
          <w:trHeight w:val="1193"/>
          <w:tblHeader/>
        </w:trPr>
        <w:tc>
          <w:tcPr>
            <w:tcW w:w="3145" w:type="dxa"/>
            <w:shd w:val="clear" w:color="auto" w:fill="auto"/>
            <w:vAlign w:val="center"/>
            <w:hideMark/>
          </w:tcPr>
          <w:p w14:paraId="1AF5A721" w14:textId="77777777" w:rsidR="0042389B" w:rsidRPr="00C70578" w:rsidRDefault="0042389B" w:rsidP="001C187A">
            <w:pPr>
              <w:spacing w:after="0" w:line="240" w:lineRule="auto"/>
              <w:jc w:val="center"/>
              <w:rPr>
                <w:rFonts w:ascii="Times New Roman" w:eastAsia="Times New Roman" w:hAnsi="Times New Roman" w:cs="Times New Roman"/>
                <w:color w:val="000000"/>
                <w:sz w:val="18"/>
                <w:szCs w:val="18"/>
                <w:lang w:eastAsia="ru-RU"/>
              </w:rPr>
            </w:pPr>
            <w:r w:rsidRPr="00C70578">
              <w:rPr>
                <w:rFonts w:ascii="Times New Roman" w:eastAsia="Times New Roman" w:hAnsi="Times New Roman" w:cs="Times New Roman"/>
                <w:color w:val="000000"/>
                <w:sz w:val="18"/>
                <w:szCs w:val="18"/>
                <w:lang w:eastAsia="ru-RU"/>
              </w:rPr>
              <w:t>Муниципальные программы</w:t>
            </w:r>
          </w:p>
        </w:tc>
        <w:tc>
          <w:tcPr>
            <w:tcW w:w="1104" w:type="dxa"/>
            <w:shd w:val="clear" w:color="auto" w:fill="auto"/>
            <w:vAlign w:val="center"/>
            <w:hideMark/>
          </w:tcPr>
          <w:p w14:paraId="5D195901" w14:textId="77777777" w:rsidR="0042389B" w:rsidRPr="00C70578" w:rsidRDefault="0042389B" w:rsidP="001C187A">
            <w:pPr>
              <w:spacing w:after="0" w:line="240" w:lineRule="auto"/>
              <w:jc w:val="center"/>
              <w:rPr>
                <w:rFonts w:ascii="Times New Roman" w:eastAsia="Times New Roman" w:hAnsi="Times New Roman" w:cs="Times New Roman"/>
                <w:color w:val="000000"/>
                <w:sz w:val="18"/>
                <w:szCs w:val="18"/>
                <w:lang w:eastAsia="ru-RU"/>
              </w:rPr>
            </w:pPr>
            <w:r w:rsidRPr="00C70578">
              <w:rPr>
                <w:rFonts w:ascii="Times New Roman" w:eastAsia="Times New Roman" w:hAnsi="Times New Roman" w:cs="Times New Roman"/>
                <w:color w:val="000000"/>
                <w:sz w:val="18"/>
                <w:szCs w:val="18"/>
                <w:lang w:eastAsia="ru-RU"/>
              </w:rPr>
              <w:t>2015 год</w:t>
            </w:r>
          </w:p>
        </w:tc>
        <w:tc>
          <w:tcPr>
            <w:tcW w:w="1104" w:type="dxa"/>
            <w:shd w:val="clear" w:color="auto" w:fill="auto"/>
            <w:vAlign w:val="center"/>
            <w:hideMark/>
          </w:tcPr>
          <w:p w14:paraId="30786829" w14:textId="77777777" w:rsidR="0042389B" w:rsidRPr="00C70578" w:rsidRDefault="0042389B" w:rsidP="001C187A">
            <w:pPr>
              <w:spacing w:after="0" w:line="240" w:lineRule="auto"/>
              <w:jc w:val="center"/>
              <w:rPr>
                <w:rFonts w:ascii="Times New Roman" w:eastAsia="Times New Roman" w:hAnsi="Times New Roman" w:cs="Times New Roman"/>
                <w:color w:val="000000"/>
                <w:sz w:val="18"/>
                <w:szCs w:val="18"/>
                <w:lang w:eastAsia="ru-RU"/>
              </w:rPr>
            </w:pPr>
            <w:r w:rsidRPr="00C70578">
              <w:rPr>
                <w:rFonts w:ascii="Times New Roman" w:eastAsia="Times New Roman" w:hAnsi="Times New Roman" w:cs="Times New Roman"/>
                <w:color w:val="000000"/>
                <w:sz w:val="18"/>
                <w:szCs w:val="18"/>
                <w:lang w:eastAsia="ru-RU"/>
              </w:rPr>
              <w:t>2016 год</w:t>
            </w:r>
          </w:p>
        </w:tc>
        <w:tc>
          <w:tcPr>
            <w:tcW w:w="1105" w:type="dxa"/>
            <w:shd w:val="clear" w:color="auto" w:fill="auto"/>
            <w:vAlign w:val="center"/>
            <w:hideMark/>
          </w:tcPr>
          <w:p w14:paraId="1640BCD9" w14:textId="77777777" w:rsidR="0042389B" w:rsidRPr="00C70578" w:rsidRDefault="0042389B" w:rsidP="001C187A">
            <w:pPr>
              <w:spacing w:after="0" w:line="240" w:lineRule="auto"/>
              <w:jc w:val="center"/>
              <w:rPr>
                <w:rFonts w:ascii="Times New Roman" w:eastAsia="Times New Roman" w:hAnsi="Times New Roman" w:cs="Times New Roman"/>
                <w:color w:val="000000"/>
                <w:sz w:val="18"/>
                <w:szCs w:val="18"/>
                <w:lang w:eastAsia="ru-RU"/>
              </w:rPr>
            </w:pPr>
            <w:r w:rsidRPr="00C70578">
              <w:rPr>
                <w:rFonts w:ascii="Times New Roman" w:eastAsia="Times New Roman" w:hAnsi="Times New Roman" w:cs="Times New Roman"/>
                <w:color w:val="000000"/>
                <w:sz w:val="18"/>
                <w:szCs w:val="18"/>
                <w:lang w:eastAsia="ru-RU"/>
              </w:rPr>
              <w:t>2017 год</w:t>
            </w:r>
          </w:p>
        </w:tc>
        <w:tc>
          <w:tcPr>
            <w:tcW w:w="1104" w:type="dxa"/>
            <w:shd w:val="clear" w:color="auto" w:fill="auto"/>
            <w:vAlign w:val="center"/>
            <w:hideMark/>
          </w:tcPr>
          <w:p w14:paraId="4C997D0A" w14:textId="77777777" w:rsidR="0042389B" w:rsidRPr="00C70578" w:rsidRDefault="0042389B" w:rsidP="001C187A">
            <w:pPr>
              <w:spacing w:after="0" w:line="240" w:lineRule="auto"/>
              <w:jc w:val="center"/>
              <w:rPr>
                <w:rFonts w:ascii="Times New Roman" w:eastAsia="Times New Roman" w:hAnsi="Times New Roman" w:cs="Times New Roman"/>
                <w:color w:val="000000"/>
                <w:sz w:val="18"/>
                <w:szCs w:val="18"/>
                <w:lang w:eastAsia="ru-RU"/>
              </w:rPr>
            </w:pPr>
            <w:r w:rsidRPr="00C70578">
              <w:rPr>
                <w:rFonts w:ascii="Times New Roman" w:eastAsia="Times New Roman" w:hAnsi="Times New Roman" w:cs="Times New Roman"/>
                <w:color w:val="000000"/>
                <w:sz w:val="18"/>
                <w:szCs w:val="18"/>
                <w:lang w:eastAsia="ru-RU"/>
              </w:rPr>
              <w:t>2018 год</w:t>
            </w:r>
          </w:p>
        </w:tc>
        <w:tc>
          <w:tcPr>
            <w:tcW w:w="1104" w:type="dxa"/>
            <w:shd w:val="clear" w:color="auto" w:fill="auto"/>
            <w:vAlign w:val="center"/>
            <w:hideMark/>
          </w:tcPr>
          <w:p w14:paraId="375EC8EB" w14:textId="77777777" w:rsidR="0042389B" w:rsidRPr="00C70578" w:rsidRDefault="0042389B" w:rsidP="001C187A">
            <w:pPr>
              <w:spacing w:after="0" w:line="240" w:lineRule="auto"/>
              <w:jc w:val="center"/>
              <w:rPr>
                <w:rFonts w:ascii="Times New Roman" w:eastAsia="Times New Roman" w:hAnsi="Times New Roman" w:cs="Times New Roman"/>
                <w:color w:val="000000"/>
                <w:sz w:val="18"/>
                <w:szCs w:val="18"/>
                <w:lang w:eastAsia="ru-RU"/>
              </w:rPr>
            </w:pPr>
            <w:r w:rsidRPr="00C70578">
              <w:rPr>
                <w:rFonts w:ascii="Times New Roman" w:eastAsia="Times New Roman" w:hAnsi="Times New Roman" w:cs="Times New Roman"/>
                <w:color w:val="000000"/>
                <w:sz w:val="18"/>
                <w:szCs w:val="18"/>
                <w:lang w:eastAsia="ru-RU"/>
              </w:rPr>
              <w:t>2019 год</w:t>
            </w:r>
          </w:p>
        </w:tc>
        <w:tc>
          <w:tcPr>
            <w:tcW w:w="1105" w:type="dxa"/>
            <w:shd w:val="clear" w:color="auto" w:fill="auto"/>
            <w:vAlign w:val="center"/>
            <w:hideMark/>
          </w:tcPr>
          <w:p w14:paraId="4A4EA282" w14:textId="77777777" w:rsidR="0042389B" w:rsidRPr="00C70578" w:rsidRDefault="0042389B" w:rsidP="001C187A">
            <w:pPr>
              <w:spacing w:after="0" w:line="240" w:lineRule="auto"/>
              <w:jc w:val="center"/>
              <w:rPr>
                <w:rFonts w:ascii="Times New Roman" w:eastAsia="Times New Roman" w:hAnsi="Times New Roman" w:cs="Times New Roman"/>
                <w:color w:val="000000"/>
                <w:sz w:val="18"/>
                <w:szCs w:val="18"/>
                <w:lang w:eastAsia="ru-RU"/>
              </w:rPr>
            </w:pPr>
            <w:r w:rsidRPr="00C70578">
              <w:rPr>
                <w:rFonts w:ascii="Times New Roman" w:eastAsia="Times New Roman" w:hAnsi="Times New Roman" w:cs="Times New Roman"/>
                <w:color w:val="000000"/>
                <w:sz w:val="18"/>
                <w:szCs w:val="18"/>
                <w:lang w:eastAsia="ru-RU"/>
              </w:rPr>
              <w:t>Отклонение (прирост (+) снижение (-) 2019 год к 2018 году</w:t>
            </w:r>
          </w:p>
        </w:tc>
      </w:tr>
      <w:tr w:rsidR="0042389B" w:rsidRPr="000D492F" w14:paraId="2A83DFF0" w14:textId="77777777" w:rsidTr="001C187A">
        <w:trPr>
          <w:trHeight w:val="528"/>
        </w:trPr>
        <w:tc>
          <w:tcPr>
            <w:tcW w:w="3145" w:type="dxa"/>
            <w:shd w:val="clear" w:color="auto" w:fill="auto"/>
            <w:vAlign w:val="center"/>
            <w:hideMark/>
          </w:tcPr>
          <w:p w14:paraId="04538168" w14:textId="77777777" w:rsidR="0042389B" w:rsidRPr="000D492F" w:rsidRDefault="0042389B" w:rsidP="001C187A">
            <w:pPr>
              <w:spacing w:after="0" w:line="240" w:lineRule="auto"/>
              <w:jc w:val="center"/>
              <w:rPr>
                <w:rFonts w:ascii="Times New Roman" w:eastAsia="Times New Roman" w:hAnsi="Times New Roman" w:cs="Times New Roman"/>
                <w:bCs/>
                <w:color w:val="000000"/>
                <w:sz w:val="24"/>
                <w:szCs w:val="24"/>
                <w:lang w:eastAsia="ru-RU"/>
              </w:rPr>
            </w:pPr>
            <w:r w:rsidRPr="000D492F">
              <w:rPr>
                <w:rFonts w:ascii="Times New Roman" w:eastAsia="Times New Roman" w:hAnsi="Times New Roman" w:cs="Times New Roman"/>
                <w:bCs/>
                <w:color w:val="000000"/>
                <w:sz w:val="24"/>
                <w:szCs w:val="24"/>
                <w:lang w:eastAsia="ru-RU"/>
              </w:rPr>
              <w:t xml:space="preserve">Расходы на реализацию муниципальных программ  всего: </w:t>
            </w:r>
          </w:p>
        </w:tc>
        <w:tc>
          <w:tcPr>
            <w:tcW w:w="1104" w:type="dxa"/>
            <w:shd w:val="clear" w:color="auto" w:fill="auto"/>
            <w:vAlign w:val="center"/>
            <w:hideMark/>
          </w:tcPr>
          <w:p w14:paraId="12981C38" w14:textId="77777777" w:rsidR="0042389B" w:rsidRPr="000D492F" w:rsidRDefault="0042389B" w:rsidP="001C187A">
            <w:pPr>
              <w:spacing w:after="0" w:line="240" w:lineRule="auto"/>
              <w:jc w:val="center"/>
              <w:rPr>
                <w:rFonts w:ascii="Times New Roman" w:eastAsia="Times New Roman" w:hAnsi="Times New Roman" w:cs="Times New Roman"/>
                <w:bCs/>
                <w:color w:val="000000"/>
                <w:sz w:val="24"/>
                <w:szCs w:val="24"/>
                <w:lang w:eastAsia="ru-RU"/>
              </w:rPr>
            </w:pPr>
            <w:r w:rsidRPr="000D492F">
              <w:rPr>
                <w:rFonts w:ascii="Times New Roman" w:eastAsia="Times New Roman" w:hAnsi="Times New Roman" w:cs="Times New Roman"/>
                <w:bCs/>
                <w:color w:val="000000"/>
                <w:sz w:val="24"/>
                <w:szCs w:val="24"/>
                <w:lang w:eastAsia="ru-RU"/>
              </w:rPr>
              <w:t>4 029,5</w:t>
            </w:r>
          </w:p>
        </w:tc>
        <w:tc>
          <w:tcPr>
            <w:tcW w:w="1104" w:type="dxa"/>
            <w:shd w:val="clear" w:color="auto" w:fill="auto"/>
            <w:vAlign w:val="center"/>
            <w:hideMark/>
          </w:tcPr>
          <w:p w14:paraId="707F54FA" w14:textId="77777777" w:rsidR="0042389B" w:rsidRPr="000D492F" w:rsidRDefault="0042389B" w:rsidP="001C187A">
            <w:pPr>
              <w:spacing w:after="0" w:line="240" w:lineRule="auto"/>
              <w:jc w:val="center"/>
              <w:rPr>
                <w:rFonts w:ascii="Times New Roman" w:eastAsia="Times New Roman" w:hAnsi="Times New Roman" w:cs="Times New Roman"/>
                <w:bCs/>
                <w:color w:val="000000"/>
                <w:sz w:val="24"/>
                <w:szCs w:val="24"/>
                <w:lang w:eastAsia="ru-RU"/>
              </w:rPr>
            </w:pPr>
            <w:r w:rsidRPr="000D492F">
              <w:rPr>
                <w:rFonts w:ascii="Times New Roman" w:eastAsia="Times New Roman" w:hAnsi="Times New Roman" w:cs="Times New Roman"/>
                <w:bCs/>
                <w:color w:val="000000"/>
                <w:sz w:val="24"/>
                <w:szCs w:val="24"/>
                <w:lang w:eastAsia="ru-RU"/>
              </w:rPr>
              <w:t>4 017,4</w:t>
            </w:r>
          </w:p>
        </w:tc>
        <w:tc>
          <w:tcPr>
            <w:tcW w:w="1105" w:type="dxa"/>
            <w:shd w:val="clear" w:color="auto" w:fill="auto"/>
            <w:vAlign w:val="center"/>
            <w:hideMark/>
          </w:tcPr>
          <w:p w14:paraId="5FEBE358" w14:textId="77777777" w:rsidR="0042389B" w:rsidRPr="000D492F" w:rsidRDefault="0042389B" w:rsidP="001C187A">
            <w:pPr>
              <w:spacing w:after="0" w:line="240" w:lineRule="auto"/>
              <w:jc w:val="center"/>
              <w:rPr>
                <w:rFonts w:ascii="Times New Roman" w:eastAsia="Times New Roman" w:hAnsi="Times New Roman" w:cs="Times New Roman"/>
                <w:bCs/>
                <w:color w:val="000000"/>
                <w:sz w:val="24"/>
                <w:szCs w:val="24"/>
                <w:lang w:eastAsia="ru-RU"/>
              </w:rPr>
            </w:pPr>
            <w:r w:rsidRPr="000D492F">
              <w:rPr>
                <w:rFonts w:ascii="Times New Roman" w:eastAsia="Times New Roman" w:hAnsi="Times New Roman" w:cs="Times New Roman"/>
                <w:bCs/>
                <w:color w:val="000000"/>
                <w:sz w:val="24"/>
                <w:szCs w:val="24"/>
                <w:lang w:eastAsia="ru-RU"/>
              </w:rPr>
              <w:t>4 483,3</w:t>
            </w:r>
          </w:p>
        </w:tc>
        <w:tc>
          <w:tcPr>
            <w:tcW w:w="1104" w:type="dxa"/>
            <w:shd w:val="clear" w:color="auto" w:fill="auto"/>
            <w:vAlign w:val="center"/>
            <w:hideMark/>
          </w:tcPr>
          <w:p w14:paraId="777D8FCA" w14:textId="77777777" w:rsidR="0042389B" w:rsidRPr="000D492F" w:rsidRDefault="0042389B" w:rsidP="001C187A">
            <w:pPr>
              <w:spacing w:after="0" w:line="240" w:lineRule="auto"/>
              <w:jc w:val="center"/>
              <w:rPr>
                <w:rFonts w:ascii="Times New Roman" w:eastAsia="Times New Roman" w:hAnsi="Times New Roman" w:cs="Times New Roman"/>
                <w:bCs/>
                <w:color w:val="000000"/>
                <w:sz w:val="24"/>
                <w:szCs w:val="24"/>
                <w:lang w:eastAsia="ru-RU"/>
              </w:rPr>
            </w:pPr>
            <w:r w:rsidRPr="000D492F">
              <w:rPr>
                <w:rFonts w:ascii="Times New Roman" w:eastAsia="Times New Roman" w:hAnsi="Times New Roman" w:cs="Times New Roman"/>
                <w:bCs/>
                <w:color w:val="000000"/>
                <w:sz w:val="24"/>
                <w:szCs w:val="24"/>
                <w:lang w:eastAsia="ru-RU"/>
              </w:rPr>
              <w:t>4 625,7</w:t>
            </w:r>
          </w:p>
        </w:tc>
        <w:tc>
          <w:tcPr>
            <w:tcW w:w="1104" w:type="dxa"/>
            <w:shd w:val="clear" w:color="auto" w:fill="auto"/>
            <w:vAlign w:val="center"/>
            <w:hideMark/>
          </w:tcPr>
          <w:p w14:paraId="27023D02" w14:textId="77777777" w:rsidR="0042389B" w:rsidRPr="000D492F" w:rsidRDefault="0042389B" w:rsidP="001C187A">
            <w:pPr>
              <w:spacing w:after="0" w:line="240" w:lineRule="auto"/>
              <w:jc w:val="center"/>
              <w:rPr>
                <w:rFonts w:ascii="Times New Roman" w:eastAsia="Times New Roman" w:hAnsi="Times New Roman" w:cs="Times New Roman"/>
                <w:bCs/>
                <w:color w:val="000000"/>
                <w:sz w:val="24"/>
                <w:szCs w:val="24"/>
                <w:lang w:eastAsia="ru-RU"/>
              </w:rPr>
            </w:pPr>
            <w:r w:rsidRPr="000D492F">
              <w:rPr>
                <w:rFonts w:ascii="Times New Roman" w:eastAsia="Times New Roman" w:hAnsi="Times New Roman" w:cs="Times New Roman"/>
                <w:bCs/>
                <w:color w:val="000000"/>
                <w:sz w:val="24"/>
                <w:szCs w:val="24"/>
                <w:lang w:eastAsia="ru-RU"/>
              </w:rPr>
              <w:t>5 456,3</w:t>
            </w:r>
          </w:p>
        </w:tc>
        <w:tc>
          <w:tcPr>
            <w:tcW w:w="1105" w:type="dxa"/>
            <w:shd w:val="clear" w:color="auto" w:fill="auto"/>
            <w:vAlign w:val="center"/>
            <w:hideMark/>
          </w:tcPr>
          <w:p w14:paraId="1BEB3CB0" w14:textId="77777777" w:rsidR="0042389B" w:rsidRPr="000D492F" w:rsidRDefault="0042389B" w:rsidP="001C187A">
            <w:pPr>
              <w:spacing w:after="0" w:line="240" w:lineRule="auto"/>
              <w:jc w:val="center"/>
              <w:rPr>
                <w:rFonts w:ascii="Times New Roman" w:eastAsia="Times New Roman" w:hAnsi="Times New Roman" w:cs="Times New Roman"/>
                <w:bCs/>
                <w:color w:val="000000"/>
                <w:sz w:val="24"/>
                <w:szCs w:val="24"/>
                <w:lang w:eastAsia="ru-RU"/>
              </w:rPr>
            </w:pPr>
            <w:r w:rsidRPr="000D492F">
              <w:rPr>
                <w:rFonts w:ascii="Times New Roman" w:eastAsia="Times New Roman" w:hAnsi="Times New Roman" w:cs="Times New Roman"/>
                <w:bCs/>
                <w:color w:val="000000"/>
                <w:sz w:val="24"/>
                <w:szCs w:val="24"/>
                <w:lang w:eastAsia="ru-RU"/>
              </w:rPr>
              <w:t>830,6</w:t>
            </w:r>
          </w:p>
        </w:tc>
      </w:tr>
      <w:tr w:rsidR="0042389B" w:rsidRPr="00B33F67" w14:paraId="1BDFFEAD" w14:textId="77777777" w:rsidTr="001C187A">
        <w:trPr>
          <w:trHeight w:val="317"/>
        </w:trPr>
        <w:tc>
          <w:tcPr>
            <w:tcW w:w="3145" w:type="dxa"/>
            <w:shd w:val="clear" w:color="000000" w:fill="auto"/>
            <w:vAlign w:val="center"/>
            <w:hideMark/>
          </w:tcPr>
          <w:p w14:paraId="2032D64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1.Социально - культурная сфера</w:t>
            </w:r>
          </w:p>
        </w:tc>
        <w:tc>
          <w:tcPr>
            <w:tcW w:w="1104" w:type="dxa"/>
            <w:shd w:val="clear" w:color="000000" w:fill="auto"/>
            <w:vAlign w:val="center"/>
            <w:hideMark/>
          </w:tcPr>
          <w:p w14:paraId="59531E55"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2 418,3</w:t>
            </w:r>
          </w:p>
        </w:tc>
        <w:tc>
          <w:tcPr>
            <w:tcW w:w="1104" w:type="dxa"/>
            <w:shd w:val="clear" w:color="000000" w:fill="auto"/>
            <w:vAlign w:val="center"/>
            <w:hideMark/>
          </w:tcPr>
          <w:p w14:paraId="64BF9A1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2 380,9</w:t>
            </w:r>
          </w:p>
        </w:tc>
        <w:tc>
          <w:tcPr>
            <w:tcW w:w="1105" w:type="dxa"/>
            <w:shd w:val="clear" w:color="000000" w:fill="auto"/>
            <w:vAlign w:val="center"/>
            <w:hideMark/>
          </w:tcPr>
          <w:p w14:paraId="25873DD2"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2 518,3</w:t>
            </w:r>
          </w:p>
        </w:tc>
        <w:tc>
          <w:tcPr>
            <w:tcW w:w="1104" w:type="dxa"/>
            <w:shd w:val="clear" w:color="000000" w:fill="auto"/>
            <w:vAlign w:val="center"/>
            <w:hideMark/>
          </w:tcPr>
          <w:p w14:paraId="505B767B"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2 947,6</w:t>
            </w:r>
          </w:p>
        </w:tc>
        <w:tc>
          <w:tcPr>
            <w:tcW w:w="1104" w:type="dxa"/>
            <w:shd w:val="clear" w:color="000000" w:fill="auto"/>
            <w:vAlign w:val="center"/>
            <w:hideMark/>
          </w:tcPr>
          <w:p w14:paraId="5FDD3AAD"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3 008,0</w:t>
            </w:r>
          </w:p>
        </w:tc>
        <w:tc>
          <w:tcPr>
            <w:tcW w:w="1105" w:type="dxa"/>
            <w:shd w:val="clear" w:color="000000" w:fill="auto"/>
            <w:vAlign w:val="center"/>
            <w:hideMark/>
          </w:tcPr>
          <w:p w14:paraId="4520F19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60,4</w:t>
            </w:r>
          </w:p>
        </w:tc>
      </w:tr>
      <w:tr w:rsidR="0042389B" w:rsidRPr="00B33F67" w14:paraId="7C48EBF7" w14:textId="77777777" w:rsidTr="001C187A">
        <w:trPr>
          <w:trHeight w:val="1646"/>
        </w:trPr>
        <w:tc>
          <w:tcPr>
            <w:tcW w:w="3145" w:type="dxa"/>
            <w:shd w:val="clear" w:color="auto" w:fill="auto"/>
            <w:vAlign w:val="center"/>
            <w:hideMark/>
          </w:tcPr>
          <w:p w14:paraId="7B39F2C2" w14:textId="77777777" w:rsidR="0042389B" w:rsidRPr="006A5CEB" w:rsidRDefault="0042389B" w:rsidP="007E00E4">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культуры и туризма в городском округе город Мегион на 2019-2025 годы»</w:t>
            </w:r>
          </w:p>
          <w:p w14:paraId="7922FA5A" w14:textId="77777777" w:rsidR="0042389B" w:rsidRPr="006A5CEB" w:rsidRDefault="0042389B" w:rsidP="007E00E4">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культуры и туризма в муниципальном образовании город Мегион на 2014-2020 годы»)</w:t>
            </w:r>
          </w:p>
        </w:tc>
        <w:tc>
          <w:tcPr>
            <w:tcW w:w="1104" w:type="dxa"/>
            <w:shd w:val="clear" w:color="auto" w:fill="auto"/>
            <w:vAlign w:val="center"/>
            <w:hideMark/>
          </w:tcPr>
          <w:p w14:paraId="4DEB54E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293,7</w:t>
            </w:r>
          </w:p>
        </w:tc>
        <w:tc>
          <w:tcPr>
            <w:tcW w:w="1104" w:type="dxa"/>
            <w:shd w:val="clear" w:color="auto" w:fill="auto"/>
            <w:vAlign w:val="center"/>
            <w:hideMark/>
          </w:tcPr>
          <w:p w14:paraId="582494F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313,4</w:t>
            </w:r>
          </w:p>
        </w:tc>
        <w:tc>
          <w:tcPr>
            <w:tcW w:w="1105" w:type="dxa"/>
            <w:shd w:val="clear" w:color="auto" w:fill="auto"/>
            <w:vAlign w:val="center"/>
            <w:hideMark/>
          </w:tcPr>
          <w:p w14:paraId="0E734496"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354,8</w:t>
            </w:r>
          </w:p>
        </w:tc>
        <w:tc>
          <w:tcPr>
            <w:tcW w:w="1104" w:type="dxa"/>
            <w:shd w:val="clear" w:color="auto" w:fill="auto"/>
            <w:vAlign w:val="center"/>
            <w:hideMark/>
          </w:tcPr>
          <w:p w14:paraId="771AF03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390,3</w:t>
            </w:r>
          </w:p>
        </w:tc>
        <w:tc>
          <w:tcPr>
            <w:tcW w:w="1104" w:type="dxa"/>
            <w:shd w:val="clear" w:color="auto" w:fill="auto"/>
            <w:vAlign w:val="center"/>
            <w:hideMark/>
          </w:tcPr>
          <w:p w14:paraId="5F7DE03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430,0</w:t>
            </w:r>
          </w:p>
        </w:tc>
        <w:tc>
          <w:tcPr>
            <w:tcW w:w="1105" w:type="dxa"/>
            <w:shd w:val="clear" w:color="auto" w:fill="auto"/>
            <w:noWrap/>
            <w:vAlign w:val="center"/>
            <w:hideMark/>
          </w:tcPr>
          <w:p w14:paraId="7B0EA7D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39,7</w:t>
            </w:r>
          </w:p>
        </w:tc>
      </w:tr>
      <w:tr w:rsidR="0042389B" w:rsidRPr="00B33F67" w14:paraId="2E641571" w14:textId="77777777" w:rsidTr="00C70578">
        <w:trPr>
          <w:trHeight w:val="152"/>
        </w:trPr>
        <w:tc>
          <w:tcPr>
            <w:tcW w:w="3145" w:type="dxa"/>
            <w:shd w:val="clear" w:color="auto" w:fill="auto"/>
            <w:vAlign w:val="center"/>
            <w:hideMark/>
          </w:tcPr>
          <w:p w14:paraId="14916A6E" w14:textId="77777777" w:rsidR="0042389B" w:rsidRPr="006A5CEB" w:rsidRDefault="0042389B" w:rsidP="007E00E4">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физической культуры и спорта в муниципальном образовании город Мегион на 2019 -2025 годы»</w:t>
            </w:r>
          </w:p>
          <w:p w14:paraId="29ACAFA4" w14:textId="77777777" w:rsidR="0042389B" w:rsidRPr="006A5CEB" w:rsidRDefault="0042389B" w:rsidP="007E00E4">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физической культуры и спорта в муниципальном образовании город Мегион на 2014 -2020 годы»)</w:t>
            </w:r>
          </w:p>
        </w:tc>
        <w:tc>
          <w:tcPr>
            <w:tcW w:w="1104" w:type="dxa"/>
            <w:shd w:val="clear" w:color="auto" w:fill="auto"/>
            <w:vAlign w:val="center"/>
            <w:hideMark/>
          </w:tcPr>
          <w:p w14:paraId="60DAEA76"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353,6</w:t>
            </w:r>
          </w:p>
        </w:tc>
        <w:tc>
          <w:tcPr>
            <w:tcW w:w="1104" w:type="dxa"/>
            <w:shd w:val="clear" w:color="auto" w:fill="auto"/>
            <w:vAlign w:val="center"/>
            <w:hideMark/>
          </w:tcPr>
          <w:p w14:paraId="4961A06F"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156,9</w:t>
            </w:r>
          </w:p>
        </w:tc>
        <w:tc>
          <w:tcPr>
            <w:tcW w:w="1105" w:type="dxa"/>
            <w:shd w:val="clear" w:color="auto" w:fill="auto"/>
            <w:vAlign w:val="center"/>
            <w:hideMark/>
          </w:tcPr>
          <w:p w14:paraId="4154ADEC"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170,1</w:t>
            </w:r>
          </w:p>
        </w:tc>
        <w:tc>
          <w:tcPr>
            <w:tcW w:w="1104" w:type="dxa"/>
            <w:shd w:val="clear" w:color="auto" w:fill="auto"/>
            <w:vAlign w:val="center"/>
            <w:hideMark/>
          </w:tcPr>
          <w:p w14:paraId="68A10A4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381,9</w:t>
            </w:r>
          </w:p>
        </w:tc>
        <w:tc>
          <w:tcPr>
            <w:tcW w:w="1104" w:type="dxa"/>
            <w:shd w:val="clear" w:color="auto" w:fill="auto"/>
            <w:vAlign w:val="center"/>
            <w:hideMark/>
          </w:tcPr>
          <w:p w14:paraId="051433F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309,6</w:t>
            </w:r>
          </w:p>
        </w:tc>
        <w:tc>
          <w:tcPr>
            <w:tcW w:w="1105" w:type="dxa"/>
            <w:shd w:val="clear" w:color="auto" w:fill="auto"/>
            <w:noWrap/>
            <w:vAlign w:val="center"/>
            <w:hideMark/>
          </w:tcPr>
          <w:p w14:paraId="73195879"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-72,2</w:t>
            </w:r>
          </w:p>
        </w:tc>
      </w:tr>
      <w:tr w:rsidR="0042389B" w:rsidRPr="00B33F67" w14:paraId="50F337BF" w14:textId="77777777" w:rsidTr="001C187A">
        <w:trPr>
          <w:trHeight w:val="2356"/>
        </w:trPr>
        <w:tc>
          <w:tcPr>
            <w:tcW w:w="3145" w:type="dxa"/>
            <w:shd w:val="clear" w:color="auto" w:fill="auto"/>
            <w:vAlign w:val="center"/>
            <w:hideMark/>
          </w:tcPr>
          <w:p w14:paraId="509750B7" w14:textId="77777777" w:rsidR="0042389B" w:rsidRPr="006A5CEB" w:rsidRDefault="0042389B" w:rsidP="007E00E4">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lastRenderedPageBreak/>
              <w:t>«Формирование доступной среды для инвалидов и других маломобильных групп населения на территории городского округа город Мегион на 2019-2025 годы»</w:t>
            </w:r>
          </w:p>
          <w:p w14:paraId="58004CF4" w14:textId="77777777" w:rsidR="0042389B" w:rsidRPr="006A5CEB" w:rsidRDefault="0042389B" w:rsidP="007E00E4">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(«Формирование доступной среды для инвалидов и других маломобильных групп населения на территории городского округа город Мегион на 2014 год и плановый период до 2019 года»)</w:t>
            </w:r>
          </w:p>
        </w:tc>
        <w:tc>
          <w:tcPr>
            <w:tcW w:w="1104" w:type="dxa"/>
            <w:shd w:val="clear" w:color="auto" w:fill="auto"/>
            <w:vAlign w:val="center"/>
            <w:hideMark/>
          </w:tcPr>
          <w:p w14:paraId="1E9509A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2,3</w:t>
            </w:r>
          </w:p>
        </w:tc>
        <w:tc>
          <w:tcPr>
            <w:tcW w:w="1104" w:type="dxa"/>
            <w:shd w:val="clear" w:color="auto" w:fill="auto"/>
            <w:vAlign w:val="center"/>
            <w:hideMark/>
          </w:tcPr>
          <w:p w14:paraId="569F28EC"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2,3</w:t>
            </w:r>
          </w:p>
        </w:tc>
        <w:tc>
          <w:tcPr>
            <w:tcW w:w="1105" w:type="dxa"/>
            <w:shd w:val="clear" w:color="auto" w:fill="auto"/>
            <w:vAlign w:val="center"/>
            <w:hideMark/>
          </w:tcPr>
          <w:p w14:paraId="32F1D1DB"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2,2</w:t>
            </w:r>
          </w:p>
        </w:tc>
        <w:tc>
          <w:tcPr>
            <w:tcW w:w="1104" w:type="dxa"/>
            <w:shd w:val="clear" w:color="auto" w:fill="auto"/>
            <w:vAlign w:val="center"/>
            <w:hideMark/>
          </w:tcPr>
          <w:p w14:paraId="020C9C86"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2,2</w:t>
            </w:r>
          </w:p>
        </w:tc>
        <w:tc>
          <w:tcPr>
            <w:tcW w:w="1104" w:type="dxa"/>
            <w:shd w:val="clear" w:color="auto" w:fill="auto"/>
            <w:vAlign w:val="center"/>
            <w:hideMark/>
          </w:tcPr>
          <w:p w14:paraId="38DD6B9D"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0,6</w:t>
            </w:r>
          </w:p>
        </w:tc>
        <w:tc>
          <w:tcPr>
            <w:tcW w:w="1105" w:type="dxa"/>
            <w:shd w:val="clear" w:color="auto" w:fill="auto"/>
            <w:noWrap/>
            <w:vAlign w:val="center"/>
            <w:hideMark/>
          </w:tcPr>
          <w:p w14:paraId="217642F3"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-1,6</w:t>
            </w:r>
          </w:p>
        </w:tc>
      </w:tr>
      <w:tr w:rsidR="0042389B" w:rsidRPr="00B33F67" w14:paraId="36D643A7" w14:textId="77777777" w:rsidTr="00A201ED">
        <w:trPr>
          <w:trHeight w:val="194"/>
        </w:trPr>
        <w:tc>
          <w:tcPr>
            <w:tcW w:w="3145" w:type="dxa"/>
            <w:shd w:val="clear" w:color="auto" w:fill="auto"/>
            <w:vAlign w:val="center"/>
            <w:hideMark/>
          </w:tcPr>
          <w:p w14:paraId="1DAE8191" w14:textId="34B1C643" w:rsidR="0042389B" w:rsidRPr="006A5CEB" w:rsidRDefault="0042389B" w:rsidP="007E00E4">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системы обра</w:t>
            </w:r>
            <w:r w:rsidR="000C31D1">
              <w:rPr>
                <w:rFonts w:ascii="Times New Roman" w:eastAsia="Times New Roman" w:hAnsi="Times New Roman" w:cs="Times New Roman"/>
                <w:color w:val="000000"/>
                <w:sz w:val="24"/>
                <w:szCs w:val="24"/>
                <w:lang w:eastAsia="ru-RU"/>
              </w:rPr>
              <w:t>зования</w:t>
            </w:r>
            <w:r w:rsidRPr="006A5CEB">
              <w:rPr>
                <w:rFonts w:ascii="Times New Roman" w:eastAsia="Times New Roman" w:hAnsi="Times New Roman" w:cs="Times New Roman"/>
                <w:color w:val="000000"/>
                <w:sz w:val="24"/>
                <w:szCs w:val="24"/>
                <w:lang w:eastAsia="ru-RU"/>
              </w:rPr>
              <w:t xml:space="preserve"> и молодежной политики городского округа город Мегион на 2019-2025 годы»</w:t>
            </w:r>
          </w:p>
          <w:p w14:paraId="4AAD4FB9" w14:textId="77777777" w:rsidR="0042389B" w:rsidRPr="006A5CEB" w:rsidRDefault="0042389B" w:rsidP="007E00E4">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системы образования и молодежной политики городского округа город Мегион на 2014 год и плановый период 2015-2020 годов»)</w:t>
            </w:r>
          </w:p>
        </w:tc>
        <w:tc>
          <w:tcPr>
            <w:tcW w:w="1104" w:type="dxa"/>
            <w:shd w:val="clear" w:color="auto" w:fill="auto"/>
            <w:vAlign w:val="center"/>
            <w:hideMark/>
          </w:tcPr>
          <w:p w14:paraId="75D840F3"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1 768,7</w:t>
            </w:r>
          </w:p>
        </w:tc>
        <w:tc>
          <w:tcPr>
            <w:tcW w:w="1104" w:type="dxa"/>
            <w:shd w:val="clear" w:color="auto" w:fill="auto"/>
            <w:vAlign w:val="center"/>
            <w:hideMark/>
          </w:tcPr>
          <w:p w14:paraId="044094D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1 908,2</w:t>
            </w:r>
          </w:p>
        </w:tc>
        <w:tc>
          <w:tcPr>
            <w:tcW w:w="1105" w:type="dxa"/>
            <w:shd w:val="clear" w:color="auto" w:fill="auto"/>
            <w:vAlign w:val="center"/>
            <w:hideMark/>
          </w:tcPr>
          <w:p w14:paraId="3C9A47E2"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1 991,1</w:t>
            </w:r>
          </w:p>
        </w:tc>
        <w:tc>
          <w:tcPr>
            <w:tcW w:w="1104" w:type="dxa"/>
            <w:shd w:val="clear" w:color="auto" w:fill="auto"/>
            <w:vAlign w:val="center"/>
            <w:hideMark/>
          </w:tcPr>
          <w:p w14:paraId="05C46BCB"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2 173,3</w:t>
            </w:r>
          </w:p>
        </w:tc>
        <w:tc>
          <w:tcPr>
            <w:tcW w:w="1104" w:type="dxa"/>
            <w:shd w:val="clear" w:color="auto" w:fill="auto"/>
            <w:vAlign w:val="center"/>
            <w:hideMark/>
          </w:tcPr>
          <w:p w14:paraId="5B67F12F"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2 267,7</w:t>
            </w:r>
          </w:p>
        </w:tc>
        <w:tc>
          <w:tcPr>
            <w:tcW w:w="1105" w:type="dxa"/>
            <w:shd w:val="clear" w:color="auto" w:fill="auto"/>
            <w:noWrap/>
            <w:vAlign w:val="center"/>
            <w:hideMark/>
          </w:tcPr>
          <w:p w14:paraId="3D9C78E2"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94,4</w:t>
            </w:r>
          </w:p>
        </w:tc>
      </w:tr>
      <w:tr w:rsidR="0042389B" w:rsidRPr="00B33F67" w14:paraId="7918FFED" w14:textId="77777777" w:rsidTr="001C187A">
        <w:trPr>
          <w:trHeight w:val="317"/>
        </w:trPr>
        <w:tc>
          <w:tcPr>
            <w:tcW w:w="3145" w:type="dxa"/>
            <w:shd w:val="clear" w:color="000000" w:fill="auto"/>
            <w:vAlign w:val="center"/>
            <w:hideMark/>
          </w:tcPr>
          <w:p w14:paraId="54EE376E"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 Жилищно-коммунальная сфера</w:t>
            </w:r>
          </w:p>
        </w:tc>
        <w:tc>
          <w:tcPr>
            <w:tcW w:w="1104" w:type="dxa"/>
            <w:shd w:val="clear" w:color="000000" w:fill="auto"/>
            <w:vAlign w:val="center"/>
            <w:hideMark/>
          </w:tcPr>
          <w:p w14:paraId="51D1680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794,4</w:t>
            </w:r>
          </w:p>
        </w:tc>
        <w:tc>
          <w:tcPr>
            <w:tcW w:w="1104" w:type="dxa"/>
            <w:shd w:val="clear" w:color="000000" w:fill="auto"/>
            <w:vAlign w:val="center"/>
            <w:hideMark/>
          </w:tcPr>
          <w:p w14:paraId="6990B20D"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683,9</w:t>
            </w:r>
          </w:p>
        </w:tc>
        <w:tc>
          <w:tcPr>
            <w:tcW w:w="1105" w:type="dxa"/>
            <w:shd w:val="clear" w:color="000000" w:fill="auto"/>
            <w:vAlign w:val="center"/>
            <w:hideMark/>
          </w:tcPr>
          <w:p w14:paraId="6F0B90EF"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840,0</w:t>
            </w:r>
          </w:p>
        </w:tc>
        <w:tc>
          <w:tcPr>
            <w:tcW w:w="1104" w:type="dxa"/>
            <w:shd w:val="clear" w:color="000000" w:fill="auto"/>
            <w:vAlign w:val="center"/>
            <w:hideMark/>
          </w:tcPr>
          <w:p w14:paraId="29C4167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680,9</w:t>
            </w:r>
          </w:p>
        </w:tc>
        <w:tc>
          <w:tcPr>
            <w:tcW w:w="1104" w:type="dxa"/>
            <w:shd w:val="clear" w:color="000000" w:fill="auto"/>
            <w:vAlign w:val="center"/>
            <w:hideMark/>
          </w:tcPr>
          <w:p w14:paraId="629E8D99"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1 533,3</w:t>
            </w:r>
          </w:p>
        </w:tc>
        <w:tc>
          <w:tcPr>
            <w:tcW w:w="1105" w:type="dxa"/>
            <w:shd w:val="clear" w:color="000000" w:fill="auto"/>
            <w:vAlign w:val="center"/>
            <w:hideMark/>
          </w:tcPr>
          <w:p w14:paraId="77AB1386"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852,4</w:t>
            </w:r>
          </w:p>
        </w:tc>
      </w:tr>
      <w:tr w:rsidR="0042389B" w:rsidRPr="00B33F67" w14:paraId="2D77D6D4" w14:textId="77777777" w:rsidTr="001C187A">
        <w:trPr>
          <w:trHeight w:val="1691"/>
        </w:trPr>
        <w:tc>
          <w:tcPr>
            <w:tcW w:w="3145" w:type="dxa"/>
            <w:shd w:val="clear" w:color="auto" w:fill="auto"/>
            <w:vAlign w:val="center"/>
            <w:hideMark/>
          </w:tcPr>
          <w:p w14:paraId="4F1F17DD"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жилищной сферы на территории городского округа город Мегион на 2019-2025 годы»</w:t>
            </w:r>
          </w:p>
          <w:p w14:paraId="76E3615C"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(«Обеспечение доступным и комфортным жильем жителей городского округа город Мегион в 2014-2020 годах»)</w:t>
            </w:r>
          </w:p>
        </w:tc>
        <w:tc>
          <w:tcPr>
            <w:tcW w:w="1104" w:type="dxa"/>
            <w:shd w:val="clear" w:color="auto" w:fill="auto"/>
            <w:vAlign w:val="center"/>
            <w:hideMark/>
          </w:tcPr>
          <w:p w14:paraId="0C1AEBBA"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664,8</w:t>
            </w:r>
          </w:p>
        </w:tc>
        <w:tc>
          <w:tcPr>
            <w:tcW w:w="1104" w:type="dxa"/>
            <w:shd w:val="clear" w:color="auto" w:fill="auto"/>
            <w:vAlign w:val="center"/>
            <w:hideMark/>
          </w:tcPr>
          <w:p w14:paraId="7FD20839"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429,2</w:t>
            </w:r>
          </w:p>
        </w:tc>
        <w:tc>
          <w:tcPr>
            <w:tcW w:w="1105" w:type="dxa"/>
            <w:shd w:val="clear" w:color="auto" w:fill="auto"/>
            <w:vAlign w:val="center"/>
            <w:hideMark/>
          </w:tcPr>
          <w:p w14:paraId="379261C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661,0</w:t>
            </w:r>
          </w:p>
        </w:tc>
        <w:tc>
          <w:tcPr>
            <w:tcW w:w="1104" w:type="dxa"/>
            <w:shd w:val="clear" w:color="auto" w:fill="auto"/>
            <w:vAlign w:val="center"/>
            <w:hideMark/>
          </w:tcPr>
          <w:p w14:paraId="05BCE416"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559,4</w:t>
            </w:r>
          </w:p>
        </w:tc>
        <w:tc>
          <w:tcPr>
            <w:tcW w:w="1104" w:type="dxa"/>
            <w:shd w:val="clear" w:color="auto" w:fill="auto"/>
            <w:vAlign w:val="center"/>
            <w:hideMark/>
          </w:tcPr>
          <w:p w14:paraId="3A86D19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1 391,5</w:t>
            </w:r>
          </w:p>
        </w:tc>
        <w:tc>
          <w:tcPr>
            <w:tcW w:w="1105" w:type="dxa"/>
            <w:shd w:val="clear" w:color="auto" w:fill="auto"/>
            <w:noWrap/>
            <w:vAlign w:val="center"/>
            <w:hideMark/>
          </w:tcPr>
          <w:p w14:paraId="6123977F"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832,2</w:t>
            </w:r>
          </w:p>
        </w:tc>
      </w:tr>
      <w:tr w:rsidR="0042389B" w:rsidRPr="00B33F67" w14:paraId="19A4DDAC" w14:textId="77777777" w:rsidTr="001C187A">
        <w:trPr>
          <w:trHeight w:val="493"/>
        </w:trPr>
        <w:tc>
          <w:tcPr>
            <w:tcW w:w="3145" w:type="dxa"/>
            <w:shd w:val="clear" w:color="auto" w:fill="auto"/>
            <w:vAlign w:val="center"/>
            <w:hideMark/>
          </w:tcPr>
          <w:p w14:paraId="697947DF"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жилищно-коммунального комплекса и повышение энергетической эффективности в городском округе город Мегион на 2019-2025 годы»</w:t>
            </w:r>
          </w:p>
          <w:p w14:paraId="6CC73370"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 xml:space="preserve">(«Развитие жилищно-коммунального комплекса и повышение энергетической эффективности в городском </w:t>
            </w:r>
            <w:r w:rsidRPr="006A5CEB">
              <w:rPr>
                <w:rFonts w:ascii="Times New Roman" w:eastAsia="Times New Roman" w:hAnsi="Times New Roman" w:cs="Times New Roman"/>
                <w:color w:val="000000"/>
                <w:sz w:val="24"/>
                <w:szCs w:val="24"/>
                <w:lang w:eastAsia="ru-RU"/>
              </w:rPr>
              <w:lastRenderedPageBreak/>
              <w:t>округе город Мегион на 2014-2019 годы»)</w:t>
            </w:r>
          </w:p>
        </w:tc>
        <w:tc>
          <w:tcPr>
            <w:tcW w:w="1104" w:type="dxa"/>
            <w:shd w:val="clear" w:color="auto" w:fill="auto"/>
            <w:vAlign w:val="center"/>
            <w:hideMark/>
          </w:tcPr>
          <w:p w14:paraId="310D527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lastRenderedPageBreak/>
              <w:t>128,6</w:t>
            </w:r>
          </w:p>
        </w:tc>
        <w:tc>
          <w:tcPr>
            <w:tcW w:w="1104" w:type="dxa"/>
            <w:shd w:val="clear" w:color="auto" w:fill="auto"/>
            <w:vAlign w:val="center"/>
            <w:hideMark/>
          </w:tcPr>
          <w:p w14:paraId="67206B2D"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253,9</w:t>
            </w:r>
          </w:p>
        </w:tc>
        <w:tc>
          <w:tcPr>
            <w:tcW w:w="1105" w:type="dxa"/>
            <w:shd w:val="clear" w:color="auto" w:fill="auto"/>
            <w:vAlign w:val="center"/>
            <w:hideMark/>
          </w:tcPr>
          <w:p w14:paraId="61BC8B0A"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178,0</w:t>
            </w:r>
          </w:p>
        </w:tc>
        <w:tc>
          <w:tcPr>
            <w:tcW w:w="1104" w:type="dxa"/>
            <w:shd w:val="clear" w:color="auto" w:fill="auto"/>
            <w:vAlign w:val="center"/>
            <w:hideMark/>
          </w:tcPr>
          <w:p w14:paraId="192EFBD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98,8</w:t>
            </w:r>
          </w:p>
        </w:tc>
        <w:tc>
          <w:tcPr>
            <w:tcW w:w="1104" w:type="dxa"/>
            <w:shd w:val="clear" w:color="auto" w:fill="auto"/>
            <w:vAlign w:val="center"/>
            <w:hideMark/>
          </w:tcPr>
          <w:p w14:paraId="3A802E96"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95,5</w:t>
            </w:r>
          </w:p>
        </w:tc>
        <w:tc>
          <w:tcPr>
            <w:tcW w:w="1105" w:type="dxa"/>
            <w:shd w:val="clear" w:color="auto" w:fill="auto"/>
            <w:noWrap/>
            <w:vAlign w:val="center"/>
            <w:hideMark/>
          </w:tcPr>
          <w:p w14:paraId="62881545"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-3,3</w:t>
            </w:r>
          </w:p>
        </w:tc>
      </w:tr>
      <w:tr w:rsidR="0042389B" w:rsidRPr="00B33F67" w14:paraId="65EC4AB2" w14:textId="77777777" w:rsidTr="001C187A">
        <w:trPr>
          <w:trHeight w:val="2175"/>
        </w:trPr>
        <w:tc>
          <w:tcPr>
            <w:tcW w:w="3145" w:type="dxa"/>
            <w:shd w:val="clear" w:color="auto" w:fill="auto"/>
            <w:vAlign w:val="center"/>
            <w:hideMark/>
          </w:tcPr>
          <w:p w14:paraId="64D8CEA6"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lastRenderedPageBreak/>
              <w:t>«Развитие системы обращения с отходами производства и потребления на территории городского округа город Мегион на 2019-2025 годы»</w:t>
            </w:r>
          </w:p>
          <w:p w14:paraId="6C7C94DD"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системы обращения с отходами производства и потребления на территории городского округа город Мегион на 2015-2023 годы»)</w:t>
            </w:r>
          </w:p>
        </w:tc>
        <w:tc>
          <w:tcPr>
            <w:tcW w:w="1104" w:type="dxa"/>
            <w:shd w:val="clear" w:color="auto" w:fill="auto"/>
            <w:vAlign w:val="center"/>
            <w:hideMark/>
          </w:tcPr>
          <w:p w14:paraId="0267C4F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1,0</w:t>
            </w:r>
          </w:p>
        </w:tc>
        <w:tc>
          <w:tcPr>
            <w:tcW w:w="1104" w:type="dxa"/>
            <w:shd w:val="clear" w:color="auto" w:fill="auto"/>
            <w:vAlign w:val="center"/>
            <w:hideMark/>
          </w:tcPr>
          <w:p w14:paraId="61FC1A1C"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0,8</w:t>
            </w:r>
          </w:p>
        </w:tc>
        <w:tc>
          <w:tcPr>
            <w:tcW w:w="1105" w:type="dxa"/>
            <w:shd w:val="clear" w:color="auto" w:fill="auto"/>
            <w:vAlign w:val="center"/>
            <w:hideMark/>
          </w:tcPr>
          <w:p w14:paraId="1F8290F9"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1,0</w:t>
            </w:r>
          </w:p>
        </w:tc>
        <w:tc>
          <w:tcPr>
            <w:tcW w:w="1104" w:type="dxa"/>
            <w:shd w:val="clear" w:color="auto" w:fill="auto"/>
            <w:vAlign w:val="center"/>
            <w:hideMark/>
          </w:tcPr>
          <w:p w14:paraId="6F00610B"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1,2</w:t>
            </w:r>
          </w:p>
        </w:tc>
        <w:tc>
          <w:tcPr>
            <w:tcW w:w="1104" w:type="dxa"/>
            <w:shd w:val="clear" w:color="auto" w:fill="auto"/>
            <w:vAlign w:val="center"/>
            <w:hideMark/>
          </w:tcPr>
          <w:p w14:paraId="7C97D2DC"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16,6</w:t>
            </w:r>
          </w:p>
        </w:tc>
        <w:tc>
          <w:tcPr>
            <w:tcW w:w="1105" w:type="dxa"/>
            <w:shd w:val="clear" w:color="auto" w:fill="auto"/>
            <w:noWrap/>
            <w:vAlign w:val="center"/>
            <w:hideMark/>
          </w:tcPr>
          <w:p w14:paraId="6781497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15,4</w:t>
            </w:r>
          </w:p>
        </w:tc>
      </w:tr>
      <w:tr w:rsidR="0042389B" w:rsidRPr="00B33F67" w14:paraId="42C0277E" w14:textId="77777777" w:rsidTr="001C187A">
        <w:trPr>
          <w:trHeight w:val="1420"/>
        </w:trPr>
        <w:tc>
          <w:tcPr>
            <w:tcW w:w="3145" w:type="dxa"/>
            <w:shd w:val="clear" w:color="auto" w:fill="auto"/>
            <w:vAlign w:val="bottom"/>
            <w:hideMark/>
          </w:tcPr>
          <w:p w14:paraId="34FA8128"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«Формирование современной городской среды городского округа город Мегион на 2019-2025 годы»</w:t>
            </w:r>
          </w:p>
          <w:p w14:paraId="0939A3FE"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(«Формирование современной городской среды городского округа город Мегион на 2018-2022 годы»)</w:t>
            </w:r>
          </w:p>
        </w:tc>
        <w:tc>
          <w:tcPr>
            <w:tcW w:w="1104" w:type="dxa"/>
            <w:shd w:val="clear" w:color="auto" w:fill="auto"/>
            <w:vAlign w:val="center"/>
            <w:hideMark/>
          </w:tcPr>
          <w:p w14:paraId="0354ED3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w:t>
            </w:r>
          </w:p>
        </w:tc>
        <w:tc>
          <w:tcPr>
            <w:tcW w:w="1104" w:type="dxa"/>
            <w:shd w:val="clear" w:color="auto" w:fill="auto"/>
            <w:vAlign w:val="center"/>
            <w:hideMark/>
          </w:tcPr>
          <w:p w14:paraId="6C1C20D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w:t>
            </w:r>
          </w:p>
        </w:tc>
        <w:tc>
          <w:tcPr>
            <w:tcW w:w="1105" w:type="dxa"/>
            <w:shd w:val="clear" w:color="auto" w:fill="auto"/>
            <w:vAlign w:val="center"/>
            <w:hideMark/>
          </w:tcPr>
          <w:p w14:paraId="0E244F6B"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w:t>
            </w:r>
          </w:p>
        </w:tc>
        <w:tc>
          <w:tcPr>
            <w:tcW w:w="1104" w:type="dxa"/>
            <w:shd w:val="clear" w:color="auto" w:fill="auto"/>
            <w:vAlign w:val="center"/>
            <w:hideMark/>
          </w:tcPr>
          <w:p w14:paraId="220783BB"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21,6</w:t>
            </w:r>
          </w:p>
        </w:tc>
        <w:tc>
          <w:tcPr>
            <w:tcW w:w="1104" w:type="dxa"/>
            <w:shd w:val="clear" w:color="auto" w:fill="auto"/>
            <w:vAlign w:val="center"/>
            <w:hideMark/>
          </w:tcPr>
          <w:p w14:paraId="155557D5"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29,7</w:t>
            </w:r>
          </w:p>
        </w:tc>
        <w:tc>
          <w:tcPr>
            <w:tcW w:w="1105" w:type="dxa"/>
            <w:shd w:val="clear" w:color="auto" w:fill="auto"/>
            <w:noWrap/>
            <w:vAlign w:val="center"/>
            <w:hideMark/>
          </w:tcPr>
          <w:p w14:paraId="0617310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8,1</w:t>
            </w:r>
          </w:p>
        </w:tc>
      </w:tr>
      <w:tr w:rsidR="0042389B" w:rsidRPr="00B33F67" w14:paraId="0E2E1C55" w14:textId="77777777" w:rsidTr="001C187A">
        <w:trPr>
          <w:trHeight w:val="317"/>
        </w:trPr>
        <w:tc>
          <w:tcPr>
            <w:tcW w:w="3145" w:type="dxa"/>
            <w:shd w:val="clear" w:color="000000" w:fill="auto"/>
            <w:vAlign w:val="center"/>
            <w:hideMark/>
          </w:tcPr>
          <w:p w14:paraId="60B7D9B9"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3.Развитие отраслей экономики</w:t>
            </w:r>
          </w:p>
        </w:tc>
        <w:tc>
          <w:tcPr>
            <w:tcW w:w="1104" w:type="dxa"/>
            <w:shd w:val="clear" w:color="000000" w:fill="auto"/>
            <w:vAlign w:val="center"/>
            <w:hideMark/>
          </w:tcPr>
          <w:p w14:paraId="08287CF4" w14:textId="00425A3B" w:rsidR="0042389B" w:rsidRPr="006A5CEB" w:rsidRDefault="0042389B" w:rsidP="008C6EE0">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251</w:t>
            </w:r>
            <w:r w:rsidR="008C6EE0">
              <w:rPr>
                <w:rFonts w:ascii="Times New Roman" w:eastAsia="Times New Roman" w:hAnsi="Times New Roman" w:cs="Times New Roman"/>
                <w:color w:val="000000"/>
                <w:sz w:val="24"/>
                <w:szCs w:val="24"/>
                <w:lang w:eastAsia="ru-RU"/>
              </w:rPr>
              <w:t>,7</w:t>
            </w:r>
          </w:p>
        </w:tc>
        <w:tc>
          <w:tcPr>
            <w:tcW w:w="1104" w:type="dxa"/>
            <w:shd w:val="clear" w:color="000000" w:fill="auto"/>
            <w:vAlign w:val="center"/>
            <w:hideMark/>
          </w:tcPr>
          <w:p w14:paraId="144E61F4" w14:textId="7AAB9830" w:rsidR="0042389B" w:rsidRPr="006A5CEB" w:rsidRDefault="0042389B" w:rsidP="008C6EE0">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41</w:t>
            </w:r>
            <w:r w:rsidR="008C6EE0">
              <w:rPr>
                <w:rFonts w:ascii="Times New Roman" w:eastAsia="Times New Roman" w:hAnsi="Times New Roman" w:cs="Times New Roman"/>
                <w:color w:val="000000"/>
                <w:sz w:val="24"/>
                <w:szCs w:val="24"/>
                <w:lang w:eastAsia="ru-RU"/>
              </w:rPr>
              <w:t>3,0</w:t>
            </w:r>
          </w:p>
        </w:tc>
        <w:tc>
          <w:tcPr>
            <w:tcW w:w="1105" w:type="dxa"/>
            <w:shd w:val="clear" w:color="000000" w:fill="auto"/>
            <w:vAlign w:val="center"/>
            <w:hideMark/>
          </w:tcPr>
          <w:p w14:paraId="1E1081CB" w14:textId="718B4EC5" w:rsidR="0042389B" w:rsidRPr="006A5CEB" w:rsidRDefault="0042389B" w:rsidP="008C6EE0">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w:t>
            </w:r>
            <w:r w:rsidR="008C6EE0">
              <w:rPr>
                <w:rFonts w:ascii="Times New Roman" w:eastAsia="Times New Roman" w:hAnsi="Times New Roman" w:cs="Times New Roman"/>
                <w:color w:val="000000"/>
                <w:sz w:val="24"/>
                <w:szCs w:val="24"/>
                <w:lang w:eastAsia="ru-RU"/>
              </w:rPr>
              <w:t>56,7</w:t>
            </w:r>
          </w:p>
        </w:tc>
        <w:tc>
          <w:tcPr>
            <w:tcW w:w="1104" w:type="dxa"/>
            <w:shd w:val="clear" w:color="000000" w:fill="auto"/>
            <w:vAlign w:val="center"/>
            <w:hideMark/>
          </w:tcPr>
          <w:p w14:paraId="7A500C67" w14:textId="63C531C6" w:rsidR="0042389B" w:rsidRPr="006A5CEB" w:rsidRDefault="0042389B" w:rsidP="008C6EE0">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362</w:t>
            </w:r>
            <w:r w:rsidR="008C6EE0">
              <w:rPr>
                <w:rFonts w:ascii="Times New Roman" w:eastAsia="Times New Roman" w:hAnsi="Times New Roman" w:cs="Times New Roman"/>
                <w:color w:val="000000"/>
                <w:sz w:val="24"/>
                <w:szCs w:val="24"/>
                <w:lang w:eastAsia="ru-RU"/>
              </w:rPr>
              <w:t>,</w:t>
            </w:r>
            <w:r w:rsidRPr="006A5CEB">
              <w:rPr>
                <w:rFonts w:ascii="Times New Roman" w:eastAsia="Times New Roman" w:hAnsi="Times New Roman" w:cs="Times New Roman"/>
                <w:color w:val="000000"/>
                <w:sz w:val="24"/>
                <w:szCs w:val="24"/>
                <w:lang w:eastAsia="ru-RU"/>
              </w:rPr>
              <w:t>5</w:t>
            </w:r>
          </w:p>
        </w:tc>
        <w:tc>
          <w:tcPr>
            <w:tcW w:w="1104" w:type="dxa"/>
            <w:shd w:val="clear" w:color="000000" w:fill="auto"/>
            <w:vAlign w:val="center"/>
            <w:hideMark/>
          </w:tcPr>
          <w:p w14:paraId="6BF8CC71" w14:textId="3E9462EB" w:rsidR="0042389B" w:rsidRPr="006A5CEB" w:rsidRDefault="0042389B" w:rsidP="008C6EE0">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w:t>
            </w:r>
            <w:r w:rsidR="008C6EE0">
              <w:rPr>
                <w:rFonts w:ascii="Times New Roman" w:eastAsia="Times New Roman" w:hAnsi="Times New Roman" w:cs="Times New Roman"/>
                <w:color w:val="000000"/>
                <w:sz w:val="24"/>
                <w:szCs w:val="24"/>
                <w:lang w:eastAsia="ru-RU"/>
              </w:rPr>
              <w:t>83,8</w:t>
            </w:r>
          </w:p>
        </w:tc>
        <w:tc>
          <w:tcPr>
            <w:tcW w:w="1105" w:type="dxa"/>
            <w:shd w:val="clear" w:color="000000" w:fill="auto"/>
            <w:vAlign w:val="center"/>
            <w:hideMark/>
          </w:tcPr>
          <w:p w14:paraId="42C80329" w14:textId="375CAB1C"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w:t>
            </w:r>
            <w:r w:rsidR="008C6EE0">
              <w:rPr>
                <w:rFonts w:ascii="Times New Roman" w:eastAsia="Times New Roman" w:hAnsi="Times New Roman" w:cs="Times New Roman"/>
                <w:color w:val="000000"/>
                <w:sz w:val="24"/>
                <w:szCs w:val="24"/>
                <w:lang w:eastAsia="ru-RU"/>
              </w:rPr>
              <w:t>78,7</w:t>
            </w:r>
          </w:p>
        </w:tc>
      </w:tr>
      <w:tr w:rsidR="0042389B" w:rsidRPr="00B33F67" w14:paraId="69C9B2AD" w14:textId="77777777" w:rsidTr="001C187A">
        <w:trPr>
          <w:trHeight w:val="1420"/>
        </w:trPr>
        <w:tc>
          <w:tcPr>
            <w:tcW w:w="3145" w:type="dxa"/>
            <w:shd w:val="clear" w:color="auto" w:fill="auto"/>
            <w:vAlign w:val="center"/>
            <w:hideMark/>
          </w:tcPr>
          <w:p w14:paraId="1A019397"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транспортной системы городского округа город Мегион на 2019-2025 годы»</w:t>
            </w:r>
          </w:p>
          <w:p w14:paraId="4987CFDC"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транспортной системы городского округа город Мегион на 2014-2019 годы»)</w:t>
            </w:r>
          </w:p>
        </w:tc>
        <w:tc>
          <w:tcPr>
            <w:tcW w:w="1104" w:type="dxa"/>
            <w:shd w:val="clear" w:color="auto" w:fill="auto"/>
            <w:vAlign w:val="center"/>
            <w:hideMark/>
          </w:tcPr>
          <w:p w14:paraId="7A3E1A1D" w14:textId="230D5DBB" w:rsidR="0042389B" w:rsidRPr="006A5CEB" w:rsidRDefault="008C6EE0" w:rsidP="001C18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190,8</w:t>
            </w:r>
          </w:p>
        </w:tc>
        <w:tc>
          <w:tcPr>
            <w:tcW w:w="1104" w:type="dxa"/>
            <w:shd w:val="clear" w:color="auto" w:fill="auto"/>
            <w:vAlign w:val="center"/>
            <w:hideMark/>
          </w:tcPr>
          <w:p w14:paraId="3B7CB9A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356,4</w:t>
            </w:r>
          </w:p>
        </w:tc>
        <w:tc>
          <w:tcPr>
            <w:tcW w:w="1105" w:type="dxa"/>
            <w:shd w:val="clear" w:color="auto" w:fill="auto"/>
            <w:vAlign w:val="center"/>
            <w:hideMark/>
          </w:tcPr>
          <w:p w14:paraId="3AEB23E5"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499,5</w:t>
            </w:r>
          </w:p>
        </w:tc>
        <w:tc>
          <w:tcPr>
            <w:tcW w:w="1104" w:type="dxa"/>
            <w:shd w:val="clear" w:color="auto" w:fill="auto"/>
            <w:vAlign w:val="center"/>
            <w:hideMark/>
          </w:tcPr>
          <w:p w14:paraId="69CCD51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306,3</w:t>
            </w:r>
          </w:p>
        </w:tc>
        <w:tc>
          <w:tcPr>
            <w:tcW w:w="1104" w:type="dxa"/>
            <w:shd w:val="clear" w:color="auto" w:fill="auto"/>
            <w:vAlign w:val="center"/>
            <w:hideMark/>
          </w:tcPr>
          <w:p w14:paraId="7216D4F3"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216,7</w:t>
            </w:r>
          </w:p>
        </w:tc>
        <w:tc>
          <w:tcPr>
            <w:tcW w:w="1105" w:type="dxa"/>
            <w:shd w:val="clear" w:color="auto" w:fill="auto"/>
            <w:noWrap/>
            <w:vAlign w:val="center"/>
            <w:hideMark/>
          </w:tcPr>
          <w:p w14:paraId="70F45E1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-89,6</w:t>
            </w:r>
          </w:p>
        </w:tc>
      </w:tr>
      <w:tr w:rsidR="0042389B" w:rsidRPr="00B33F67" w14:paraId="1F2ED1DF" w14:textId="77777777" w:rsidTr="007E00E4">
        <w:trPr>
          <w:trHeight w:val="435"/>
        </w:trPr>
        <w:tc>
          <w:tcPr>
            <w:tcW w:w="3145" w:type="dxa"/>
            <w:shd w:val="clear" w:color="auto" w:fill="auto"/>
            <w:vAlign w:val="center"/>
            <w:hideMark/>
          </w:tcPr>
          <w:p w14:paraId="79D88477"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«Управление муниципальным имуществом городского округа город Мегион на 2019-2025 годы»      («Управление муниципальным имуществом городского округа город Мегион на 2014-2020 годы»)</w:t>
            </w:r>
          </w:p>
        </w:tc>
        <w:tc>
          <w:tcPr>
            <w:tcW w:w="1104" w:type="dxa"/>
            <w:shd w:val="clear" w:color="auto" w:fill="auto"/>
            <w:vAlign w:val="center"/>
            <w:hideMark/>
          </w:tcPr>
          <w:p w14:paraId="025EBF79"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60,9</w:t>
            </w:r>
          </w:p>
        </w:tc>
        <w:tc>
          <w:tcPr>
            <w:tcW w:w="1104" w:type="dxa"/>
            <w:shd w:val="clear" w:color="auto" w:fill="auto"/>
            <w:vAlign w:val="center"/>
            <w:hideMark/>
          </w:tcPr>
          <w:p w14:paraId="07E42A5A"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56,6</w:t>
            </w:r>
          </w:p>
        </w:tc>
        <w:tc>
          <w:tcPr>
            <w:tcW w:w="1105" w:type="dxa"/>
            <w:shd w:val="clear" w:color="auto" w:fill="auto"/>
            <w:vAlign w:val="center"/>
            <w:hideMark/>
          </w:tcPr>
          <w:p w14:paraId="5739645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57,2</w:t>
            </w:r>
          </w:p>
        </w:tc>
        <w:tc>
          <w:tcPr>
            <w:tcW w:w="1104" w:type="dxa"/>
            <w:shd w:val="clear" w:color="auto" w:fill="auto"/>
            <w:vAlign w:val="center"/>
            <w:hideMark/>
          </w:tcPr>
          <w:p w14:paraId="4FCA2293"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56,2</w:t>
            </w:r>
          </w:p>
        </w:tc>
        <w:tc>
          <w:tcPr>
            <w:tcW w:w="1104" w:type="dxa"/>
            <w:shd w:val="clear" w:color="auto" w:fill="auto"/>
            <w:vAlign w:val="center"/>
            <w:hideMark/>
          </w:tcPr>
          <w:p w14:paraId="189D43F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67,1</w:t>
            </w:r>
          </w:p>
        </w:tc>
        <w:tc>
          <w:tcPr>
            <w:tcW w:w="1105" w:type="dxa"/>
            <w:shd w:val="clear" w:color="auto" w:fill="auto"/>
            <w:noWrap/>
            <w:vAlign w:val="center"/>
            <w:hideMark/>
          </w:tcPr>
          <w:p w14:paraId="6443FC3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10,9</w:t>
            </w:r>
          </w:p>
        </w:tc>
      </w:tr>
      <w:tr w:rsidR="0042389B" w:rsidRPr="00B33F67" w14:paraId="79BD162E" w14:textId="77777777" w:rsidTr="001C187A">
        <w:trPr>
          <w:trHeight w:val="317"/>
        </w:trPr>
        <w:tc>
          <w:tcPr>
            <w:tcW w:w="3145" w:type="dxa"/>
            <w:shd w:val="clear" w:color="000000" w:fill="auto"/>
            <w:vAlign w:val="center"/>
            <w:hideMark/>
          </w:tcPr>
          <w:p w14:paraId="62362B55"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Иные направления</w:t>
            </w:r>
          </w:p>
        </w:tc>
        <w:tc>
          <w:tcPr>
            <w:tcW w:w="1104" w:type="dxa"/>
            <w:shd w:val="clear" w:color="000000" w:fill="auto"/>
            <w:vAlign w:val="center"/>
            <w:hideMark/>
          </w:tcPr>
          <w:p w14:paraId="5329351E"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565,1</w:t>
            </w:r>
          </w:p>
        </w:tc>
        <w:tc>
          <w:tcPr>
            <w:tcW w:w="1104" w:type="dxa"/>
            <w:shd w:val="clear" w:color="000000" w:fill="auto"/>
            <w:vAlign w:val="center"/>
            <w:hideMark/>
          </w:tcPr>
          <w:p w14:paraId="6EE7A68C"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539,7</w:t>
            </w:r>
          </w:p>
        </w:tc>
        <w:tc>
          <w:tcPr>
            <w:tcW w:w="1105" w:type="dxa"/>
            <w:shd w:val="clear" w:color="000000" w:fill="auto"/>
            <w:vAlign w:val="center"/>
            <w:hideMark/>
          </w:tcPr>
          <w:p w14:paraId="47ED433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568,3</w:t>
            </w:r>
          </w:p>
        </w:tc>
        <w:tc>
          <w:tcPr>
            <w:tcW w:w="1104" w:type="dxa"/>
            <w:shd w:val="clear" w:color="000000" w:fill="auto"/>
            <w:vAlign w:val="center"/>
            <w:hideMark/>
          </w:tcPr>
          <w:p w14:paraId="743886A5"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634,7</w:t>
            </w:r>
          </w:p>
        </w:tc>
        <w:tc>
          <w:tcPr>
            <w:tcW w:w="1104" w:type="dxa"/>
            <w:shd w:val="clear" w:color="000000" w:fill="auto"/>
            <w:vAlign w:val="center"/>
            <w:hideMark/>
          </w:tcPr>
          <w:p w14:paraId="379256D6"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631,2</w:t>
            </w:r>
          </w:p>
        </w:tc>
        <w:tc>
          <w:tcPr>
            <w:tcW w:w="1105" w:type="dxa"/>
            <w:shd w:val="clear" w:color="000000" w:fill="auto"/>
            <w:vAlign w:val="center"/>
            <w:hideMark/>
          </w:tcPr>
          <w:p w14:paraId="041A22FE"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-3,5</w:t>
            </w:r>
          </w:p>
        </w:tc>
      </w:tr>
      <w:tr w:rsidR="0042389B" w:rsidRPr="00B33F67" w14:paraId="65B7DC68" w14:textId="77777777" w:rsidTr="001C187A">
        <w:trPr>
          <w:trHeight w:val="1767"/>
        </w:trPr>
        <w:tc>
          <w:tcPr>
            <w:tcW w:w="3145" w:type="dxa"/>
            <w:shd w:val="clear" w:color="auto" w:fill="auto"/>
            <w:vAlign w:val="center"/>
            <w:hideMark/>
          </w:tcPr>
          <w:p w14:paraId="6608CD7B"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lastRenderedPageBreak/>
              <w:t>«Развитие систем гражданской защиты населения городского округа город Мегион на 2019-2025 годы»</w:t>
            </w:r>
          </w:p>
          <w:p w14:paraId="7ABFE1BD"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систем гражданской защиты населения городского округа город Мегион в 2014-2019 годах»)</w:t>
            </w:r>
          </w:p>
        </w:tc>
        <w:tc>
          <w:tcPr>
            <w:tcW w:w="1104" w:type="dxa"/>
            <w:shd w:val="clear" w:color="auto" w:fill="auto"/>
            <w:vAlign w:val="center"/>
            <w:hideMark/>
          </w:tcPr>
          <w:p w14:paraId="2E440BBE"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29,2</w:t>
            </w:r>
          </w:p>
        </w:tc>
        <w:tc>
          <w:tcPr>
            <w:tcW w:w="1104" w:type="dxa"/>
            <w:shd w:val="clear" w:color="auto" w:fill="auto"/>
            <w:vAlign w:val="center"/>
            <w:hideMark/>
          </w:tcPr>
          <w:p w14:paraId="03834A13"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38,8</w:t>
            </w:r>
          </w:p>
        </w:tc>
        <w:tc>
          <w:tcPr>
            <w:tcW w:w="1105" w:type="dxa"/>
            <w:shd w:val="clear" w:color="auto" w:fill="auto"/>
            <w:vAlign w:val="center"/>
            <w:hideMark/>
          </w:tcPr>
          <w:p w14:paraId="5EBD6A6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32,0</w:t>
            </w:r>
          </w:p>
        </w:tc>
        <w:tc>
          <w:tcPr>
            <w:tcW w:w="1104" w:type="dxa"/>
            <w:shd w:val="clear" w:color="auto" w:fill="auto"/>
            <w:vAlign w:val="center"/>
            <w:hideMark/>
          </w:tcPr>
          <w:p w14:paraId="23A7F7C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35,7</w:t>
            </w:r>
          </w:p>
        </w:tc>
        <w:tc>
          <w:tcPr>
            <w:tcW w:w="1104" w:type="dxa"/>
            <w:shd w:val="clear" w:color="auto" w:fill="auto"/>
            <w:vAlign w:val="center"/>
            <w:hideMark/>
          </w:tcPr>
          <w:p w14:paraId="7DD8E7D3"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37,3</w:t>
            </w:r>
          </w:p>
        </w:tc>
        <w:tc>
          <w:tcPr>
            <w:tcW w:w="1105" w:type="dxa"/>
            <w:shd w:val="clear" w:color="auto" w:fill="auto"/>
            <w:noWrap/>
            <w:vAlign w:val="center"/>
            <w:hideMark/>
          </w:tcPr>
          <w:p w14:paraId="054290C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1,6</w:t>
            </w:r>
          </w:p>
        </w:tc>
      </w:tr>
      <w:tr w:rsidR="0042389B" w:rsidRPr="00B33F67" w14:paraId="55B9201B" w14:textId="77777777" w:rsidTr="001C187A">
        <w:trPr>
          <w:trHeight w:val="1601"/>
        </w:trPr>
        <w:tc>
          <w:tcPr>
            <w:tcW w:w="3145" w:type="dxa"/>
            <w:shd w:val="clear" w:color="auto" w:fill="auto"/>
            <w:vAlign w:val="center"/>
            <w:hideMark/>
          </w:tcPr>
          <w:p w14:paraId="598F66A2"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 xml:space="preserve">«Улучшение условий и охраны труда </w:t>
            </w:r>
            <w:proofErr w:type="gramStart"/>
            <w:r w:rsidRPr="006A5CEB">
              <w:rPr>
                <w:rFonts w:ascii="Times New Roman" w:eastAsia="Times New Roman" w:hAnsi="Times New Roman" w:cs="Times New Roman"/>
                <w:color w:val="000000"/>
                <w:sz w:val="24"/>
                <w:szCs w:val="24"/>
                <w:lang w:eastAsia="ru-RU"/>
              </w:rPr>
              <w:t>в  городском</w:t>
            </w:r>
            <w:proofErr w:type="gramEnd"/>
            <w:r w:rsidRPr="006A5CEB">
              <w:rPr>
                <w:rFonts w:ascii="Times New Roman" w:eastAsia="Times New Roman" w:hAnsi="Times New Roman" w:cs="Times New Roman"/>
                <w:color w:val="000000"/>
                <w:sz w:val="24"/>
                <w:szCs w:val="24"/>
                <w:lang w:eastAsia="ru-RU"/>
              </w:rPr>
              <w:t xml:space="preserve"> округе город Мегион на 2019-2025 годы»</w:t>
            </w:r>
          </w:p>
          <w:p w14:paraId="6D61416C"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(«Улучшение условий и охраны труда в городском округе город Мегион на 2014-2020 годы»)</w:t>
            </w:r>
          </w:p>
        </w:tc>
        <w:tc>
          <w:tcPr>
            <w:tcW w:w="1104" w:type="dxa"/>
            <w:shd w:val="clear" w:color="auto" w:fill="auto"/>
            <w:vAlign w:val="center"/>
            <w:hideMark/>
          </w:tcPr>
          <w:p w14:paraId="4717ADA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5,2</w:t>
            </w:r>
          </w:p>
        </w:tc>
        <w:tc>
          <w:tcPr>
            <w:tcW w:w="1104" w:type="dxa"/>
            <w:shd w:val="clear" w:color="auto" w:fill="auto"/>
            <w:vAlign w:val="center"/>
            <w:hideMark/>
          </w:tcPr>
          <w:p w14:paraId="726D4B82"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3,9</w:t>
            </w:r>
          </w:p>
        </w:tc>
        <w:tc>
          <w:tcPr>
            <w:tcW w:w="1105" w:type="dxa"/>
            <w:shd w:val="clear" w:color="auto" w:fill="auto"/>
            <w:vAlign w:val="center"/>
            <w:hideMark/>
          </w:tcPr>
          <w:p w14:paraId="65F6BFBF"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4,0</w:t>
            </w:r>
          </w:p>
        </w:tc>
        <w:tc>
          <w:tcPr>
            <w:tcW w:w="1104" w:type="dxa"/>
            <w:shd w:val="clear" w:color="auto" w:fill="auto"/>
            <w:vAlign w:val="center"/>
            <w:hideMark/>
          </w:tcPr>
          <w:p w14:paraId="4626F69A"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4,1</w:t>
            </w:r>
          </w:p>
        </w:tc>
        <w:tc>
          <w:tcPr>
            <w:tcW w:w="1104" w:type="dxa"/>
            <w:shd w:val="clear" w:color="auto" w:fill="auto"/>
            <w:vAlign w:val="center"/>
            <w:hideMark/>
          </w:tcPr>
          <w:p w14:paraId="5FCF413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3,6</w:t>
            </w:r>
          </w:p>
        </w:tc>
        <w:tc>
          <w:tcPr>
            <w:tcW w:w="1105" w:type="dxa"/>
            <w:shd w:val="clear" w:color="auto" w:fill="auto"/>
            <w:noWrap/>
            <w:vAlign w:val="center"/>
            <w:hideMark/>
          </w:tcPr>
          <w:p w14:paraId="2D05E1EE"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-0,4</w:t>
            </w:r>
          </w:p>
        </w:tc>
      </w:tr>
      <w:tr w:rsidR="0042389B" w:rsidRPr="00B33F67" w14:paraId="4499EC73" w14:textId="77777777" w:rsidTr="000D492F">
        <w:trPr>
          <w:trHeight w:val="478"/>
        </w:trPr>
        <w:tc>
          <w:tcPr>
            <w:tcW w:w="3145" w:type="dxa"/>
            <w:shd w:val="clear" w:color="auto" w:fill="auto"/>
            <w:vAlign w:val="center"/>
            <w:hideMark/>
          </w:tcPr>
          <w:p w14:paraId="3A1191F0"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 xml:space="preserve">«Поддержка и развитие малого и среднего </w:t>
            </w:r>
            <w:proofErr w:type="gramStart"/>
            <w:r w:rsidRPr="006A5CEB">
              <w:rPr>
                <w:rFonts w:ascii="Times New Roman" w:eastAsia="Times New Roman" w:hAnsi="Times New Roman" w:cs="Times New Roman"/>
                <w:color w:val="000000"/>
                <w:sz w:val="24"/>
                <w:szCs w:val="24"/>
                <w:lang w:eastAsia="ru-RU"/>
              </w:rPr>
              <w:t>предпринимательства  на</w:t>
            </w:r>
            <w:proofErr w:type="gramEnd"/>
            <w:r w:rsidRPr="006A5CEB">
              <w:rPr>
                <w:rFonts w:ascii="Times New Roman" w:eastAsia="Times New Roman" w:hAnsi="Times New Roman" w:cs="Times New Roman"/>
                <w:color w:val="000000"/>
                <w:sz w:val="24"/>
                <w:szCs w:val="24"/>
                <w:lang w:eastAsia="ru-RU"/>
              </w:rPr>
              <w:t xml:space="preserve"> территории городского округа город Мегион на 2019-2025 годы»</w:t>
            </w:r>
          </w:p>
          <w:p w14:paraId="4F186DC4"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(«Поддержка и развитие малого и среднего предпринимательства на территории городского округа город Мегион на 2014-2020 годы»)</w:t>
            </w:r>
          </w:p>
        </w:tc>
        <w:tc>
          <w:tcPr>
            <w:tcW w:w="1104" w:type="dxa"/>
            <w:shd w:val="clear" w:color="auto" w:fill="auto"/>
            <w:vAlign w:val="center"/>
            <w:hideMark/>
          </w:tcPr>
          <w:p w14:paraId="7737E04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5,6</w:t>
            </w:r>
          </w:p>
        </w:tc>
        <w:tc>
          <w:tcPr>
            <w:tcW w:w="1104" w:type="dxa"/>
            <w:shd w:val="clear" w:color="auto" w:fill="auto"/>
            <w:vAlign w:val="center"/>
            <w:hideMark/>
          </w:tcPr>
          <w:p w14:paraId="35A3E919"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5,7</w:t>
            </w:r>
          </w:p>
        </w:tc>
        <w:tc>
          <w:tcPr>
            <w:tcW w:w="1105" w:type="dxa"/>
            <w:shd w:val="clear" w:color="auto" w:fill="auto"/>
            <w:vAlign w:val="center"/>
            <w:hideMark/>
          </w:tcPr>
          <w:p w14:paraId="6C322DBC"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6,4</w:t>
            </w:r>
          </w:p>
        </w:tc>
        <w:tc>
          <w:tcPr>
            <w:tcW w:w="1104" w:type="dxa"/>
            <w:shd w:val="clear" w:color="auto" w:fill="auto"/>
            <w:vAlign w:val="center"/>
            <w:hideMark/>
          </w:tcPr>
          <w:p w14:paraId="5C11745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7,6</w:t>
            </w:r>
          </w:p>
        </w:tc>
        <w:tc>
          <w:tcPr>
            <w:tcW w:w="1104" w:type="dxa"/>
            <w:shd w:val="clear" w:color="auto" w:fill="auto"/>
            <w:vAlign w:val="center"/>
            <w:hideMark/>
          </w:tcPr>
          <w:p w14:paraId="24A90EF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5,1</w:t>
            </w:r>
          </w:p>
        </w:tc>
        <w:tc>
          <w:tcPr>
            <w:tcW w:w="1105" w:type="dxa"/>
            <w:shd w:val="clear" w:color="auto" w:fill="auto"/>
            <w:noWrap/>
            <w:vAlign w:val="center"/>
            <w:hideMark/>
          </w:tcPr>
          <w:p w14:paraId="04AEE52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-2,4</w:t>
            </w:r>
          </w:p>
        </w:tc>
      </w:tr>
      <w:tr w:rsidR="0042389B" w:rsidRPr="00B33F67" w14:paraId="379C865E" w14:textId="77777777" w:rsidTr="001C187A">
        <w:trPr>
          <w:trHeight w:val="1827"/>
        </w:trPr>
        <w:tc>
          <w:tcPr>
            <w:tcW w:w="3145" w:type="dxa"/>
            <w:shd w:val="clear" w:color="auto" w:fill="auto"/>
            <w:vAlign w:val="center"/>
            <w:hideMark/>
          </w:tcPr>
          <w:p w14:paraId="6010C51A"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 xml:space="preserve">«Развитие гражданского общества на территории городского округа город </w:t>
            </w:r>
            <w:proofErr w:type="gramStart"/>
            <w:r w:rsidRPr="006A5CEB">
              <w:rPr>
                <w:rFonts w:ascii="Times New Roman" w:eastAsia="Times New Roman" w:hAnsi="Times New Roman" w:cs="Times New Roman"/>
                <w:color w:val="000000"/>
                <w:sz w:val="24"/>
                <w:szCs w:val="24"/>
                <w:lang w:eastAsia="ru-RU"/>
              </w:rPr>
              <w:t>Мегион  на</w:t>
            </w:r>
            <w:proofErr w:type="gramEnd"/>
            <w:r w:rsidRPr="006A5CEB">
              <w:rPr>
                <w:rFonts w:ascii="Times New Roman" w:eastAsia="Times New Roman" w:hAnsi="Times New Roman" w:cs="Times New Roman"/>
                <w:color w:val="000000"/>
                <w:sz w:val="24"/>
                <w:szCs w:val="24"/>
                <w:lang w:eastAsia="ru-RU"/>
              </w:rPr>
              <w:t xml:space="preserve"> 2020-2025 годы»</w:t>
            </w:r>
          </w:p>
          <w:p w14:paraId="7E6661AA"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(«Поддержка социально - ориентированных некоммерческих организаций на 2019-2025 годы»)</w:t>
            </w:r>
          </w:p>
        </w:tc>
        <w:tc>
          <w:tcPr>
            <w:tcW w:w="1104" w:type="dxa"/>
            <w:shd w:val="clear" w:color="auto" w:fill="auto"/>
            <w:vAlign w:val="center"/>
            <w:hideMark/>
          </w:tcPr>
          <w:p w14:paraId="38BDB43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0,1</w:t>
            </w:r>
          </w:p>
        </w:tc>
        <w:tc>
          <w:tcPr>
            <w:tcW w:w="1104" w:type="dxa"/>
            <w:shd w:val="clear" w:color="auto" w:fill="auto"/>
            <w:vAlign w:val="center"/>
            <w:hideMark/>
          </w:tcPr>
          <w:p w14:paraId="60B671F9"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0,1</w:t>
            </w:r>
          </w:p>
        </w:tc>
        <w:tc>
          <w:tcPr>
            <w:tcW w:w="1105" w:type="dxa"/>
            <w:shd w:val="clear" w:color="auto" w:fill="auto"/>
            <w:vAlign w:val="center"/>
            <w:hideMark/>
          </w:tcPr>
          <w:p w14:paraId="523F43CF"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0,2</w:t>
            </w:r>
          </w:p>
        </w:tc>
        <w:tc>
          <w:tcPr>
            <w:tcW w:w="1104" w:type="dxa"/>
            <w:shd w:val="clear" w:color="auto" w:fill="auto"/>
            <w:vAlign w:val="center"/>
            <w:hideMark/>
          </w:tcPr>
          <w:p w14:paraId="60193AAF"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0,2</w:t>
            </w:r>
          </w:p>
        </w:tc>
        <w:tc>
          <w:tcPr>
            <w:tcW w:w="1104" w:type="dxa"/>
            <w:shd w:val="clear" w:color="auto" w:fill="auto"/>
            <w:vAlign w:val="center"/>
            <w:hideMark/>
          </w:tcPr>
          <w:p w14:paraId="42ED2749"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0,4</w:t>
            </w:r>
          </w:p>
        </w:tc>
        <w:tc>
          <w:tcPr>
            <w:tcW w:w="1105" w:type="dxa"/>
            <w:shd w:val="clear" w:color="auto" w:fill="auto"/>
            <w:noWrap/>
            <w:vAlign w:val="center"/>
            <w:hideMark/>
          </w:tcPr>
          <w:p w14:paraId="1F0901F3"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0,2</w:t>
            </w:r>
          </w:p>
        </w:tc>
      </w:tr>
      <w:tr w:rsidR="0042389B" w:rsidRPr="00B33F67" w14:paraId="4488AAC1" w14:textId="77777777" w:rsidTr="001C187A">
        <w:trPr>
          <w:trHeight w:val="919"/>
        </w:trPr>
        <w:tc>
          <w:tcPr>
            <w:tcW w:w="3145" w:type="dxa"/>
            <w:shd w:val="clear" w:color="auto" w:fill="auto"/>
            <w:vAlign w:val="center"/>
            <w:hideMark/>
          </w:tcPr>
          <w:p w14:paraId="0ADB9BBE"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«Управление муниципальными финансами в городском округе город Мегион на 2019-2025 годы»</w:t>
            </w:r>
          </w:p>
          <w:p w14:paraId="25F28877"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 xml:space="preserve">(«Управление муниципальными </w:t>
            </w:r>
            <w:r w:rsidRPr="006A5CEB">
              <w:rPr>
                <w:rFonts w:ascii="Times New Roman" w:eastAsia="Times New Roman" w:hAnsi="Times New Roman" w:cs="Times New Roman"/>
                <w:color w:val="000000"/>
                <w:sz w:val="24"/>
                <w:szCs w:val="24"/>
                <w:lang w:eastAsia="ru-RU"/>
              </w:rPr>
              <w:lastRenderedPageBreak/>
              <w:t>финансами городского округа город Мегион на 2014-2020 годы»)</w:t>
            </w:r>
          </w:p>
        </w:tc>
        <w:tc>
          <w:tcPr>
            <w:tcW w:w="1104" w:type="dxa"/>
            <w:shd w:val="clear" w:color="auto" w:fill="auto"/>
            <w:vAlign w:val="center"/>
            <w:hideMark/>
          </w:tcPr>
          <w:p w14:paraId="6469F8CC"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lastRenderedPageBreak/>
              <w:t>58,4</w:t>
            </w:r>
          </w:p>
        </w:tc>
        <w:tc>
          <w:tcPr>
            <w:tcW w:w="1104" w:type="dxa"/>
            <w:shd w:val="clear" w:color="auto" w:fill="auto"/>
            <w:vAlign w:val="center"/>
            <w:hideMark/>
          </w:tcPr>
          <w:p w14:paraId="507A9375"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64,0</w:t>
            </w:r>
          </w:p>
        </w:tc>
        <w:tc>
          <w:tcPr>
            <w:tcW w:w="1105" w:type="dxa"/>
            <w:shd w:val="clear" w:color="auto" w:fill="auto"/>
            <w:vAlign w:val="center"/>
            <w:hideMark/>
          </w:tcPr>
          <w:p w14:paraId="0977D82F"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65,4</w:t>
            </w:r>
          </w:p>
        </w:tc>
        <w:tc>
          <w:tcPr>
            <w:tcW w:w="1104" w:type="dxa"/>
            <w:shd w:val="clear" w:color="auto" w:fill="auto"/>
            <w:vAlign w:val="center"/>
            <w:hideMark/>
          </w:tcPr>
          <w:p w14:paraId="55AD2D0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76,2</w:t>
            </w:r>
          </w:p>
        </w:tc>
        <w:tc>
          <w:tcPr>
            <w:tcW w:w="1104" w:type="dxa"/>
            <w:shd w:val="clear" w:color="auto" w:fill="auto"/>
            <w:vAlign w:val="center"/>
            <w:hideMark/>
          </w:tcPr>
          <w:p w14:paraId="6FA5815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37,8</w:t>
            </w:r>
          </w:p>
        </w:tc>
        <w:tc>
          <w:tcPr>
            <w:tcW w:w="1105" w:type="dxa"/>
            <w:shd w:val="clear" w:color="auto" w:fill="auto"/>
            <w:noWrap/>
            <w:vAlign w:val="center"/>
            <w:hideMark/>
          </w:tcPr>
          <w:p w14:paraId="3B5EF27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-38,4</w:t>
            </w:r>
          </w:p>
        </w:tc>
      </w:tr>
      <w:tr w:rsidR="0042389B" w:rsidRPr="00B33F67" w14:paraId="0E96CD32" w14:textId="77777777" w:rsidTr="001C187A">
        <w:trPr>
          <w:trHeight w:val="1299"/>
        </w:trPr>
        <w:tc>
          <w:tcPr>
            <w:tcW w:w="3145" w:type="dxa"/>
            <w:shd w:val="clear" w:color="auto" w:fill="auto"/>
            <w:vAlign w:val="center"/>
            <w:hideMark/>
          </w:tcPr>
          <w:p w14:paraId="4A0B7AB1"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lastRenderedPageBreak/>
              <w:t>«Развитие муниципальной службы в городском округе город Мегион на 2019-2025 годы»</w:t>
            </w:r>
          </w:p>
          <w:p w14:paraId="356EA434"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муниципальной службы в городском округе город Мегион на 2014-2020 годы»)</w:t>
            </w:r>
          </w:p>
        </w:tc>
        <w:tc>
          <w:tcPr>
            <w:tcW w:w="1104" w:type="dxa"/>
            <w:shd w:val="clear" w:color="auto" w:fill="auto"/>
            <w:vAlign w:val="center"/>
            <w:hideMark/>
          </w:tcPr>
          <w:p w14:paraId="709E38CD"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0,3</w:t>
            </w:r>
          </w:p>
        </w:tc>
        <w:tc>
          <w:tcPr>
            <w:tcW w:w="1104" w:type="dxa"/>
            <w:shd w:val="clear" w:color="auto" w:fill="auto"/>
            <w:vAlign w:val="center"/>
            <w:hideMark/>
          </w:tcPr>
          <w:p w14:paraId="00F60F7B"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0,2</w:t>
            </w:r>
          </w:p>
        </w:tc>
        <w:tc>
          <w:tcPr>
            <w:tcW w:w="1105" w:type="dxa"/>
            <w:shd w:val="clear" w:color="auto" w:fill="auto"/>
            <w:vAlign w:val="center"/>
            <w:hideMark/>
          </w:tcPr>
          <w:p w14:paraId="7ABC90A9"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0,4</w:t>
            </w:r>
          </w:p>
        </w:tc>
        <w:tc>
          <w:tcPr>
            <w:tcW w:w="1104" w:type="dxa"/>
            <w:shd w:val="clear" w:color="auto" w:fill="auto"/>
            <w:vAlign w:val="center"/>
            <w:hideMark/>
          </w:tcPr>
          <w:p w14:paraId="2F069F5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0,4</w:t>
            </w:r>
          </w:p>
        </w:tc>
        <w:tc>
          <w:tcPr>
            <w:tcW w:w="1104" w:type="dxa"/>
            <w:shd w:val="clear" w:color="auto" w:fill="auto"/>
            <w:vAlign w:val="center"/>
            <w:hideMark/>
          </w:tcPr>
          <w:p w14:paraId="2C1B292A"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0,4</w:t>
            </w:r>
          </w:p>
        </w:tc>
        <w:tc>
          <w:tcPr>
            <w:tcW w:w="1105" w:type="dxa"/>
            <w:shd w:val="clear" w:color="auto" w:fill="auto"/>
            <w:noWrap/>
            <w:vAlign w:val="center"/>
            <w:hideMark/>
          </w:tcPr>
          <w:p w14:paraId="29070D52"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-0,06</w:t>
            </w:r>
          </w:p>
        </w:tc>
      </w:tr>
      <w:tr w:rsidR="0042389B" w:rsidRPr="00B33F67" w14:paraId="52941D5B" w14:textId="77777777" w:rsidTr="00E46A1D">
        <w:trPr>
          <w:trHeight w:val="577"/>
        </w:trPr>
        <w:tc>
          <w:tcPr>
            <w:tcW w:w="3145" w:type="dxa"/>
            <w:shd w:val="clear" w:color="auto" w:fill="auto"/>
            <w:vAlign w:val="center"/>
            <w:hideMark/>
          </w:tcPr>
          <w:p w14:paraId="4A4AB8CD"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«Информационное обеспечение деятельности органов местного самоуправления городского округа город Мегион на 2019-2025 годы»</w:t>
            </w:r>
          </w:p>
          <w:p w14:paraId="2FA06ECF"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(«Информационное обеспечение деятельности органов местного самоуправления городского округа город Мегион на 2014-2019 годы»)</w:t>
            </w:r>
          </w:p>
        </w:tc>
        <w:tc>
          <w:tcPr>
            <w:tcW w:w="1104" w:type="dxa"/>
            <w:shd w:val="clear" w:color="auto" w:fill="auto"/>
            <w:vAlign w:val="center"/>
            <w:hideMark/>
          </w:tcPr>
          <w:p w14:paraId="38C7C8FA"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11,6</w:t>
            </w:r>
          </w:p>
        </w:tc>
        <w:tc>
          <w:tcPr>
            <w:tcW w:w="1104" w:type="dxa"/>
            <w:shd w:val="clear" w:color="auto" w:fill="auto"/>
            <w:vAlign w:val="center"/>
            <w:hideMark/>
          </w:tcPr>
          <w:p w14:paraId="6375E72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14,1</w:t>
            </w:r>
          </w:p>
        </w:tc>
        <w:tc>
          <w:tcPr>
            <w:tcW w:w="1105" w:type="dxa"/>
            <w:shd w:val="clear" w:color="auto" w:fill="auto"/>
            <w:vAlign w:val="center"/>
            <w:hideMark/>
          </w:tcPr>
          <w:p w14:paraId="3D309B5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15,7</w:t>
            </w:r>
          </w:p>
        </w:tc>
        <w:tc>
          <w:tcPr>
            <w:tcW w:w="1104" w:type="dxa"/>
            <w:shd w:val="clear" w:color="auto" w:fill="auto"/>
            <w:vAlign w:val="center"/>
            <w:hideMark/>
          </w:tcPr>
          <w:p w14:paraId="0CC3C42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18,4</w:t>
            </w:r>
          </w:p>
        </w:tc>
        <w:tc>
          <w:tcPr>
            <w:tcW w:w="1104" w:type="dxa"/>
            <w:shd w:val="clear" w:color="auto" w:fill="auto"/>
            <w:vAlign w:val="center"/>
            <w:hideMark/>
          </w:tcPr>
          <w:p w14:paraId="4D48CF7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18,2</w:t>
            </w:r>
          </w:p>
        </w:tc>
        <w:tc>
          <w:tcPr>
            <w:tcW w:w="1105" w:type="dxa"/>
            <w:shd w:val="clear" w:color="auto" w:fill="auto"/>
            <w:noWrap/>
            <w:vAlign w:val="center"/>
            <w:hideMark/>
          </w:tcPr>
          <w:p w14:paraId="7D4B7352"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-0,2</w:t>
            </w:r>
          </w:p>
        </w:tc>
      </w:tr>
      <w:tr w:rsidR="0042389B" w:rsidRPr="00B33F67" w14:paraId="0E963B25" w14:textId="77777777" w:rsidTr="004756FD">
        <w:trPr>
          <w:trHeight w:val="861"/>
        </w:trPr>
        <w:tc>
          <w:tcPr>
            <w:tcW w:w="3145" w:type="dxa"/>
            <w:shd w:val="clear" w:color="auto" w:fill="auto"/>
            <w:vAlign w:val="center"/>
            <w:hideMark/>
          </w:tcPr>
          <w:p w14:paraId="1736FC9C"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информационного общества на территории городского округа город Мегион на 2019-2025 годы»</w:t>
            </w:r>
          </w:p>
          <w:p w14:paraId="3385AA44"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информационного общества на территории городского округа город Мегион на 2014-2019 годы»)</w:t>
            </w:r>
          </w:p>
        </w:tc>
        <w:tc>
          <w:tcPr>
            <w:tcW w:w="1104" w:type="dxa"/>
            <w:shd w:val="clear" w:color="auto" w:fill="auto"/>
            <w:vAlign w:val="center"/>
            <w:hideMark/>
          </w:tcPr>
          <w:p w14:paraId="29E1B205"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22,7</w:t>
            </w:r>
          </w:p>
        </w:tc>
        <w:tc>
          <w:tcPr>
            <w:tcW w:w="1104" w:type="dxa"/>
            <w:shd w:val="clear" w:color="auto" w:fill="auto"/>
            <w:vAlign w:val="center"/>
            <w:hideMark/>
          </w:tcPr>
          <w:p w14:paraId="52772FF3"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21,9</w:t>
            </w:r>
          </w:p>
        </w:tc>
        <w:tc>
          <w:tcPr>
            <w:tcW w:w="1105" w:type="dxa"/>
            <w:shd w:val="clear" w:color="auto" w:fill="auto"/>
            <w:vAlign w:val="center"/>
            <w:hideMark/>
          </w:tcPr>
          <w:p w14:paraId="417757B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27,4</w:t>
            </w:r>
          </w:p>
        </w:tc>
        <w:tc>
          <w:tcPr>
            <w:tcW w:w="1104" w:type="dxa"/>
            <w:shd w:val="clear" w:color="auto" w:fill="auto"/>
            <w:vAlign w:val="center"/>
            <w:hideMark/>
          </w:tcPr>
          <w:p w14:paraId="1A6CEA8A"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31,5</w:t>
            </w:r>
          </w:p>
        </w:tc>
        <w:tc>
          <w:tcPr>
            <w:tcW w:w="1104" w:type="dxa"/>
            <w:shd w:val="clear" w:color="auto" w:fill="auto"/>
            <w:vAlign w:val="center"/>
            <w:hideMark/>
          </w:tcPr>
          <w:p w14:paraId="5F6E688D"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33,6</w:t>
            </w:r>
          </w:p>
        </w:tc>
        <w:tc>
          <w:tcPr>
            <w:tcW w:w="1105" w:type="dxa"/>
            <w:shd w:val="clear" w:color="auto" w:fill="auto"/>
            <w:noWrap/>
            <w:vAlign w:val="center"/>
            <w:hideMark/>
          </w:tcPr>
          <w:p w14:paraId="29ADE0CF"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2,1</w:t>
            </w:r>
          </w:p>
        </w:tc>
      </w:tr>
      <w:tr w:rsidR="0042389B" w:rsidRPr="00B33F67" w14:paraId="77CA243D" w14:textId="77777777" w:rsidTr="007E00E4">
        <w:trPr>
          <w:trHeight w:val="294"/>
        </w:trPr>
        <w:tc>
          <w:tcPr>
            <w:tcW w:w="3145" w:type="dxa"/>
            <w:shd w:val="clear" w:color="auto" w:fill="auto"/>
            <w:vAlign w:val="center"/>
            <w:hideMark/>
          </w:tcPr>
          <w:p w14:paraId="3467BB08"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«Мероприятия в области градостроительной деятельности городского округа город Мегион на 2019-2025 годы»</w:t>
            </w:r>
          </w:p>
          <w:p w14:paraId="0A7EEB6A"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(«Мероприятия в области градостроительной деятельности городского округа город Мегион на 2014 год и период до 2019 года»)</w:t>
            </w:r>
          </w:p>
        </w:tc>
        <w:tc>
          <w:tcPr>
            <w:tcW w:w="1104" w:type="dxa"/>
            <w:shd w:val="clear" w:color="auto" w:fill="auto"/>
            <w:vAlign w:val="center"/>
            <w:hideMark/>
          </w:tcPr>
          <w:p w14:paraId="4219FC4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64,4</w:t>
            </w:r>
          </w:p>
        </w:tc>
        <w:tc>
          <w:tcPr>
            <w:tcW w:w="1104" w:type="dxa"/>
            <w:shd w:val="clear" w:color="auto" w:fill="auto"/>
            <w:vAlign w:val="center"/>
            <w:hideMark/>
          </w:tcPr>
          <w:p w14:paraId="79EF0CAC"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21,0</w:t>
            </w:r>
          </w:p>
        </w:tc>
        <w:tc>
          <w:tcPr>
            <w:tcW w:w="1105" w:type="dxa"/>
            <w:shd w:val="clear" w:color="auto" w:fill="auto"/>
            <w:vAlign w:val="center"/>
            <w:hideMark/>
          </w:tcPr>
          <w:p w14:paraId="62C6122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0,7</w:t>
            </w:r>
          </w:p>
        </w:tc>
        <w:tc>
          <w:tcPr>
            <w:tcW w:w="1104" w:type="dxa"/>
            <w:shd w:val="clear" w:color="auto" w:fill="auto"/>
            <w:vAlign w:val="center"/>
            <w:hideMark/>
          </w:tcPr>
          <w:p w14:paraId="63B2485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9,5</w:t>
            </w:r>
          </w:p>
        </w:tc>
        <w:tc>
          <w:tcPr>
            <w:tcW w:w="1104" w:type="dxa"/>
            <w:shd w:val="clear" w:color="auto" w:fill="auto"/>
            <w:vAlign w:val="center"/>
            <w:hideMark/>
          </w:tcPr>
          <w:p w14:paraId="498E0EF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13,2</w:t>
            </w:r>
          </w:p>
        </w:tc>
        <w:tc>
          <w:tcPr>
            <w:tcW w:w="1105" w:type="dxa"/>
            <w:shd w:val="clear" w:color="auto" w:fill="auto"/>
            <w:noWrap/>
            <w:vAlign w:val="center"/>
            <w:hideMark/>
          </w:tcPr>
          <w:p w14:paraId="69E1000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3,7</w:t>
            </w:r>
          </w:p>
        </w:tc>
      </w:tr>
      <w:tr w:rsidR="0042389B" w:rsidRPr="00B33F67" w14:paraId="726C958D" w14:textId="77777777" w:rsidTr="001C187A">
        <w:trPr>
          <w:trHeight w:val="3187"/>
        </w:trPr>
        <w:tc>
          <w:tcPr>
            <w:tcW w:w="3145" w:type="dxa"/>
            <w:shd w:val="clear" w:color="auto" w:fill="auto"/>
            <w:vAlign w:val="center"/>
            <w:hideMark/>
          </w:tcPr>
          <w:p w14:paraId="20DD3E5C"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lastRenderedPageBreak/>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городском округе город Мегион на 2019-2025 годы»</w:t>
            </w:r>
          </w:p>
          <w:p w14:paraId="62AE0F2F"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городском округе город Мегион на 2014-2018 годы»)</w:t>
            </w:r>
          </w:p>
        </w:tc>
        <w:tc>
          <w:tcPr>
            <w:tcW w:w="1104" w:type="dxa"/>
            <w:shd w:val="clear" w:color="auto" w:fill="auto"/>
            <w:vAlign w:val="center"/>
            <w:hideMark/>
          </w:tcPr>
          <w:p w14:paraId="4A896E0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1,9</w:t>
            </w:r>
          </w:p>
        </w:tc>
        <w:tc>
          <w:tcPr>
            <w:tcW w:w="1104" w:type="dxa"/>
            <w:shd w:val="clear" w:color="auto" w:fill="auto"/>
            <w:vAlign w:val="center"/>
            <w:hideMark/>
          </w:tcPr>
          <w:p w14:paraId="154E778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1,0</w:t>
            </w:r>
          </w:p>
        </w:tc>
        <w:tc>
          <w:tcPr>
            <w:tcW w:w="1105" w:type="dxa"/>
            <w:shd w:val="clear" w:color="auto" w:fill="auto"/>
            <w:vAlign w:val="center"/>
            <w:hideMark/>
          </w:tcPr>
          <w:p w14:paraId="7E4C5B5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0,7</w:t>
            </w:r>
          </w:p>
        </w:tc>
        <w:tc>
          <w:tcPr>
            <w:tcW w:w="1104" w:type="dxa"/>
            <w:shd w:val="clear" w:color="auto" w:fill="auto"/>
            <w:vAlign w:val="center"/>
            <w:hideMark/>
          </w:tcPr>
          <w:p w14:paraId="52592EFC"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3,9</w:t>
            </w:r>
          </w:p>
        </w:tc>
        <w:tc>
          <w:tcPr>
            <w:tcW w:w="1104" w:type="dxa"/>
            <w:shd w:val="clear" w:color="auto" w:fill="auto"/>
            <w:vAlign w:val="center"/>
            <w:hideMark/>
          </w:tcPr>
          <w:p w14:paraId="426C68AA"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0,4</w:t>
            </w:r>
          </w:p>
        </w:tc>
        <w:tc>
          <w:tcPr>
            <w:tcW w:w="1105" w:type="dxa"/>
            <w:shd w:val="clear" w:color="auto" w:fill="auto"/>
            <w:noWrap/>
            <w:vAlign w:val="center"/>
            <w:hideMark/>
          </w:tcPr>
          <w:p w14:paraId="53F829E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-3,5</w:t>
            </w:r>
          </w:p>
        </w:tc>
      </w:tr>
      <w:tr w:rsidR="0042389B" w:rsidRPr="00B33F67" w14:paraId="50C03FC3" w14:textId="77777777" w:rsidTr="004756FD">
        <w:trPr>
          <w:trHeight w:val="294"/>
        </w:trPr>
        <w:tc>
          <w:tcPr>
            <w:tcW w:w="3145" w:type="dxa"/>
            <w:shd w:val="clear" w:color="auto" w:fill="auto"/>
            <w:vAlign w:val="center"/>
            <w:hideMark/>
          </w:tcPr>
          <w:p w14:paraId="4AB22E1E"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«Укрепление межнационального и межконфессионального согласия, профилактика экстремизма и терроризма в городском округе город Мегион на 2019-2025 годы»</w:t>
            </w:r>
          </w:p>
          <w:p w14:paraId="30A02451"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(«Мероприятия по профилактике терроризма и экстремизма, а также минимизации и (или) ликвидации последствий проявлений терроризма и экстремизма в городском округе город Мегион на 2014-2018 годы»)</w:t>
            </w:r>
          </w:p>
        </w:tc>
        <w:tc>
          <w:tcPr>
            <w:tcW w:w="1104" w:type="dxa"/>
            <w:shd w:val="clear" w:color="auto" w:fill="auto"/>
            <w:vAlign w:val="center"/>
            <w:hideMark/>
          </w:tcPr>
          <w:p w14:paraId="0A9E151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0,2</w:t>
            </w:r>
          </w:p>
        </w:tc>
        <w:tc>
          <w:tcPr>
            <w:tcW w:w="1104" w:type="dxa"/>
            <w:shd w:val="clear" w:color="auto" w:fill="auto"/>
            <w:vAlign w:val="center"/>
            <w:hideMark/>
          </w:tcPr>
          <w:p w14:paraId="6D9BC8C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0,4</w:t>
            </w:r>
          </w:p>
        </w:tc>
        <w:tc>
          <w:tcPr>
            <w:tcW w:w="1105" w:type="dxa"/>
            <w:shd w:val="clear" w:color="auto" w:fill="auto"/>
            <w:vAlign w:val="center"/>
            <w:hideMark/>
          </w:tcPr>
          <w:p w14:paraId="0C7267B1"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0,6</w:t>
            </w:r>
          </w:p>
        </w:tc>
        <w:tc>
          <w:tcPr>
            <w:tcW w:w="1104" w:type="dxa"/>
            <w:shd w:val="clear" w:color="auto" w:fill="auto"/>
            <w:vAlign w:val="center"/>
            <w:hideMark/>
          </w:tcPr>
          <w:p w14:paraId="1C00AC46"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0,7</w:t>
            </w:r>
          </w:p>
        </w:tc>
        <w:tc>
          <w:tcPr>
            <w:tcW w:w="1104" w:type="dxa"/>
            <w:shd w:val="clear" w:color="auto" w:fill="auto"/>
            <w:vAlign w:val="center"/>
            <w:hideMark/>
          </w:tcPr>
          <w:p w14:paraId="60DDAB0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0,4</w:t>
            </w:r>
          </w:p>
        </w:tc>
        <w:tc>
          <w:tcPr>
            <w:tcW w:w="1105" w:type="dxa"/>
            <w:shd w:val="clear" w:color="auto" w:fill="auto"/>
            <w:noWrap/>
            <w:vAlign w:val="center"/>
            <w:hideMark/>
          </w:tcPr>
          <w:p w14:paraId="32F7353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-0,3</w:t>
            </w:r>
          </w:p>
        </w:tc>
      </w:tr>
      <w:tr w:rsidR="0042389B" w:rsidRPr="00B33F67" w14:paraId="29AE2877" w14:textId="77777777" w:rsidTr="001C187A">
        <w:trPr>
          <w:trHeight w:val="1057"/>
        </w:trPr>
        <w:tc>
          <w:tcPr>
            <w:tcW w:w="3145" w:type="dxa"/>
            <w:shd w:val="clear" w:color="auto" w:fill="auto"/>
            <w:vAlign w:val="bottom"/>
            <w:hideMark/>
          </w:tcPr>
          <w:p w14:paraId="7A5B070F"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муниципального управления на 2019-2025 годы»</w:t>
            </w:r>
          </w:p>
          <w:p w14:paraId="112AC7E2"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(«Развитие муниципального управления на 2015-2019 годы»)</w:t>
            </w:r>
          </w:p>
        </w:tc>
        <w:tc>
          <w:tcPr>
            <w:tcW w:w="1104" w:type="dxa"/>
            <w:shd w:val="clear" w:color="auto" w:fill="auto"/>
            <w:vAlign w:val="center"/>
            <w:hideMark/>
          </w:tcPr>
          <w:p w14:paraId="3142DF4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363,3</w:t>
            </w:r>
          </w:p>
        </w:tc>
        <w:tc>
          <w:tcPr>
            <w:tcW w:w="1104" w:type="dxa"/>
            <w:shd w:val="clear" w:color="auto" w:fill="auto"/>
            <w:vAlign w:val="center"/>
            <w:hideMark/>
          </w:tcPr>
          <w:p w14:paraId="6D7C66C7"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367,9</w:t>
            </w:r>
          </w:p>
        </w:tc>
        <w:tc>
          <w:tcPr>
            <w:tcW w:w="1105" w:type="dxa"/>
            <w:shd w:val="clear" w:color="auto" w:fill="auto"/>
            <w:vAlign w:val="center"/>
            <w:hideMark/>
          </w:tcPr>
          <w:p w14:paraId="587FE524"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414,7</w:t>
            </w:r>
          </w:p>
        </w:tc>
        <w:tc>
          <w:tcPr>
            <w:tcW w:w="1104" w:type="dxa"/>
            <w:shd w:val="clear" w:color="auto" w:fill="auto"/>
            <w:vAlign w:val="center"/>
            <w:hideMark/>
          </w:tcPr>
          <w:p w14:paraId="3D8671DE"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446,6</w:t>
            </w:r>
          </w:p>
        </w:tc>
        <w:tc>
          <w:tcPr>
            <w:tcW w:w="1104" w:type="dxa"/>
            <w:shd w:val="clear" w:color="auto" w:fill="auto"/>
            <w:vAlign w:val="center"/>
            <w:hideMark/>
          </w:tcPr>
          <w:p w14:paraId="69CB18AE"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480,7</w:t>
            </w:r>
          </w:p>
        </w:tc>
        <w:tc>
          <w:tcPr>
            <w:tcW w:w="1105" w:type="dxa"/>
            <w:shd w:val="clear" w:color="auto" w:fill="auto"/>
            <w:noWrap/>
            <w:vAlign w:val="center"/>
            <w:hideMark/>
          </w:tcPr>
          <w:p w14:paraId="2F7EAC8B"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34,1</w:t>
            </w:r>
          </w:p>
        </w:tc>
      </w:tr>
      <w:tr w:rsidR="0042389B" w:rsidRPr="00B33F67" w14:paraId="591F8390" w14:textId="77777777" w:rsidTr="007E00E4">
        <w:trPr>
          <w:trHeight w:val="294"/>
        </w:trPr>
        <w:tc>
          <w:tcPr>
            <w:tcW w:w="3145" w:type="dxa"/>
            <w:shd w:val="clear" w:color="auto" w:fill="auto"/>
            <w:vAlign w:val="center"/>
            <w:hideMark/>
          </w:tcPr>
          <w:p w14:paraId="19531A26" w14:textId="77777777" w:rsidR="0042389B" w:rsidRPr="006A5CEB" w:rsidRDefault="0042389B" w:rsidP="001C187A">
            <w:pPr>
              <w:spacing w:after="0" w:line="240" w:lineRule="auto"/>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«Защита информации органов местного самоуправления городского округа город Мегион на 2014-2016 годы»</w:t>
            </w:r>
          </w:p>
        </w:tc>
        <w:tc>
          <w:tcPr>
            <w:tcW w:w="1104" w:type="dxa"/>
            <w:shd w:val="clear" w:color="auto" w:fill="auto"/>
            <w:vAlign w:val="center"/>
            <w:hideMark/>
          </w:tcPr>
          <w:p w14:paraId="241EF122"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2,3</w:t>
            </w:r>
          </w:p>
        </w:tc>
        <w:tc>
          <w:tcPr>
            <w:tcW w:w="1104" w:type="dxa"/>
            <w:shd w:val="clear" w:color="auto" w:fill="auto"/>
            <w:vAlign w:val="center"/>
            <w:hideMark/>
          </w:tcPr>
          <w:p w14:paraId="52156A36"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0,6</w:t>
            </w:r>
          </w:p>
        </w:tc>
        <w:tc>
          <w:tcPr>
            <w:tcW w:w="1105" w:type="dxa"/>
            <w:shd w:val="clear" w:color="auto" w:fill="auto"/>
            <w:vAlign w:val="center"/>
            <w:hideMark/>
          </w:tcPr>
          <w:p w14:paraId="1A9870B0"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0,0</w:t>
            </w:r>
          </w:p>
        </w:tc>
        <w:tc>
          <w:tcPr>
            <w:tcW w:w="1104" w:type="dxa"/>
            <w:shd w:val="clear" w:color="auto" w:fill="auto"/>
            <w:vAlign w:val="center"/>
            <w:hideMark/>
          </w:tcPr>
          <w:p w14:paraId="6527C5F5"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0,0</w:t>
            </w:r>
          </w:p>
        </w:tc>
        <w:tc>
          <w:tcPr>
            <w:tcW w:w="1104" w:type="dxa"/>
            <w:shd w:val="clear" w:color="auto" w:fill="auto"/>
            <w:vAlign w:val="center"/>
            <w:hideMark/>
          </w:tcPr>
          <w:p w14:paraId="41E246C8"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0,0</w:t>
            </w:r>
          </w:p>
        </w:tc>
        <w:tc>
          <w:tcPr>
            <w:tcW w:w="1105" w:type="dxa"/>
            <w:shd w:val="clear" w:color="auto" w:fill="auto"/>
            <w:noWrap/>
            <w:vAlign w:val="center"/>
            <w:hideMark/>
          </w:tcPr>
          <w:p w14:paraId="20C24D63" w14:textId="77777777" w:rsidR="0042389B" w:rsidRPr="006A5CEB" w:rsidRDefault="0042389B" w:rsidP="001C187A">
            <w:pPr>
              <w:spacing w:after="0" w:line="240" w:lineRule="auto"/>
              <w:jc w:val="center"/>
              <w:rPr>
                <w:rFonts w:ascii="Times New Roman" w:eastAsia="Times New Roman" w:hAnsi="Times New Roman" w:cs="Times New Roman"/>
                <w:color w:val="000000"/>
                <w:sz w:val="24"/>
                <w:szCs w:val="24"/>
                <w:lang w:eastAsia="ru-RU"/>
              </w:rPr>
            </w:pPr>
            <w:r w:rsidRPr="006A5CEB">
              <w:rPr>
                <w:rFonts w:ascii="Times New Roman" w:eastAsia="Times New Roman" w:hAnsi="Times New Roman" w:cs="Times New Roman"/>
                <w:color w:val="000000"/>
                <w:sz w:val="24"/>
                <w:szCs w:val="24"/>
                <w:lang w:eastAsia="ru-RU"/>
              </w:rPr>
              <w:t>0,0</w:t>
            </w:r>
          </w:p>
        </w:tc>
      </w:tr>
    </w:tbl>
    <w:p w14:paraId="290718C9" w14:textId="1B78A793" w:rsidR="0042389B" w:rsidRDefault="0042389B" w:rsidP="000D492F">
      <w:pPr>
        <w:pStyle w:val="ConsPlusNormal"/>
        <w:ind w:firstLine="709"/>
        <w:jc w:val="both"/>
        <w:rPr>
          <w:rFonts w:ascii="Times New Roman" w:hAnsi="Times New Roman" w:cs="Times New Roman"/>
          <w:sz w:val="24"/>
          <w:szCs w:val="24"/>
          <w:highlight w:val="yellow"/>
          <w:lang w:val="en-US"/>
        </w:rPr>
      </w:pPr>
    </w:p>
    <w:p w14:paraId="7EC1607B" w14:textId="42D98A45" w:rsidR="000D492F" w:rsidRDefault="000D492F" w:rsidP="000D492F">
      <w:pPr>
        <w:pStyle w:val="ConsPlusNormal"/>
        <w:ind w:firstLine="709"/>
        <w:jc w:val="both"/>
        <w:rPr>
          <w:rFonts w:ascii="Times New Roman" w:hAnsi="Times New Roman" w:cs="Times New Roman"/>
          <w:sz w:val="24"/>
          <w:szCs w:val="24"/>
          <w:highlight w:val="yellow"/>
          <w:lang w:val="en-US"/>
        </w:rPr>
      </w:pPr>
    </w:p>
    <w:p w14:paraId="324EC2DA" w14:textId="6BBAF114" w:rsidR="0042389B" w:rsidRPr="000C6102" w:rsidRDefault="0042389B" w:rsidP="000D492F">
      <w:pPr>
        <w:pStyle w:val="ConsPlusNormal"/>
        <w:ind w:firstLine="709"/>
        <w:jc w:val="both"/>
        <w:rPr>
          <w:rFonts w:ascii="Times New Roman" w:hAnsi="Times New Roman" w:cs="Times New Roman"/>
          <w:sz w:val="24"/>
          <w:szCs w:val="24"/>
        </w:rPr>
      </w:pPr>
      <w:r w:rsidRPr="000C6102">
        <w:rPr>
          <w:rFonts w:ascii="Times New Roman" w:hAnsi="Times New Roman" w:cs="Times New Roman"/>
          <w:sz w:val="24"/>
          <w:szCs w:val="24"/>
        </w:rPr>
        <w:lastRenderedPageBreak/>
        <w:t>В течение года главными распорядителями, получателями бюджетных средств реализовывались мероприятия, направленные на оптимизацию расходов бюджета:</w:t>
      </w:r>
    </w:p>
    <w:p w14:paraId="1295E27D" w14:textId="77777777" w:rsidR="0042389B" w:rsidRPr="004658F7" w:rsidRDefault="0042389B" w:rsidP="000D492F">
      <w:pPr>
        <w:spacing w:after="0" w:line="240" w:lineRule="auto"/>
        <w:ind w:firstLine="709"/>
        <w:jc w:val="both"/>
        <w:rPr>
          <w:rFonts w:ascii="Times New Roman" w:hAnsi="Times New Roman" w:cs="Times New Roman"/>
          <w:kern w:val="24"/>
          <w:sz w:val="24"/>
          <w:szCs w:val="24"/>
        </w:rPr>
      </w:pPr>
      <w:r w:rsidRPr="004658F7">
        <w:rPr>
          <w:rFonts w:ascii="Times New Roman" w:hAnsi="Times New Roman" w:cs="Times New Roman"/>
          <w:kern w:val="24"/>
          <w:sz w:val="24"/>
          <w:szCs w:val="24"/>
        </w:rPr>
        <w:t>расширены перечни и объемы платных услуг;</w:t>
      </w:r>
    </w:p>
    <w:p w14:paraId="1B1E9F38" w14:textId="77777777" w:rsidR="0042389B" w:rsidRPr="004658F7" w:rsidRDefault="0042389B" w:rsidP="000D492F">
      <w:pPr>
        <w:spacing w:after="0" w:line="240" w:lineRule="auto"/>
        <w:ind w:firstLine="709"/>
        <w:jc w:val="both"/>
        <w:rPr>
          <w:rFonts w:ascii="Times New Roman" w:hAnsi="Times New Roman" w:cs="Times New Roman"/>
          <w:sz w:val="24"/>
          <w:szCs w:val="24"/>
        </w:rPr>
      </w:pPr>
      <w:r w:rsidRPr="004658F7">
        <w:rPr>
          <w:rFonts w:ascii="Times New Roman" w:hAnsi="Times New Roman" w:cs="Times New Roman"/>
          <w:sz w:val="24"/>
          <w:szCs w:val="24"/>
        </w:rPr>
        <w:t>уменьшены объемы лимитов бюджетных обязательств на суммы экономии по муниципальным конт</w:t>
      </w:r>
      <w:r>
        <w:rPr>
          <w:rFonts w:ascii="Times New Roman" w:hAnsi="Times New Roman" w:cs="Times New Roman"/>
          <w:sz w:val="24"/>
          <w:szCs w:val="24"/>
        </w:rPr>
        <w:t>рактам на муниципальные закупки.</w:t>
      </w:r>
    </w:p>
    <w:p w14:paraId="00CED79A" w14:textId="0DDE31E2" w:rsidR="0042389B" w:rsidRPr="00FE615D" w:rsidRDefault="0042389B" w:rsidP="000D492F">
      <w:pPr>
        <w:spacing w:after="0" w:line="240" w:lineRule="auto"/>
        <w:ind w:firstLine="709"/>
        <w:jc w:val="both"/>
        <w:rPr>
          <w:rFonts w:ascii="Times New Roman" w:hAnsi="Times New Roman" w:cs="Times New Roman"/>
          <w:kern w:val="24"/>
          <w:sz w:val="24"/>
          <w:szCs w:val="24"/>
        </w:rPr>
      </w:pPr>
      <w:r w:rsidRPr="00A30DB7">
        <w:rPr>
          <w:rFonts w:ascii="Times New Roman" w:hAnsi="Times New Roman" w:cs="Times New Roman"/>
          <w:sz w:val="24"/>
          <w:szCs w:val="24"/>
        </w:rPr>
        <w:t xml:space="preserve">Фактический бюджетный эффект от проведения мероприятий </w:t>
      </w:r>
      <w:r w:rsidRPr="00A30DB7">
        <w:rPr>
          <w:rFonts w:ascii="Times New Roman" w:hAnsi="Times New Roman" w:cs="Times New Roman"/>
          <w:kern w:val="24"/>
          <w:sz w:val="24"/>
          <w:szCs w:val="24"/>
        </w:rPr>
        <w:t xml:space="preserve">по оптимизации расходов </w:t>
      </w:r>
      <w:r w:rsidRPr="00FE615D">
        <w:rPr>
          <w:rFonts w:ascii="Times New Roman" w:hAnsi="Times New Roman" w:cs="Times New Roman"/>
          <w:kern w:val="24"/>
          <w:sz w:val="24"/>
          <w:szCs w:val="24"/>
        </w:rPr>
        <w:t>составил 23</w:t>
      </w:r>
      <w:r>
        <w:rPr>
          <w:rFonts w:ascii="Times New Roman" w:hAnsi="Times New Roman" w:cs="Times New Roman"/>
          <w:kern w:val="24"/>
          <w:sz w:val="24"/>
          <w:szCs w:val="24"/>
        </w:rPr>
        <w:t>,</w:t>
      </w:r>
      <w:r w:rsidRPr="00FE615D">
        <w:rPr>
          <w:rFonts w:ascii="Times New Roman" w:hAnsi="Times New Roman" w:cs="Times New Roman"/>
          <w:kern w:val="24"/>
          <w:sz w:val="24"/>
          <w:szCs w:val="24"/>
        </w:rPr>
        <w:t xml:space="preserve">5 </w:t>
      </w:r>
      <w:r>
        <w:rPr>
          <w:rFonts w:ascii="Times New Roman" w:hAnsi="Times New Roman" w:cs="Times New Roman"/>
          <w:kern w:val="24"/>
          <w:sz w:val="24"/>
          <w:szCs w:val="24"/>
        </w:rPr>
        <w:t>млн</w:t>
      </w:r>
      <w:r w:rsidRPr="00FE615D">
        <w:rPr>
          <w:rFonts w:ascii="Times New Roman" w:hAnsi="Times New Roman" w:cs="Times New Roman"/>
          <w:kern w:val="24"/>
          <w:sz w:val="24"/>
          <w:szCs w:val="24"/>
        </w:rPr>
        <w:t xml:space="preserve"> руб.</w:t>
      </w:r>
    </w:p>
    <w:p w14:paraId="1A31E186" w14:textId="6A8EEBA6" w:rsidR="0042389B" w:rsidRPr="00CF3C6E" w:rsidRDefault="0042389B" w:rsidP="0042389B">
      <w:pPr>
        <w:widowControl w:val="0"/>
        <w:tabs>
          <w:tab w:val="left" w:pos="709"/>
        </w:tabs>
        <w:spacing w:after="0" w:line="240" w:lineRule="auto"/>
        <w:ind w:firstLine="708"/>
        <w:jc w:val="both"/>
        <w:rPr>
          <w:rFonts w:ascii="Times New Roman" w:hAnsi="Times New Roman" w:cs="Times New Roman"/>
          <w:kern w:val="24"/>
          <w:sz w:val="24"/>
          <w:szCs w:val="24"/>
        </w:rPr>
      </w:pPr>
      <w:r w:rsidRPr="001C6760">
        <w:rPr>
          <w:rFonts w:ascii="Times New Roman" w:eastAsia="Times New Roman" w:hAnsi="Times New Roman" w:cs="Times New Roman"/>
          <w:sz w:val="24"/>
          <w:szCs w:val="24"/>
          <w:lang w:eastAsia="ru-RU"/>
        </w:rPr>
        <w:t>В целях осуществления муниципального финансового контроля, эффективного использования бюджетных средств главными распорядителями и получателями бюджетных средств</w:t>
      </w:r>
      <w:r w:rsidR="008C27E1">
        <w:rPr>
          <w:rFonts w:ascii="Times New Roman" w:eastAsia="Times New Roman" w:hAnsi="Times New Roman" w:cs="Times New Roman"/>
          <w:sz w:val="24"/>
          <w:szCs w:val="24"/>
          <w:lang w:eastAsia="ru-RU"/>
        </w:rPr>
        <w:t xml:space="preserve"> в</w:t>
      </w:r>
      <w:r w:rsidRPr="001C6760">
        <w:rPr>
          <w:rFonts w:ascii="Times New Roman" w:eastAsia="Times New Roman" w:hAnsi="Times New Roman" w:cs="Times New Roman"/>
          <w:sz w:val="24"/>
          <w:szCs w:val="24"/>
          <w:lang w:eastAsia="ru-RU"/>
        </w:rPr>
        <w:t xml:space="preserve"> </w:t>
      </w:r>
      <w:r w:rsidRPr="00CF3C6E">
        <w:rPr>
          <w:rFonts w:ascii="Times New Roman" w:eastAsia="Times New Roman" w:hAnsi="Times New Roman" w:cs="Times New Roman"/>
          <w:sz w:val="24"/>
          <w:szCs w:val="24"/>
          <w:lang w:eastAsia="ru-RU"/>
        </w:rPr>
        <w:t xml:space="preserve">течение года осуществляла свою деятельность комиссия по вопросам повышения эффективности бюджетных расходов, проведено 26 заседаний комиссии. </w:t>
      </w:r>
    </w:p>
    <w:p w14:paraId="06A59C77" w14:textId="07F32FDA" w:rsidR="0042389B" w:rsidRPr="00943E5A" w:rsidRDefault="0042389B" w:rsidP="0042389B">
      <w:pPr>
        <w:shd w:val="clear" w:color="auto" w:fill="FFFFFF"/>
        <w:spacing w:after="0" w:line="240" w:lineRule="auto"/>
        <w:ind w:firstLine="708"/>
        <w:jc w:val="both"/>
        <w:rPr>
          <w:rFonts w:ascii="Times New Roman" w:hAnsi="Times New Roman" w:cs="Times New Roman"/>
          <w:sz w:val="24"/>
          <w:szCs w:val="24"/>
        </w:rPr>
      </w:pPr>
      <w:r w:rsidRPr="00CF3C6E">
        <w:rPr>
          <w:rFonts w:ascii="Times New Roman" w:hAnsi="Times New Roman" w:cs="Times New Roman"/>
          <w:sz w:val="24"/>
          <w:szCs w:val="24"/>
        </w:rPr>
        <w:t>В соответствии с Бюджетным кодексом Российской Федерации финансовым</w:t>
      </w:r>
      <w:r w:rsidRPr="00943E5A">
        <w:rPr>
          <w:rFonts w:ascii="Times New Roman" w:hAnsi="Times New Roman" w:cs="Times New Roman"/>
          <w:sz w:val="24"/>
          <w:szCs w:val="24"/>
        </w:rPr>
        <w:t xml:space="preserve"> органом муниципального образования осуществлялся муниципальный финансовый контроль в части:</w:t>
      </w:r>
    </w:p>
    <w:p w14:paraId="1A70247D" w14:textId="77777777" w:rsidR="0042389B" w:rsidRPr="008C7EC4" w:rsidRDefault="0042389B" w:rsidP="0042389B">
      <w:pPr>
        <w:shd w:val="clear" w:color="auto" w:fill="FFFFFF"/>
        <w:spacing w:after="0" w:line="240" w:lineRule="auto"/>
        <w:ind w:firstLine="708"/>
        <w:jc w:val="both"/>
        <w:rPr>
          <w:rFonts w:ascii="Times New Roman" w:hAnsi="Times New Roman" w:cs="Times New Roman"/>
          <w:sz w:val="24"/>
          <w:szCs w:val="24"/>
        </w:rPr>
      </w:pPr>
      <w:r w:rsidRPr="008C7EC4">
        <w:rPr>
          <w:rFonts w:ascii="Times New Roman" w:hAnsi="Times New Roman" w:cs="Times New Roman"/>
          <w:sz w:val="24"/>
          <w:szCs w:val="24"/>
        </w:rPr>
        <w:t>предупреждения, выявления и пресечения нарушений бюджетного законодательства, муниципальных правовых актов в установленной сфере деятельности, нецелевого использования средств бюджета городского округа;</w:t>
      </w:r>
    </w:p>
    <w:p w14:paraId="5B34816C" w14:textId="77777777" w:rsidR="0042389B" w:rsidRPr="008C7EC4" w:rsidRDefault="0042389B" w:rsidP="0042389B">
      <w:pPr>
        <w:shd w:val="clear" w:color="auto" w:fill="FFFFFF"/>
        <w:spacing w:after="0" w:line="240" w:lineRule="auto"/>
        <w:ind w:firstLine="708"/>
        <w:jc w:val="both"/>
        <w:rPr>
          <w:rFonts w:ascii="Times New Roman" w:hAnsi="Times New Roman" w:cs="Times New Roman"/>
          <w:sz w:val="24"/>
          <w:szCs w:val="24"/>
        </w:rPr>
      </w:pPr>
      <w:r w:rsidRPr="008C7EC4">
        <w:rPr>
          <w:rFonts w:ascii="Times New Roman" w:hAnsi="Times New Roman" w:cs="Times New Roman"/>
          <w:sz w:val="24"/>
          <w:szCs w:val="24"/>
        </w:rPr>
        <w:t>контроля за соответствием расходов главных распорядителей (распорядителей), получателей средств бюджета городского округа муниципальному нормативному правовому акту о бюджете городского округа;</w:t>
      </w:r>
    </w:p>
    <w:p w14:paraId="085602AA" w14:textId="77777777" w:rsidR="0042389B" w:rsidRPr="008C7EC4" w:rsidRDefault="0042389B" w:rsidP="0042389B">
      <w:pPr>
        <w:shd w:val="clear" w:color="auto" w:fill="FFFFFF"/>
        <w:spacing w:after="0" w:line="240" w:lineRule="auto"/>
        <w:ind w:firstLine="708"/>
        <w:jc w:val="both"/>
        <w:rPr>
          <w:rFonts w:ascii="Times New Roman" w:hAnsi="Times New Roman" w:cs="Times New Roman"/>
          <w:sz w:val="24"/>
          <w:szCs w:val="24"/>
        </w:rPr>
      </w:pPr>
      <w:r w:rsidRPr="008C7EC4">
        <w:rPr>
          <w:rFonts w:ascii="Times New Roman" w:hAnsi="Times New Roman" w:cs="Times New Roman"/>
          <w:sz w:val="24"/>
          <w:szCs w:val="24"/>
        </w:rPr>
        <w:t>контроля за соблюдением получателями субсидий условий выделения, получения, целевого использования и возврата средств бюджета городского округа;</w:t>
      </w:r>
    </w:p>
    <w:p w14:paraId="66B0D746" w14:textId="77777777" w:rsidR="0042389B" w:rsidRPr="008C7EC4" w:rsidRDefault="0042389B" w:rsidP="0042389B">
      <w:pPr>
        <w:shd w:val="clear" w:color="auto" w:fill="FFFFFF"/>
        <w:spacing w:after="0" w:line="240" w:lineRule="auto"/>
        <w:ind w:firstLine="708"/>
        <w:jc w:val="both"/>
        <w:rPr>
          <w:rFonts w:ascii="Times New Roman" w:hAnsi="Times New Roman" w:cs="Times New Roman"/>
          <w:sz w:val="24"/>
          <w:szCs w:val="24"/>
        </w:rPr>
      </w:pPr>
      <w:r w:rsidRPr="008C7EC4">
        <w:rPr>
          <w:rFonts w:ascii="Times New Roman" w:hAnsi="Times New Roman" w:cs="Times New Roman"/>
          <w:sz w:val="24"/>
          <w:szCs w:val="24"/>
        </w:rPr>
        <w:t xml:space="preserve">контроля за своевременностью и достоверностью предоставляемой бюджетной и </w:t>
      </w:r>
      <w:r>
        <w:rPr>
          <w:rFonts w:ascii="Times New Roman" w:hAnsi="Times New Roman" w:cs="Times New Roman"/>
          <w:sz w:val="24"/>
          <w:szCs w:val="24"/>
        </w:rPr>
        <w:t xml:space="preserve">сводной </w:t>
      </w:r>
      <w:r w:rsidRPr="008C7EC4">
        <w:rPr>
          <w:rFonts w:ascii="Times New Roman" w:hAnsi="Times New Roman" w:cs="Times New Roman"/>
          <w:sz w:val="24"/>
          <w:szCs w:val="24"/>
        </w:rPr>
        <w:t>бухгалтерской отчетности;</w:t>
      </w:r>
    </w:p>
    <w:p w14:paraId="293F7604" w14:textId="77777777" w:rsidR="0042389B" w:rsidRPr="008C7EC4" w:rsidRDefault="0042389B" w:rsidP="0042389B">
      <w:pPr>
        <w:spacing w:after="0" w:line="240" w:lineRule="auto"/>
        <w:ind w:firstLine="708"/>
        <w:jc w:val="both"/>
        <w:rPr>
          <w:rFonts w:ascii="Times New Roman" w:hAnsi="Times New Roman" w:cs="Times New Roman"/>
          <w:sz w:val="24"/>
          <w:szCs w:val="24"/>
        </w:rPr>
      </w:pPr>
      <w:r w:rsidRPr="008C7EC4">
        <w:rPr>
          <w:rFonts w:ascii="Times New Roman" w:hAnsi="Times New Roman" w:cs="Times New Roman"/>
          <w:sz w:val="24"/>
          <w:szCs w:val="24"/>
        </w:rPr>
        <w:t xml:space="preserve">предварительного контроля и санкционирования оплаты денежных обязательств участников бюджетного процесса на основании документов, представленных ими в установленном порядке; </w:t>
      </w:r>
    </w:p>
    <w:p w14:paraId="029F4C47" w14:textId="77777777" w:rsidR="0042389B" w:rsidRPr="008C7EC4" w:rsidRDefault="0042389B" w:rsidP="004238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C7EC4">
        <w:rPr>
          <w:rFonts w:ascii="Times New Roman" w:hAnsi="Times New Roman" w:cs="Times New Roman"/>
          <w:sz w:val="24"/>
          <w:szCs w:val="24"/>
        </w:rPr>
        <w:t>текущего контроля при приеме и проверке документов для осуществления санкционирования оплаты денежных обязательств получателей бюджетных средств или возврат без исполнения документов для осуществления санкционирования оплаты денежных обязательств с указанием причины возврата;</w:t>
      </w:r>
    </w:p>
    <w:p w14:paraId="343DE495" w14:textId="1F1FEC61" w:rsidR="0042389B" w:rsidRPr="008C7EC4" w:rsidRDefault="0042389B" w:rsidP="004238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C7EC4">
        <w:rPr>
          <w:rFonts w:ascii="Times New Roman" w:hAnsi="Times New Roman" w:cs="Times New Roman"/>
          <w:sz w:val="24"/>
          <w:szCs w:val="24"/>
        </w:rPr>
        <w:t>предварительн</w:t>
      </w:r>
      <w:r>
        <w:rPr>
          <w:rFonts w:ascii="Times New Roman" w:hAnsi="Times New Roman" w:cs="Times New Roman"/>
          <w:sz w:val="24"/>
          <w:szCs w:val="24"/>
        </w:rPr>
        <w:t>ого</w:t>
      </w:r>
      <w:r w:rsidRPr="008C7EC4">
        <w:rPr>
          <w:rFonts w:ascii="Times New Roman" w:hAnsi="Times New Roman" w:cs="Times New Roman"/>
          <w:sz w:val="24"/>
          <w:szCs w:val="24"/>
        </w:rPr>
        <w:t xml:space="preserve"> и текущ</w:t>
      </w:r>
      <w:r>
        <w:rPr>
          <w:rFonts w:ascii="Times New Roman" w:hAnsi="Times New Roman" w:cs="Times New Roman"/>
          <w:sz w:val="24"/>
          <w:szCs w:val="24"/>
        </w:rPr>
        <w:t>его</w:t>
      </w:r>
      <w:r w:rsidRPr="008C7EC4">
        <w:rPr>
          <w:rFonts w:ascii="Times New Roman" w:hAnsi="Times New Roman" w:cs="Times New Roman"/>
          <w:sz w:val="24"/>
          <w:szCs w:val="24"/>
        </w:rPr>
        <w:t xml:space="preserve"> контрол</w:t>
      </w:r>
      <w:r>
        <w:rPr>
          <w:rFonts w:ascii="Times New Roman" w:hAnsi="Times New Roman" w:cs="Times New Roman"/>
          <w:sz w:val="24"/>
          <w:szCs w:val="24"/>
        </w:rPr>
        <w:t>я</w:t>
      </w:r>
      <w:r w:rsidRPr="008C7EC4">
        <w:rPr>
          <w:rFonts w:ascii="Times New Roman" w:hAnsi="Times New Roman" w:cs="Times New Roman"/>
          <w:sz w:val="24"/>
          <w:szCs w:val="24"/>
        </w:rPr>
        <w:t xml:space="preserve"> за не превышени</w:t>
      </w:r>
      <w:r w:rsidR="002E4E4D">
        <w:rPr>
          <w:rFonts w:ascii="Times New Roman" w:hAnsi="Times New Roman" w:cs="Times New Roman"/>
          <w:sz w:val="24"/>
          <w:szCs w:val="24"/>
        </w:rPr>
        <w:t>и</w:t>
      </w:r>
      <w:r w:rsidRPr="008C7EC4">
        <w:rPr>
          <w:rFonts w:ascii="Times New Roman" w:hAnsi="Times New Roman" w:cs="Times New Roman"/>
          <w:sz w:val="24"/>
          <w:szCs w:val="24"/>
        </w:rPr>
        <w:t xml:space="preserve"> остатка средств и плановых показателей, учитываемых на лицевых счетах автономных и бюджетных учреждений;</w:t>
      </w:r>
    </w:p>
    <w:p w14:paraId="45770917" w14:textId="444D5AB6" w:rsidR="0042389B" w:rsidRPr="008C7EC4" w:rsidRDefault="008C27E1" w:rsidP="004238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текущего контроля </w:t>
      </w:r>
      <w:r w:rsidR="002E4E4D">
        <w:rPr>
          <w:rFonts w:ascii="Times New Roman" w:hAnsi="Times New Roman" w:cs="Times New Roman"/>
          <w:sz w:val="24"/>
          <w:szCs w:val="24"/>
        </w:rPr>
        <w:t>о</w:t>
      </w:r>
      <w:r>
        <w:rPr>
          <w:rFonts w:ascii="Times New Roman" w:hAnsi="Times New Roman" w:cs="Times New Roman"/>
          <w:sz w:val="24"/>
          <w:szCs w:val="24"/>
        </w:rPr>
        <w:t xml:space="preserve"> не п</w:t>
      </w:r>
      <w:r w:rsidR="0042389B" w:rsidRPr="008C7EC4">
        <w:rPr>
          <w:rFonts w:ascii="Times New Roman" w:hAnsi="Times New Roman" w:cs="Times New Roman"/>
          <w:sz w:val="24"/>
          <w:szCs w:val="24"/>
        </w:rPr>
        <w:t>ревышением кассовых расходов, осуществляемых получателями средств бюджета, над довед</w:t>
      </w:r>
      <w:r w:rsidR="00A8188A">
        <w:rPr>
          <w:rFonts w:ascii="Times New Roman" w:hAnsi="Times New Roman" w:cs="Times New Roman"/>
          <w:sz w:val="24"/>
          <w:szCs w:val="24"/>
        </w:rPr>
        <w:t>е</w:t>
      </w:r>
      <w:r w:rsidR="0042389B" w:rsidRPr="008C7EC4">
        <w:rPr>
          <w:rFonts w:ascii="Times New Roman" w:hAnsi="Times New Roman" w:cs="Times New Roman"/>
          <w:sz w:val="24"/>
          <w:szCs w:val="24"/>
        </w:rPr>
        <w:t>нными до них лимитами бюджетных обязательств и (или) бюджетными ассигнованиями;</w:t>
      </w:r>
    </w:p>
    <w:p w14:paraId="02A4837D" w14:textId="2F100383" w:rsidR="0042389B" w:rsidRPr="008C7EC4" w:rsidRDefault="0042389B" w:rsidP="0042389B">
      <w:pPr>
        <w:spacing w:after="0" w:line="240" w:lineRule="auto"/>
        <w:ind w:firstLine="708"/>
        <w:jc w:val="both"/>
        <w:rPr>
          <w:rFonts w:ascii="Times New Roman" w:hAnsi="Times New Roman" w:cs="Times New Roman"/>
          <w:sz w:val="24"/>
          <w:szCs w:val="24"/>
        </w:rPr>
      </w:pPr>
      <w:r w:rsidRPr="008C7EC4">
        <w:rPr>
          <w:rFonts w:ascii="Times New Roman" w:hAnsi="Times New Roman" w:cs="Times New Roman"/>
          <w:sz w:val="24"/>
          <w:szCs w:val="24"/>
        </w:rPr>
        <w:t>контроля за соответствием содержания проводимой операции коду бюджетной классификации Российской Федерации, указанному в плат</w:t>
      </w:r>
      <w:r w:rsidR="00A8188A">
        <w:rPr>
          <w:rFonts w:ascii="Times New Roman" w:hAnsi="Times New Roman" w:cs="Times New Roman"/>
          <w:sz w:val="24"/>
          <w:szCs w:val="24"/>
        </w:rPr>
        <w:t>е</w:t>
      </w:r>
      <w:r w:rsidRPr="008C7EC4">
        <w:rPr>
          <w:rFonts w:ascii="Times New Roman" w:hAnsi="Times New Roman" w:cs="Times New Roman"/>
          <w:sz w:val="24"/>
          <w:szCs w:val="24"/>
        </w:rPr>
        <w:t>жном документе;</w:t>
      </w:r>
    </w:p>
    <w:p w14:paraId="7C54F480" w14:textId="77777777" w:rsidR="0042389B" w:rsidRPr="008C7EC4" w:rsidRDefault="0042389B" w:rsidP="0042389B">
      <w:pPr>
        <w:spacing w:after="0" w:line="240" w:lineRule="auto"/>
        <w:ind w:firstLine="708"/>
        <w:jc w:val="both"/>
        <w:rPr>
          <w:rFonts w:ascii="Times New Roman" w:hAnsi="Times New Roman" w:cs="Times New Roman"/>
          <w:sz w:val="24"/>
          <w:szCs w:val="24"/>
        </w:rPr>
      </w:pPr>
      <w:r w:rsidRPr="008C7EC4">
        <w:rPr>
          <w:rFonts w:ascii="Times New Roman" w:hAnsi="Times New Roman" w:cs="Times New Roman"/>
          <w:sz w:val="24"/>
          <w:szCs w:val="24"/>
        </w:rPr>
        <w:t>контроля за подготовкой и проведением платежных документов на соответствие требований инструкции Центрального Банка РФ, приказов Федерального казначейства и других законодательных актов в установленной сфере деятельности;</w:t>
      </w:r>
    </w:p>
    <w:p w14:paraId="6234C524" w14:textId="1AACBC9C" w:rsidR="0042389B" w:rsidRPr="008C7EC4" w:rsidRDefault="0042389B" w:rsidP="0042389B">
      <w:pPr>
        <w:spacing w:after="0" w:line="240" w:lineRule="auto"/>
        <w:ind w:firstLine="708"/>
        <w:jc w:val="both"/>
        <w:rPr>
          <w:rFonts w:ascii="Times New Roman" w:eastAsiaTheme="minorEastAsia" w:hAnsi="Times New Roman" w:cs="Times New Roman"/>
          <w:sz w:val="24"/>
          <w:szCs w:val="24"/>
        </w:rPr>
      </w:pPr>
      <w:r w:rsidRPr="008C7EC4">
        <w:rPr>
          <w:rFonts w:ascii="Times New Roman" w:hAnsi="Times New Roman" w:cs="Times New Roman"/>
          <w:sz w:val="24"/>
          <w:szCs w:val="24"/>
        </w:rPr>
        <w:t xml:space="preserve">контроля за исполнением, </w:t>
      </w:r>
      <w:r w:rsidRPr="008C7EC4">
        <w:rPr>
          <w:rFonts w:ascii="Times New Roman" w:eastAsiaTheme="minorEastAsia" w:hAnsi="Times New Roman" w:cs="Times New Roman"/>
          <w:sz w:val="24"/>
          <w:szCs w:val="24"/>
        </w:rPr>
        <w:t>ведением, учетом и хранением документов по исполнению судебных приказов и исполнительных листов, предусматривающих взыскание на средства бюджета городского округа по денежным обязательствам казенных учреждений;</w:t>
      </w:r>
    </w:p>
    <w:p w14:paraId="1D7BE38D" w14:textId="77777777" w:rsidR="0042389B" w:rsidRPr="008C7EC4" w:rsidRDefault="0042389B" w:rsidP="0042389B">
      <w:pPr>
        <w:spacing w:after="0" w:line="240" w:lineRule="auto"/>
        <w:ind w:firstLine="708"/>
        <w:jc w:val="both"/>
        <w:rPr>
          <w:rFonts w:ascii="Times New Roman" w:hAnsi="Times New Roman" w:cs="Times New Roman"/>
          <w:kern w:val="24"/>
          <w:sz w:val="24"/>
          <w:szCs w:val="24"/>
        </w:rPr>
      </w:pPr>
      <w:r w:rsidRPr="008C7EC4">
        <w:rPr>
          <w:rFonts w:ascii="Times New Roman" w:hAnsi="Times New Roman" w:cs="Times New Roman"/>
          <w:sz w:val="24"/>
          <w:szCs w:val="24"/>
        </w:rPr>
        <w:t>контрол</w:t>
      </w:r>
      <w:r>
        <w:rPr>
          <w:rFonts w:ascii="Times New Roman" w:hAnsi="Times New Roman" w:cs="Times New Roman"/>
          <w:sz w:val="24"/>
          <w:szCs w:val="24"/>
        </w:rPr>
        <w:t>я</w:t>
      </w:r>
      <w:r w:rsidRPr="008C7EC4">
        <w:rPr>
          <w:rFonts w:ascii="Times New Roman" w:hAnsi="Times New Roman" w:cs="Times New Roman"/>
          <w:sz w:val="24"/>
          <w:szCs w:val="24"/>
        </w:rPr>
        <w:t xml:space="preserve"> </w:t>
      </w:r>
      <w:r w:rsidRPr="008C7EC4">
        <w:rPr>
          <w:rFonts w:ascii="Times New Roman" w:eastAsiaTheme="minorEastAsia" w:hAnsi="Times New Roman" w:cs="Times New Roman"/>
          <w:sz w:val="24"/>
          <w:szCs w:val="24"/>
        </w:rPr>
        <w:t>за своевременной выгрузкой платежей из бюджета городского округа</w:t>
      </w:r>
      <w:r>
        <w:rPr>
          <w:rFonts w:ascii="Times New Roman" w:eastAsiaTheme="minorEastAsia" w:hAnsi="Times New Roman" w:cs="Times New Roman"/>
          <w:sz w:val="24"/>
          <w:szCs w:val="24"/>
        </w:rPr>
        <w:t xml:space="preserve"> </w:t>
      </w:r>
      <w:r w:rsidRPr="008C7EC4">
        <w:rPr>
          <w:rFonts w:ascii="Times New Roman" w:eastAsiaTheme="minorEastAsia" w:hAnsi="Times New Roman" w:cs="Times New Roman"/>
          <w:sz w:val="24"/>
          <w:szCs w:val="24"/>
        </w:rPr>
        <w:t>в Государственную информационную систему о государственных и муниципальных платежах;</w:t>
      </w:r>
    </w:p>
    <w:p w14:paraId="34D55A29" w14:textId="77777777" w:rsidR="0042389B" w:rsidRPr="007043F0" w:rsidRDefault="0042389B" w:rsidP="0042389B">
      <w:pPr>
        <w:spacing w:after="0" w:line="240" w:lineRule="auto"/>
        <w:ind w:firstLine="708"/>
        <w:jc w:val="both"/>
        <w:rPr>
          <w:rFonts w:ascii="Times New Roman" w:hAnsi="Times New Roman" w:cs="Times New Roman"/>
          <w:kern w:val="24"/>
          <w:sz w:val="24"/>
          <w:szCs w:val="24"/>
          <w:highlight w:val="yellow"/>
        </w:rPr>
      </w:pPr>
      <w:r w:rsidRPr="008C7EC4">
        <w:rPr>
          <w:rFonts w:ascii="Times New Roman" w:hAnsi="Times New Roman" w:cs="Times New Roman"/>
          <w:sz w:val="24"/>
          <w:szCs w:val="24"/>
        </w:rPr>
        <w:t xml:space="preserve">осуществление контроля, предусмотренного частью 5 статьи 99 </w:t>
      </w:r>
      <w:r w:rsidRPr="0039541E">
        <w:rPr>
          <w:rFonts w:ascii="Times New Roman" w:hAnsi="Times New Roman" w:cs="Times New Roman"/>
          <w:color w:val="000000" w:themeColor="text1"/>
          <w:sz w:val="24"/>
          <w:szCs w:val="24"/>
        </w:rPr>
        <w:t>закона от 05.04.2013 №44-ФЗ «О контрактной системе в сфере закупок товаров, работ, услуг для обеспечения государственных и муниципальных нужд»</w:t>
      </w:r>
      <w:r w:rsidRPr="008C7EC4">
        <w:rPr>
          <w:rFonts w:ascii="Times New Roman" w:eastAsiaTheme="minorEastAsia" w:hAnsi="Times New Roman" w:cs="Times New Roman"/>
          <w:sz w:val="24"/>
          <w:szCs w:val="24"/>
        </w:rPr>
        <w:t>.</w:t>
      </w:r>
    </w:p>
    <w:p w14:paraId="77F0AABC" w14:textId="77777777" w:rsidR="0042389B" w:rsidRPr="002C704F" w:rsidRDefault="0042389B" w:rsidP="0042389B">
      <w:pPr>
        <w:spacing w:after="0" w:line="240" w:lineRule="auto"/>
        <w:ind w:firstLine="708"/>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В течение 2019 года реализовывались </w:t>
      </w:r>
      <w:r w:rsidRPr="002C704F">
        <w:rPr>
          <w:rFonts w:ascii="Times New Roman" w:hAnsi="Times New Roman" w:cs="Times New Roman"/>
          <w:sz w:val="24"/>
          <w:szCs w:val="24"/>
        </w:rPr>
        <w:t>мер</w:t>
      </w:r>
      <w:r>
        <w:rPr>
          <w:rFonts w:ascii="Times New Roman" w:hAnsi="Times New Roman" w:cs="Times New Roman"/>
          <w:sz w:val="24"/>
          <w:szCs w:val="24"/>
        </w:rPr>
        <w:t>ы</w:t>
      </w:r>
      <w:r w:rsidRPr="002C704F">
        <w:rPr>
          <w:rFonts w:ascii="Times New Roman" w:hAnsi="Times New Roman" w:cs="Times New Roman"/>
          <w:sz w:val="24"/>
          <w:szCs w:val="24"/>
        </w:rPr>
        <w:t>, направленны</w:t>
      </w:r>
      <w:r>
        <w:rPr>
          <w:rFonts w:ascii="Times New Roman" w:hAnsi="Times New Roman" w:cs="Times New Roman"/>
          <w:sz w:val="24"/>
          <w:szCs w:val="24"/>
        </w:rPr>
        <w:t>е</w:t>
      </w:r>
      <w:r w:rsidRPr="002C704F">
        <w:rPr>
          <w:rFonts w:ascii="Times New Roman" w:hAnsi="Times New Roman" w:cs="Times New Roman"/>
          <w:sz w:val="24"/>
          <w:szCs w:val="24"/>
        </w:rPr>
        <w:t xml:space="preserve"> на укрепление финансовой дисциплины, соблюдение органами местного самоуправления требований бюджетного законодательства, экономное и эффективное использование бюджетных ресурсов, повышение </w:t>
      </w:r>
      <w:r w:rsidRPr="002C704F">
        <w:rPr>
          <w:rFonts w:ascii="Times New Roman" w:hAnsi="Times New Roman" w:cs="Times New Roman"/>
          <w:sz w:val="24"/>
          <w:szCs w:val="24"/>
        </w:rPr>
        <w:lastRenderedPageBreak/>
        <w:t>качества управления муниципальными финансами, обеспечение открытости и доступности бюджетных данных, бюджетных процедур для жителей города.</w:t>
      </w:r>
    </w:p>
    <w:p w14:paraId="1B28C1A7" w14:textId="77777777" w:rsidR="007E00E4" w:rsidRDefault="007E00E4" w:rsidP="0042389B">
      <w:pPr>
        <w:pStyle w:val="21"/>
        <w:spacing w:after="0" w:line="240" w:lineRule="auto"/>
        <w:ind w:left="0" w:firstLine="708"/>
        <w:jc w:val="both"/>
        <w:rPr>
          <w:rFonts w:ascii="Times New Roman" w:eastAsia="Times New Roman" w:hAnsi="Times New Roman" w:cs="Times New Roman"/>
          <w:bCs/>
          <w:sz w:val="24"/>
          <w:szCs w:val="24"/>
        </w:rPr>
      </w:pPr>
    </w:p>
    <w:p w14:paraId="468D0561" w14:textId="260EA6FB" w:rsidR="0042389B" w:rsidRPr="00B25D43" w:rsidRDefault="0042389B" w:rsidP="0042389B">
      <w:pPr>
        <w:pStyle w:val="21"/>
        <w:spacing w:after="0" w:line="240" w:lineRule="auto"/>
        <w:ind w:left="0" w:firstLine="708"/>
        <w:jc w:val="both"/>
        <w:rPr>
          <w:rFonts w:ascii="Times New Roman" w:hAnsi="Times New Roman" w:cs="Times New Roman"/>
          <w:sz w:val="24"/>
          <w:szCs w:val="24"/>
        </w:rPr>
      </w:pPr>
      <w:r w:rsidRPr="00B25D43">
        <w:rPr>
          <w:rFonts w:ascii="Times New Roman" w:eastAsia="Times New Roman" w:hAnsi="Times New Roman" w:cs="Times New Roman"/>
          <w:bCs/>
          <w:sz w:val="24"/>
          <w:szCs w:val="24"/>
        </w:rPr>
        <w:t>На территории городского округа</w:t>
      </w:r>
      <w:r w:rsidRPr="00B25D43">
        <w:rPr>
          <w:rFonts w:ascii="Times New Roman" w:hAnsi="Times New Roman" w:cs="Times New Roman"/>
          <w:sz w:val="24"/>
          <w:szCs w:val="24"/>
        </w:rPr>
        <w:t xml:space="preserve"> установлены два местных налога:</w:t>
      </w:r>
    </w:p>
    <w:p w14:paraId="2B143ECB" w14:textId="77777777" w:rsidR="0042389B" w:rsidRPr="00B25D43" w:rsidRDefault="0042389B" w:rsidP="0042389B">
      <w:pPr>
        <w:pStyle w:val="21"/>
        <w:spacing w:after="0" w:line="240" w:lineRule="auto"/>
        <w:ind w:left="0" w:firstLine="708"/>
        <w:jc w:val="both"/>
        <w:rPr>
          <w:rFonts w:ascii="Times New Roman" w:hAnsi="Times New Roman" w:cs="Times New Roman"/>
          <w:sz w:val="24"/>
          <w:szCs w:val="24"/>
        </w:rPr>
      </w:pPr>
      <w:r w:rsidRPr="00B25D43">
        <w:rPr>
          <w:rFonts w:ascii="Times New Roman" w:hAnsi="Times New Roman" w:cs="Times New Roman"/>
          <w:sz w:val="24"/>
          <w:szCs w:val="24"/>
        </w:rPr>
        <w:t>1)Налог на имущество физических лиц на основании статьи 61.2 Бюджетного кодекса Российской Федерации является местным налогом, поступает в бюджет городского округа в размере 100</w:t>
      </w:r>
      <w:r>
        <w:rPr>
          <w:rFonts w:ascii="Times New Roman" w:hAnsi="Times New Roman" w:cs="Times New Roman"/>
          <w:sz w:val="24"/>
          <w:szCs w:val="24"/>
        </w:rPr>
        <w:t>%</w:t>
      </w:r>
      <w:r w:rsidRPr="00B25D43">
        <w:rPr>
          <w:rFonts w:ascii="Times New Roman" w:hAnsi="Times New Roman" w:cs="Times New Roman"/>
          <w:sz w:val="24"/>
          <w:szCs w:val="24"/>
        </w:rPr>
        <w:t xml:space="preserve">. </w:t>
      </w:r>
    </w:p>
    <w:p w14:paraId="42B9C272" w14:textId="45A5DB53" w:rsidR="0042389B" w:rsidRPr="00B25D43" w:rsidRDefault="000E2674" w:rsidP="004238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w:t>
      </w:r>
      <w:r w:rsidR="0042389B" w:rsidRPr="00B25D43">
        <w:rPr>
          <w:rFonts w:ascii="Times New Roman" w:hAnsi="Times New Roman" w:cs="Times New Roman"/>
          <w:sz w:val="24"/>
          <w:szCs w:val="24"/>
        </w:rPr>
        <w:t xml:space="preserve">аконом от 04.10.2014 №284-ФЗ «О внесении изменений в статьи 12 и 85 части первой и часть вторую Налогового кодекса Российской Федерации и признании утратившим силу </w:t>
      </w:r>
      <w:r w:rsidR="007903A9">
        <w:rPr>
          <w:rFonts w:ascii="Times New Roman" w:hAnsi="Times New Roman" w:cs="Times New Roman"/>
          <w:sz w:val="24"/>
          <w:szCs w:val="24"/>
        </w:rPr>
        <w:t>з</w:t>
      </w:r>
      <w:r w:rsidR="0042389B" w:rsidRPr="00B25D43">
        <w:rPr>
          <w:rFonts w:ascii="Times New Roman" w:hAnsi="Times New Roman" w:cs="Times New Roman"/>
          <w:sz w:val="24"/>
          <w:szCs w:val="24"/>
        </w:rPr>
        <w:t>акона Российской Федерации «О налогах на имущество физических лиц», Налоговый кодекс</w:t>
      </w:r>
      <w:r w:rsidR="00C03CF6">
        <w:rPr>
          <w:rFonts w:ascii="Times New Roman" w:hAnsi="Times New Roman" w:cs="Times New Roman"/>
          <w:sz w:val="24"/>
          <w:szCs w:val="24"/>
        </w:rPr>
        <w:t xml:space="preserve"> </w:t>
      </w:r>
      <w:r w:rsidR="00C03CF6" w:rsidRPr="00B25D43">
        <w:rPr>
          <w:rFonts w:ascii="Times New Roman" w:hAnsi="Times New Roman" w:cs="Times New Roman"/>
          <w:sz w:val="24"/>
          <w:szCs w:val="24"/>
        </w:rPr>
        <w:t>Российской Федерации</w:t>
      </w:r>
      <w:r w:rsidR="0042389B" w:rsidRPr="00B25D43">
        <w:rPr>
          <w:rFonts w:ascii="Times New Roman" w:hAnsi="Times New Roman" w:cs="Times New Roman"/>
          <w:sz w:val="24"/>
          <w:szCs w:val="24"/>
        </w:rPr>
        <w:t xml:space="preserve"> дополнен новой главой 32 «Налог на имущество физических лиц», налог устанавливается нормативными правовыми актами представительных органов муниципальных образований.</w:t>
      </w:r>
    </w:p>
    <w:p w14:paraId="6B655AF1" w14:textId="058B6D75" w:rsidR="0042389B" w:rsidRPr="00B25D43" w:rsidRDefault="0042389B" w:rsidP="0042389B">
      <w:pPr>
        <w:autoSpaceDE w:val="0"/>
        <w:autoSpaceDN w:val="0"/>
        <w:adjustRightInd w:val="0"/>
        <w:spacing w:after="0" w:line="240" w:lineRule="auto"/>
        <w:ind w:firstLine="708"/>
        <w:jc w:val="both"/>
        <w:rPr>
          <w:rFonts w:ascii="Times New Roman" w:hAnsi="Times New Roman" w:cs="Times New Roman"/>
          <w:sz w:val="24"/>
          <w:szCs w:val="24"/>
        </w:rPr>
      </w:pPr>
      <w:r w:rsidRPr="00B25D43">
        <w:rPr>
          <w:rFonts w:ascii="Times New Roman" w:hAnsi="Times New Roman" w:cs="Times New Roman"/>
          <w:sz w:val="24"/>
          <w:szCs w:val="24"/>
        </w:rPr>
        <w:t xml:space="preserve">Закон Ханты-Мансийского автономного округа - Югры от 17.10.2014 №81-оз </w:t>
      </w:r>
      <w:r w:rsidR="007E00E4">
        <w:rPr>
          <w:rFonts w:ascii="Times New Roman" w:hAnsi="Times New Roman" w:cs="Times New Roman"/>
          <w:sz w:val="24"/>
          <w:szCs w:val="24"/>
        </w:rPr>
        <w:t xml:space="preserve">                      </w:t>
      </w:r>
      <w:r>
        <w:rPr>
          <w:rFonts w:ascii="Times New Roman" w:hAnsi="Times New Roman" w:cs="Times New Roman"/>
          <w:sz w:val="24"/>
          <w:szCs w:val="24"/>
        </w:rPr>
        <w:t xml:space="preserve">«Об установлении единой даты начала применения на территории Ханты-Мансийского автономного округа - Югры порядка определения налоговой базы по налогу на имущество физических лиц исходя из кадастровой стоимости объектов налогообложения» </w:t>
      </w:r>
      <w:r w:rsidRPr="00B25D43">
        <w:rPr>
          <w:rFonts w:ascii="Times New Roman" w:hAnsi="Times New Roman" w:cs="Times New Roman"/>
          <w:sz w:val="24"/>
          <w:szCs w:val="24"/>
        </w:rPr>
        <w:t xml:space="preserve">устанавливает дату начала применения на территории автономного округа порядка определения налоговой базы исходя из кадастровой стоимости объектов налогообложения с </w:t>
      </w:r>
      <w:r>
        <w:rPr>
          <w:rFonts w:ascii="Times New Roman" w:hAnsi="Times New Roman" w:cs="Times New Roman"/>
          <w:sz w:val="24"/>
          <w:szCs w:val="24"/>
        </w:rPr>
        <w:t>01.01.</w:t>
      </w:r>
      <w:r w:rsidRPr="00B25D43">
        <w:rPr>
          <w:rFonts w:ascii="Times New Roman" w:hAnsi="Times New Roman" w:cs="Times New Roman"/>
          <w:sz w:val="24"/>
          <w:szCs w:val="24"/>
        </w:rPr>
        <w:t xml:space="preserve">2015. Решением Думы города Мегиона от 27.11.2014 №463 «О налоге на имущество физических </w:t>
      </w:r>
      <w:proofErr w:type="gramStart"/>
      <w:r w:rsidRPr="00B25D43">
        <w:rPr>
          <w:rFonts w:ascii="Times New Roman" w:hAnsi="Times New Roman" w:cs="Times New Roman"/>
          <w:sz w:val="24"/>
          <w:szCs w:val="24"/>
        </w:rPr>
        <w:t>лиц»</w:t>
      </w:r>
      <w:r w:rsidR="00C70578">
        <w:rPr>
          <w:rFonts w:ascii="Times New Roman" w:hAnsi="Times New Roman" w:cs="Times New Roman"/>
          <w:sz w:val="24"/>
          <w:szCs w:val="24"/>
        </w:rPr>
        <w:t xml:space="preserve"> </w:t>
      </w:r>
      <w:r w:rsidR="007903A9">
        <w:rPr>
          <w:rFonts w:ascii="Times New Roman" w:hAnsi="Times New Roman" w:cs="Times New Roman"/>
          <w:sz w:val="24"/>
          <w:szCs w:val="24"/>
        </w:rPr>
        <w:t xml:space="preserve">  </w:t>
      </w:r>
      <w:proofErr w:type="gramEnd"/>
      <w:r w:rsidR="007903A9">
        <w:rPr>
          <w:rFonts w:ascii="Times New Roman" w:hAnsi="Times New Roman" w:cs="Times New Roman"/>
          <w:sz w:val="24"/>
          <w:szCs w:val="24"/>
        </w:rPr>
        <w:t xml:space="preserve">                      </w:t>
      </w:r>
      <w:r w:rsidRPr="00B25D43">
        <w:rPr>
          <w:rFonts w:ascii="Times New Roman" w:hAnsi="Times New Roman" w:cs="Times New Roman"/>
          <w:sz w:val="24"/>
          <w:szCs w:val="24"/>
        </w:rPr>
        <w:t>(с изменениями) на территории городского округа установлен налог на имущество физических лиц от кадастровой стоимости.</w:t>
      </w:r>
    </w:p>
    <w:p w14:paraId="2A5EACFD" w14:textId="109F6BD0" w:rsidR="0042389B" w:rsidRPr="00CA4405" w:rsidRDefault="0042389B" w:rsidP="0042389B">
      <w:pPr>
        <w:spacing w:after="0" w:line="240" w:lineRule="auto"/>
        <w:ind w:firstLine="708"/>
        <w:jc w:val="both"/>
        <w:rPr>
          <w:rFonts w:ascii="Times New Roman" w:hAnsi="Times New Roman" w:cs="Times New Roman"/>
          <w:sz w:val="24"/>
          <w:szCs w:val="24"/>
        </w:rPr>
      </w:pPr>
      <w:r w:rsidRPr="00B25D43">
        <w:rPr>
          <w:rFonts w:ascii="Times New Roman" w:hAnsi="Times New Roman" w:cs="Times New Roman"/>
          <w:sz w:val="24"/>
          <w:szCs w:val="24"/>
        </w:rPr>
        <w:t xml:space="preserve">Поступление по налогу на </w:t>
      </w:r>
      <w:r>
        <w:rPr>
          <w:rFonts w:ascii="Times New Roman" w:hAnsi="Times New Roman" w:cs="Times New Roman"/>
          <w:sz w:val="24"/>
          <w:szCs w:val="24"/>
        </w:rPr>
        <w:t>имущество физических лиц за 2019</w:t>
      </w:r>
      <w:r w:rsidRPr="00B25D43">
        <w:rPr>
          <w:rFonts w:ascii="Times New Roman" w:hAnsi="Times New Roman" w:cs="Times New Roman"/>
          <w:sz w:val="24"/>
          <w:szCs w:val="24"/>
        </w:rPr>
        <w:t xml:space="preserve"> год </w:t>
      </w:r>
      <w:r w:rsidR="004820E1">
        <w:rPr>
          <w:rFonts w:ascii="Times New Roman" w:hAnsi="Times New Roman" w:cs="Times New Roman"/>
          <w:sz w:val="24"/>
          <w:szCs w:val="24"/>
        </w:rPr>
        <w:t xml:space="preserve">составило </w:t>
      </w:r>
      <w:r w:rsidRPr="00CA4405">
        <w:rPr>
          <w:rFonts w:ascii="Times New Roman" w:hAnsi="Times New Roman" w:cs="Times New Roman"/>
          <w:sz w:val="24"/>
          <w:szCs w:val="24"/>
        </w:rPr>
        <w:t>25</w:t>
      </w:r>
      <w:r>
        <w:rPr>
          <w:rFonts w:ascii="Times New Roman" w:hAnsi="Times New Roman" w:cs="Times New Roman"/>
          <w:sz w:val="24"/>
          <w:szCs w:val="24"/>
        </w:rPr>
        <w:t>,</w:t>
      </w:r>
      <w:r w:rsidRPr="00CA4405">
        <w:rPr>
          <w:rFonts w:ascii="Times New Roman" w:hAnsi="Times New Roman" w:cs="Times New Roman"/>
          <w:sz w:val="24"/>
          <w:szCs w:val="24"/>
        </w:rPr>
        <w:t xml:space="preserve">1 </w:t>
      </w:r>
      <w:r>
        <w:rPr>
          <w:rFonts w:ascii="Times New Roman" w:hAnsi="Times New Roman" w:cs="Times New Roman"/>
          <w:sz w:val="24"/>
          <w:szCs w:val="24"/>
        </w:rPr>
        <w:t>млн</w:t>
      </w:r>
      <w:r w:rsidRPr="00CA4405">
        <w:rPr>
          <w:rFonts w:ascii="Times New Roman" w:hAnsi="Times New Roman" w:cs="Times New Roman"/>
          <w:sz w:val="24"/>
          <w:szCs w:val="24"/>
        </w:rPr>
        <w:t xml:space="preserve"> руб</w:t>
      </w:r>
      <w:r>
        <w:rPr>
          <w:rFonts w:ascii="Times New Roman" w:hAnsi="Times New Roman" w:cs="Times New Roman"/>
          <w:sz w:val="24"/>
          <w:szCs w:val="24"/>
        </w:rPr>
        <w:t>.</w:t>
      </w:r>
      <w:r w:rsidRPr="00CA4405">
        <w:rPr>
          <w:rFonts w:ascii="Times New Roman" w:hAnsi="Times New Roman" w:cs="Times New Roman"/>
          <w:sz w:val="24"/>
          <w:szCs w:val="24"/>
        </w:rPr>
        <w:t>, рост к 2018 году составил 10,2</w:t>
      </w:r>
      <w:r>
        <w:rPr>
          <w:rFonts w:ascii="Times New Roman" w:hAnsi="Times New Roman" w:cs="Times New Roman"/>
          <w:sz w:val="24"/>
          <w:szCs w:val="24"/>
        </w:rPr>
        <w:t>%</w:t>
      </w:r>
      <w:r w:rsidRPr="00CA4405">
        <w:rPr>
          <w:rFonts w:ascii="Times New Roman" w:hAnsi="Times New Roman" w:cs="Times New Roman"/>
          <w:sz w:val="24"/>
          <w:szCs w:val="24"/>
        </w:rPr>
        <w:t xml:space="preserve"> в связи с увеличением кадастровой стоимости налогооблагаемых объектов.</w:t>
      </w:r>
    </w:p>
    <w:p w14:paraId="0D1F2CDF" w14:textId="77777777" w:rsidR="0042389B" w:rsidRPr="00B25D43" w:rsidRDefault="0042389B" w:rsidP="0042389B">
      <w:pPr>
        <w:spacing w:after="0" w:line="240" w:lineRule="auto"/>
        <w:ind w:firstLine="708"/>
        <w:jc w:val="both"/>
        <w:rPr>
          <w:rFonts w:ascii="Times New Roman" w:hAnsi="Times New Roman" w:cs="Times New Roman"/>
          <w:sz w:val="24"/>
          <w:szCs w:val="24"/>
        </w:rPr>
      </w:pPr>
      <w:r w:rsidRPr="00CA4405">
        <w:rPr>
          <w:rFonts w:ascii="Times New Roman" w:hAnsi="Times New Roman" w:cs="Times New Roman"/>
          <w:sz w:val="24"/>
          <w:szCs w:val="24"/>
        </w:rPr>
        <w:t>2)Земельный налог на основании статьи 61.2 Бюджетного кодекса Российской Федерации является местным налогом, поступает в бюджет городского округа в размере</w:t>
      </w:r>
      <w:r>
        <w:rPr>
          <w:rFonts w:ascii="Times New Roman" w:hAnsi="Times New Roman" w:cs="Times New Roman"/>
          <w:sz w:val="24"/>
          <w:szCs w:val="24"/>
        </w:rPr>
        <w:t xml:space="preserve"> 100%</w:t>
      </w:r>
      <w:r w:rsidRPr="00B25D43">
        <w:rPr>
          <w:rFonts w:ascii="Times New Roman" w:hAnsi="Times New Roman" w:cs="Times New Roman"/>
          <w:sz w:val="24"/>
          <w:szCs w:val="24"/>
        </w:rPr>
        <w:t xml:space="preserve">, устанавливается представительным органом муниципального образования. </w:t>
      </w:r>
    </w:p>
    <w:p w14:paraId="00091B04" w14:textId="77777777" w:rsidR="0042389B" w:rsidRPr="00B25D43" w:rsidRDefault="0042389B" w:rsidP="0042389B">
      <w:pPr>
        <w:spacing w:after="0" w:line="240" w:lineRule="auto"/>
        <w:ind w:firstLine="708"/>
        <w:jc w:val="both"/>
        <w:rPr>
          <w:rFonts w:ascii="Times New Roman" w:hAnsi="Times New Roman" w:cs="Times New Roman"/>
          <w:sz w:val="24"/>
          <w:szCs w:val="24"/>
        </w:rPr>
      </w:pPr>
      <w:r w:rsidRPr="00B25D43">
        <w:rPr>
          <w:rFonts w:ascii="Times New Roman" w:hAnsi="Times New Roman" w:cs="Times New Roman"/>
          <w:sz w:val="24"/>
          <w:szCs w:val="24"/>
        </w:rPr>
        <w:t xml:space="preserve">Налог на территории городского округа установлен решением Думы города Мегиона от 27.10.2010 №77 «О земельном налоге» (с изменениями). </w:t>
      </w:r>
    </w:p>
    <w:p w14:paraId="785E1E2C" w14:textId="132B0153" w:rsidR="0042389B" w:rsidRPr="00B25D43" w:rsidRDefault="0042389B" w:rsidP="0042389B">
      <w:pPr>
        <w:spacing w:after="0" w:line="240" w:lineRule="auto"/>
        <w:ind w:firstLine="708"/>
        <w:jc w:val="both"/>
        <w:rPr>
          <w:rFonts w:ascii="Times New Roman" w:eastAsia="Calibri" w:hAnsi="Times New Roman" w:cs="Times New Roman"/>
          <w:sz w:val="24"/>
          <w:szCs w:val="24"/>
        </w:rPr>
      </w:pPr>
      <w:r w:rsidRPr="00B25D43">
        <w:rPr>
          <w:rFonts w:ascii="Times New Roman" w:hAnsi="Times New Roman" w:cs="Times New Roman"/>
          <w:sz w:val="24"/>
          <w:szCs w:val="24"/>
        </w:rPr>
        <w:t>Поступле</w:t>
      </w:r>
      <w:r>
        <w:rPr>
          <w:rFonts w:ascii="Times New Roman" w:hAnsi="Times New Roman" w:cs="Times New Roman"/>
          <w:sz w:val="24"/>
          <w:szCs w:val="24"/>
        </w:rPr>
        <w:t>ние по земельному налогу за 2019</w:t>
      </w:r>
      <w:r w:rsidRPr="00B25D43">
        <w:rPr>
          <w:rFonts w:ascii="Times New Roman" w:hAnsi="Times New Roman" w:cs="Times New Roman"/>
          <w:sz w:val="24"/>
          <w:szCs w:val="24"/>
        </w:rPr>
        <w:t xml:space="preserve"> год </w:t>
      </w:r>
      <w:r w:rsidR="004820E1">
        <w:rPr>
          <w:rFonts w:ascii="Times New Roman" w:hAnsi="Times New Roman" w:cs="Times New Roman"/>
          <w:sz w:val="24"/>
          <w:szCs w:val="24"/>
        </w:rPr>
        <w:t xml:space="preserve">составило </w:t>
      </w:r>
      <w:r w:rsidRPr="00CA4405">
        <w:rPr>
          <w:rFonts w:ascii="Times New Roman" w:hAnsi="Times New Roman" w:cs="Times New Roman"/>
          <w:sz w:val="24"/>
          <w:szCs w:val="24"/>
        </w:rPr>
        <w:t>47</w:t>
      </w:r>
      <w:r>
        <w:rPr>
          <w:rFonts w:ascii="Times New Roman" w:hAnsi="Times New Roman" w:cs="Times New Roman"/>
          <w:sz w:val="24"/>
          <w:szCs w:val="24"/>
        </w:rPr>
        <w:t>,1</w:t>
      </w:r>
      <w:r w:rsidRPr="00CA4405">
        <w:rPr>
          <w:rFonts w:ascii="Times New Roman" w:hAnsi="Times New Roman" w:cs="Times New Roman"/>
          <w:sz w:val="24"/>
          <w:szCs w:val="24"/>
        </w:rPr>
        <w:t> </w:t>
      </w:r>
      <w:r>
        <w:rPr>
          <w:rFonts w:ascii="Times New Roman" w:hAnsi="Times New Roman" w:cs="Times New Roman"/>
          <w:sz w:val="24"/>
          <w:szCs w:val="24"/>
        </w:rPr>
        <w:t>млн</w:t>
      </w:r>
      <w:r w:rsidRPr="00CA4405">
        <w:rPr>
          <w:rFonts w:ascii="Times New Roman" w:hAnsi="Times New Roman" w:cs="Times New Roman"/>
          <w:sz w:val="24"/>
          <w:szCs w:val="24"/>
        </w:rPr>
        <w:t xml:space="preserve"> руб</w:t>
      </w:r>
      <w:r>
        <w:rPr>
          <w:rFonts w:ascii="Times New Roman" w:hAnsi="Times New Roman" w:cs="Times New Roman"/>
          <w:sz w:val="24"/>
          <w:szCs w:val="24"/>
        </w:rPr>
        <w:t>.</w:t>
      </w:r>
      <w:r w:rsidRPr="00CA4405">
        <w:rPr>
          <w:rFonts w:ascii="Times New Roman" w:hAnsi="Times New Roman" w:cs="Times New Roman"/>
          <w:sz w:val="24"/>
          <w:szCs w:val="24"/>
        </w:rPr>
        <w:t>, по сравнению с 2018 годом увеличение поступления на 3,4</w:t>
      </w:r>
      <w:r>
        <w:rPr>
          <w:rFonts w:ascii="Times New Roman" w:hAnsi="Times New Roman" w:cs="Times New Roman"/>
          <w:sz w:val="24"/>
          <w:szCs w:val="24"/>
        </w:rPr>
        <w:t>%</w:t>
      </w:r>
      <w:r w:rsidRPr="00CA4405">
        <w:rPr>
          <w:rFonts w:ascii="Times New Roman" w:hAnsi="Times New Roman" w:cs="Times New Roman"/>
          <w:sz w:val="24"/>
          <w:szCs w:val="24"/>
        </w:rPr>
        <w:t>.</w:t>
      </w:r>
      <w:r w:rsidRPr="00B25D43">
        <w:rPr>
          <w:rFonts w:ascii="Times New Roman" w:eastAsia="Times New Roman" w:hAnsi="Times New Roman" w:cs="Times New Roman"/>
          <w:b/>
          <w:bCs/>
          <w:sz w:val="24"/>
          <w:szCs w:val="24"/>
        </w:rPr>
        <w:tab/>
      </w:r>
    </w:p>
    <w:p w14:paraId="4DB88741" w14:textId="136F853F" w:rsidR="0042389B" w:rsidRPr="00B25D43" w:rsidRDefault="0042389B" w:rsidP="0042389B">
      <w:pPr>
        <w:spacing w:after="0" w:line="240" w:lineRule="auto"/>
        <w:ind w:firstLine="708"/>
        <w:jc w:val="both"/>
        <w:rPr>
          <w:rFonts w:ascii="Times New Roman" w:hAnsi="Times New Roman" w:cs="Times New Roman"/>
          <w:sz w:val="24"/>
          <w:szCs w:val="24"/>
        </w:rPr>
      </w:pPr>
      <w:r w:rsidRPr="00B25D43">
        <w:rPr>
          <w:rFonts w:ascii="Times New Roman" w:hAnsi="Times New Roman" w:cs="Times New Roman"/>
          <w:sz w:val="24"/>
          <w:szCs w:val="24"/>
        </w:rPr>
        <w:t xml:space="preserve">Руководствуясь постановлением администрации города от 26.07.2011 №1687 </w:t>
      </w:r>
      <w:r w:rsidR="007E00E4">
        <w:rPr>
          <w:rFonts w:ascii="Times New Roman" w:hAnsi="Times New Roman" w:cs="Times New Roman"/>
          <w:sz w:val="24"/>
          <w:szCs w:val="24"/>
        </w:rPr>
        <w:t xml:space="preserve">                 </w:t>
      </w:r>
      <w:proofErr w:type="gramStart"/>
      <w:r w:rsidR="007E00E4">
        <w:rPr>
          <w:rFonts w:ascii="Times New Roman" w:hAnsi="Times New Roman" w:cs="Times New Roman"/>
          <w:sz w:val="24"/>
          <w:szCs w:val="24"/>
        </w:rPr>
        <w:t xml:space="preserve">   </w:t>
      </w:r>
      <w:r w:rsidRPr="00B25D43">
        <w:rPr>
          <w:rFonts w:ascii="Times New Roman" w:hAnsi="Times New Roman" w:cs="Times New Roman"/>
          <w:sz w:val="24"/>
          <w:szCs w:val="24"/>
        </w:rPr>
        <w:t>«</w:t>
      </w:r>
      <w:proofErr w:type="gramEnd"/>
      <w:r w:rsidRPr="00B25D43">
        <w:rPr>
          <w:rFonts w:ascii="Times New Roman" w:hAnsi="Times New Roman" w:cs="Times New Roman"/>
          <w:sz w:val="24"/>
          <w:szCs w:val="24"/>
        </w:rPr>
        <w:t>О бюджетной, социальной и экономической эффективности предоставляемых налоговых льгот» (с изменениями), утвержденным Порядком оценки бюджетной, социальной и экономической эффективности предоставляемых (планируемых к предоставлению) налоговых льгот проведен анализ обоснованности и эффективности применения налоговых льгот по земельному налогу и налогу на имущество физических лиц.</w:t>
      </w:r>
      <w:r w:rsidRPr="00B25D43">
        <w:rPr>
          <w:rFonts w:ascii="Times New Roman" w:hAnsi="Times New Roman" w:cs="Times New Roman"/>
          <w:sz w:val="24"/>
          <w:szCs w:val="24"/>
        </w:rPr>
        <w:tab/>
      </w:r>
    </w:p>
    <w:p w14:paraId="3B29A740" w14:textId="77777777" w:rsidR="0042389B" w:rsidRDefault="0042389B" w:rsidP="0042389B">
      <w:pPr>
        <w:spacing w:after="0" w:line="240" w:lineRule="auto"/>
        <w:ind w:firstLine="708"/>
        <w:jc w:val="both"/>
        <w:rPr>
          <w:rFonts w:ascii="Times New Roman" w:hAnsi="Times New Roman" w:cs="Times New Roman"/>
          <w:sz w:val="24"/>
          <w:szCs w:val="24"/>
        </w:rPr>
      </w:pPr>
      <w:r w:rsidRPr="00B25D43">
        <w:rPr>
          <w:rFonts w:ascii="Times New Roman" w:hAnsi="Times New Roman" w:cs="Times New Roman"/>
          <w:sz w:val="24"/>
          <w:szCs w:val="24"/>
        </w:rPr>
        <w:t>Льготы, которые предоставлены на основании нормативных актов представительного органа местного самоуправления, обоснованы и эффективны, так как предоставляются социально-незащищенным категориям населения. Анализ обоснованности и эффективности применения льгот по налогам в соответствии с постановлением администрации города, в виде аналитической справки, размещен на официальном сайте администрации города Мегиона в сети «Интернет».</w:t>
      </w:r>
    </w:p>
    <w:p w14:paraId="48020589" w14:textId="77777777" w:rsidR="0042389B" w:rsidRPr="00FD1A53" w:rsidRDefault="0042389B" w:rsidP="0042389B">
      <w:pPr>
        <w:shd w:val="clear" w:color="auto" w:fill="FFFFFF"/>
        <w:spacing w:after="0" w:line="240" w:lineRule="auto"/>
        <w:ind w:firstLine="708"/>
        <w:contextualSpacing/>
        <w:jc w:val="center"/>
        <w:rPr>
          <w:rFonts w:ascii="Times New Roman" w:hAnsi="Times New Roman" w:cs="Times New Roman"/>
          <w:bCs/>
          <w:iCs/>
          <w:sz w:val="24"/>
          <w:szCs w:val="24"/>
        </w:rPr>
      </w:pPr>
    </w:p>
    <w:p w14:paraId="109B36F5" w14:textId="77777777" w:rsidR="0042389B" w:rsidRPr="00F6347A" w:rsidRDefault="0042389B" w:rsidP="0042389B">
      <w:pPr>
        <w:pStyle w:val="a3"/>
        <w:shd w:val="clear" w:color="auto" w:fill="FFFFFF"/>
        <w:spacing w:before="0" w:beforeAutospacing="0" w:after="0" w:afterAutospacing="0"/>
        <w:ind w:firstLine="708"/>
        <w:jc w:val="both"/>
      </w:pPr>
      <w:r w:rsidRPr="00F6347A">
        <w:t>Финансовая грамотность становится навыком, необходимым каждому человеку в современном мире для обеспечения личного финансового благополучия. Развитие процесса повышения финансовой грамотности населения является вполне закономерным, поскольку способствует повышению уровня жизни граждан, развитию экономики и повышению общественного благосостояния.</w:t>
      </w:r>
    </w:p>
    <w:p w14:paraId="2D9814D8" w14:textId="77777777" w:rsidR="0042389B" w:rsidRPr="00F6347A" w:rsidRDefault="0042389B" w:rsidP="0042389B">
      <w:pPr>
        <w:pStyle w:val="a3"/>
        <w:shd w:val="clear" w:color="auto" w:fill="FFFFFF"/>
        <w:spacing w:before="0" w:beforeAutospacing="0" w:after="0" w:afterAutospacing="0"/>
        <w:ind w:firstLine="708"/>
        <w:jc w:val="both"/>
      </w:pPr>
      <w:r w:rsidRPr="00F6347A">
        <w:lastRenderedPageBreak/>
        <w:t>Финансовое образование предоставляет возможность жителям города эффективно использовать финансовые продукты и услуги, принимать правильные решения, а также быть полноценным участником финансовой и экономической деятельности.</w:t>
      </w:r>
    </w:p>
    <w:p w14:paraId="3E647304" w14:textId="73DE7623" w:rsidR="0042389B" w:rsidRPr="00390302" w:rsidRDefault="0042389B" w:rsidP="0042389B">
      <w:pPr>
        <w:pStyle w:val="a3"/>
        <w:shd w:val="clear" w:color="auto" w:fill="FFFFFF"/>
        <w:spacing w:before="0" w:beforeAutospacing="0" w:after="0" w:afterAutospacing="0"/>
        <w:ind w:firstLine="708"/>
        <w:jc w:val="both"/>
      </w:pPr>
      <w:r w:rsidRPr="00F6347A">
        <w:t xml:space="preserve">С 2013 года на территории муниципального образования проводятся мероприятия по повышению финансовой грамотности населения. План мероприятий, утвержденный постановлением администрации города от </w:t>
      </w:r>
      <w:r>
        <w:t>06</w:t>
      </w:r>
      <w:r w:rsidRPr="00F6347A">
        <w:t>.0</w:t>
      </w:r>
      <w:r>
        <w:t>3</w:t>
      </w:r>
      <w:r w:rsidRPr="00F6347A">
        <w:t>.201</w:t>
      </w:r>
      <w:r>
        <w:t>9</w:t>
      </w:r>
      <w:r w:rsidRPr="00F6347A">
        <w:t xml:space="preserve"> </w:t>
      </w:r>
      <w:r>
        <w:t>№456</w:t>
      </w:r>
      <w:r w:rsidRPr="00F6347A">
        <w:t xml:space="preserve"> «Об утверждении Плана мероприятий по повышению финансовой грамотности населения городского округа город Мегион на 201</w:t>
      </w:r>
      <w:r>
        <w:t>9</w:t>
      </w:r>
      <w:r w:rsidRPr="00F6347A">
        <w:t xml:space="preserve"> год» предусматривает различные тематики и форматы проведения мероприятий и рассчитан на </w:t>
      </w:r>
      <w:r w:rsidRPr="00390302">
        <w:t>различные целевые аудитории: учащихся, студентов, пенсионеров, предпринимателей, граждан, оставшихся без работы.</w:t>
      </w:r>
    </w:p>
    <w:p w14:paraId="2E9D4469" w14:textId="631B7FBD" w:rsidR="0042389B" w:rsidRPr="00390302" w:rsidRDefault="0042389B" w:rsidP="0042389B">
      <w:pPr>
        <w:pStyle w:val="a3"/>
        <w:shd w:val="clear" w:color="auto" w:fill="FFFFFF"/>
        <w:spacing w:before="0" w:beforeAutospacing="0" w:after="0" w:afterAutospacing="0"/>
        <w:ind w:firstLine="708"/>
        <w:jc w:val="both"/>
      </w:pPr>
      <w:r w:rsidRPr="00390302">
        <w:t>В течение года для жителей города были проведены мероприятия</w:t>
      </w:r>
      <w:r>
        <w:t xml:space="preserve"> в соответствии      с утвержденным планом мероприятий по повышению финансовой грамотности населения городского округа город Мегион.</w:t>
      </w:r>
    </w:p>
    <w:p w14:paraId="62562F75" w14:textId="0EC5B2F3" w:rsidR="0042389B" w:rsidRPr="000F2DB9" w:rsidRDefault="004820E1" w:rsidP="0042389B">
      <w:pPr>
        <w:pStyle w:val="ad"/>
        <w:spacing w:line="240" w:lineRule="auto"/>
        <w:ind w:left="0" w:firstLine="708"/>
        <w:jc w:val="both"/>
        <w:rPr>
          <w:rFonts w:ascii="Times New Roman" w:hAnsi="Times New Roman"/>
          <w:sz w:val="24"/>
          <w:szCs w:val="24"/>
        </w:rPr>
      </w:pPr>
      <w:r>
        <w:rPr>
          <w:rFonts w:ascii="Times New Roman" w:hAnsi="Times New Roman"/>
          <w:sz w:val="24"/>
          <w:szCs w:val="24"/>
        </w:rPr>
        <w:t>Кроме того, на о</w:t>
      </w:r>
      <w:r w:rsidR="0042389B" w:rsidRPr="000F2DB9">
        <w:rPr>
          <w:rFonts w:ascii="Times New Roman" w:hAnsi="Times New Roman"/>
          <w:sz w:val="24"/>
          <w:szCs w:val="24"/>
        </w:rPr>
        <w:t xml:space="preserve">фициальном сайте администрации города в сети </w:t>
      </w:r>
      <w:r>
        <w:rPr>
          <w:rFonts w:ascii="Times New Roman" w:hAnsi="Times New Roman"/>
          <w:sz w:val="24"/>
          <w:szCs w:val="24"/>
        </w:rPr>
        <w:t>«</w:t>
      </w:r>
      <w:r w:rsidR="0042389B" w:rsidRPr="000F2DB9">
        <w:rPr>
          <w:rFonts w:ascii="Times New Roman" w:hAnsi="Times New Roman"/>
          <w:sz w:val="24"/>
          <w:szCs w:val="24"/>
        </w:rPr>
        <w:t>Интернет</w:t>
      </w:r>
      <w:r>
        <w:rPr>
          <w:rFonts w:ascii="Times New Roman" w:hAnsi="Times New Roman"/>
          <w:sz w:val="24"/>
          <w:szCs w:val="24"/>
        </w:rPr>
        <w:t>»</w:t>
      </w:r>
      <w:r w:rsidR="0042389B" w:rsidRPr="000F2DB9">
        <w:rPr>
          <w:rFonts w:ascii="Times New Roman" w:hAnsi="Times New Roman"/>
          <w:sz w:val="24"/>
          <w:szCs w:val="24"/>
        </w:rPr>
        <w:t xml:space="preserve"> в закладке «Бюджет для граждан» в рубрике «Финансовая грамотность» размещена в доступной форме информация по вопросам, направленным на повышение финансовой грамотности населения</w:t>
      </w:r>
      <w:r w:rsidR="0042389B">
        <w:rPr>
          <w:rFonts w:ascii="Times New Roman" w:hAnsi="Times New Roman"/>
          <w:sz w:val="24"/>
          <w:szCs w:val="24"/>
        </w:rPr>
        <w:t>.</w:t>
      </w:r>
    </w:p>
    <w:p w14:paraId="1F678801" w14:textId="23B8345B" w:rsidR="0042389B" w:rsidRPr="000F2DB9" w:rsidRDefault="0042389B" w:rsidP="0042389B">
      <w:pPr>
        <w:pStyle w:val="ad"/>
        <w:spacing w:after="0" w:line="240" w:lineRule="auto"/>
        <w:ind w:left="0" w:firstLine="708"/>
        <w:jc w:val="both"/>
        <w:rPr>
          <w:rFonts w:ascii="Times New Roman" w:hAnsi="Times New Roman"/>
          <w:sz w:val="24"/>
          <w:szCs w:val="24"/>
        </w:rPr>
      </w:pPr>
      <w:r w:rsidRPr="000F2DB9">
        <w:rPr>
          <w:rFonts w:ascii="Times New Roman" w:hAnsi="Times New Roman"/>
          <w:sz w:val="24"/>
          <w:szCs w:val="24"/>
        </w:rPr>
        <w:t>Результатом проведения мероприятий по финансовой грамотности является повышение навыков финансового поведения граждан в использовании разнообразных финансовых продуктов и услуг, эффективное управление денежной наличностью, занятие предпринимательской деятельностью, а также формирование активного сберегательного и инвестиционного поведения, увелич</w:t>
      </w:r>
      <w:r w:rsidR="004820E1">
        <w:rPr>
          <w:rFonts w:ascii="Times New Roman" w:hAnsi="Times New Roman"/>
          <w:sz w:val="24"/>
          <w:szCs w:val="24"/>
        </w:rPr>
        <w:t>ение</w:t>
      </w:r>
      <w:r w:rsidRPr="000F2DB9">
        <w:rPr>
          <w:rFonts w:ascii="Times New Roman" w:hAnsi="Times New Roman"/>
          <w:sz w:val="24"/>
          <w:szCs w:val="24"/>
        </w:rPr>
        <w:t xml:space="preserve"> притока средств в экономику муниципального образования.</w:t>
      </w:r>
    </w:p>
    <w:p w14:paraId="112AD133" w14:textId="77777777" w:rsidR="007E00E4" w:rsidRDefault="007E00E4" w:rsidP="0042389B">
      <w:pPr>
        <w:pStyle w:val="aa"/>
        <w:keepNext/>
        <w:widowControl w:val="0"/>
        <w:ind w:firstLine="708"/>
        <w:jc w:val="both"/>
        <w:rPr>
          <w:sz w:val="24"/>
          <w:szCs w:val="24"/>
          <w:lang w:eastAsia="ru-RU"/>
        </w:rPr>
      </w:pPr>
    </w:p>
    <w:p w14:paraId="66D6A5BE" w14:textId="73013A69" w:rsidR="0042389B" w:rsidRPr="00300A83" w:rsidRDefault="0042389B" w:rsidP="0042389B">
      <w:pPr>
        <w:pStyle w:val="aa"/>
        <w:keepNext/>
        <w:widowControl w:val="0"/>
        <w:ind w:firstLine="708"/>
        <w:jc w:val="both"/>
        <w:rPr>
          <w:sz w:val="24"/>
          <w:szCs w:val="24"/>
        </w:rPr>
      </w:pPr>
      <w:r w:rsidRPr="00300A83">
        <w:rPr>
          <w:sz w:val="24"/>
          <w:szCs w:val="24"/>
          <w:lang w:eastAsia="ru-RU"/>
        </w:rPr>
        <w:t xml:space="preserve">Перспективным </w:t>
      </w:r>
      <w:r w:rsidR="004820E1">
        <w:rPr>
          <w:sz w:val="24"/>
          <w:szCs w:val="24"/>
          <w:lang w:eastAsia="ru-RU"/>
        </w:rPr>
        <w:t xml:space="preserve">и важным </w:t>
      </w:r>
      <w:r w:rsidRPr="00300A83">
        <w:rPr>
          <w:sz w:val="24"/>
          <w:szCs w:val="24"/>
          <w:lang w:eastAsia="ru-RU"/>
        </w:rPr>
        <w:t xml:space="preserve">направлением деятельности для городского округа является поддержка местных инициатив. </w:t>
      </w:r>
      <w:r w:rsidR="004820E1">
        <w:rPr>
          <w:sz w:val="24"/>
          <w:szCs w:val="24"/>
          <w:lang w:eastAsia="ru-RU"/>
        </w:rPr>
        <w:t>К</w:t>
      </w:r>
      <w:r w:rsidRPr="00300A83">
        <w:rPr>
          <w:sz w:val="24"/>
          <w:szCs w:val="24"/>
          <w:lang w:eastAsia="ru-RU"/>
        </w:rPr>
        <w:t xml:space="preserve">онкурсный отбор проектов поддержки местных инициатив направлен на реализацию социально значимых проектов на территории городского округа с привлечением граждан и организаций к деятельности органов местного самоуправления в решении вопросов местного значения. </w:t>
      </w:r>
    </w:p>
    <w:p w14:paraId="53A148CF" w14:textId="77777777" w:rsidR="0042389B" w:rsidRPr="00300A83" w:rsidRDefault="0042389B" w:rsidP="0042389B">
      <w:pPr>
        <w:keepNext/>
        <w:widowControl w:val="0"/>
        <w:spacing w:after="0" w:line="240" w:lineRule="auto"/>
        <w:ind w:firstLine="708"/>
        <w:jc w:val="both"/>
        <w:rPr>
          <w:rFonts w:ascii="Times New Roman" w:hAnsi="Times New Roman" w:cs="Times New Roman"/>
          <w:sz w:val="24"/>
          <w:szCs w:val="24"/>
        </w:rPr>
      </w:pPr>
      <w:r w:rsidRPr="00300A83">
        <w:rPr>
          <w:rFonts w:ascii="Times New Roman" w:hAnsi="Times New Roman" w:cs="Times New Roman"/>
          <w:sz w:val="24"/>
          <w:szCs w:val="24"/>
        </w:rPr>
        <w:t>Поддержка местных инициатив осуществляется посредством субсидирования путем предоставления грантов победителям конкурсного отбора в соответствии с требованиями</w:t>
      </w:r>
      <w:r>
        <w:rPr>
          <w:rFonts w:ascii="Times New Roman" w:hAnsi="Times New Roman" w:cs="Times New Roman"/>
          <w:sz w:val="24"/>
          <w:szCs w:val="24"/>
        </w:rPr>
        <w:t xml:space="preserve">, установленными </w:t>
      </w:r>
      <w:r w:rsidRPr="00300A83">
        <w:rPr>
          <w:rFonts w:ascii="Times New Roman" w:hAnsi="Times New Roman" w:cs="Times New Roman"/>
          <w:sz w:val="24"/>
          <w:szCs w:val="24"/>
        </w:rPr>
        <w:t>постановлени</w:t>
      </w:r>
      <w:r>
        <w:rPr>
          <w:rFonts w:ascii="Times New Roman" w:hAnsi="Times New Roman" w:cs="Times New Roman"/>
          <w:sz w:val="24"/>
          <w:szCs w:val="24"/>
        </w:rPr>
        <w:t>ем</w:t>
      </w:r>
      <w:r w:rsidRPr="00300A83">
        <w:rPr>
          <w:rFonts w:ascii="Times New Roman" w:hAnsi="Times New Roman" w:cs="Times New Roman"/>
          <w:sz w:val="24"/>
          <w:szCs w:val="24"/>
        </w:rPr>
        <w:t xml:space="preserve"> администрации города от 19.10.2017 №2070 «О конкурсном отборе проектов поддержки местных инициатив» (с изменениями).</w:t>
      </w:r>
    </w:p>
    <w:p w14:paraId="6D72FE6B" w14:textId="26AA6A10" w:rsidR="0042389B" w:rsidRPr="00300A83" w:rsidRDefault="0042389B" w:rsidP="0042389B">
      <w:pPr>
        <w:autoSpaceDE w:val="0"/>
        <w:autoSpaceDN w:val="0"/>
        <w:spacing w:after="0" w:line="240" w:lineRule="auto"/>
        <w:ind w:right="4" w:firstLine="708"/>
        <w:jc w:val="both"/>
        <w:rPr>
          <w:rFonts w:ascii="Times New Roman" w:hAnsi="Times New Roman" w:cs="Times New Roman"/>
          <w:sz w:val="24"/>
          <w:szCs w:val="24"/>
        </w:rPr>
      </w:pPr>
      <w:r w:rsidRPr="00300A83">
        <w:rPr>
          <w:rFonts w:ascii="Times New Roman" w:hAnsi="Times New Roman" w:cs="Times New Roman"/>
          <w:sz w:val="24"/>
          <w:szCs w:val="24"/>
        </w:rPr>
        <w:t>На поддержку проектов местных инициатив в бюджете городского округа на 2019 год предусмотрено</w:t>
      </w:r>
      <w:r>
        <w:rPr>
          <w:rFonts w:ascii="Times New Roman" w:hAnsi="Times New Roman" w:cs="Times New Roman"/>
          <w:sz w:val="24"/>
          <w:szCs w:val="24"/>
        </w:rPr>
        <w:t xml:space="preserve"> финансирование в размере 5 740,7 тыс.</w:t>
      </w:r>
      <w:r w:rsidRPr="00300A83">
        <w:rPr>
          <w:rFonts w:ascii="Times New Roman" w:hAnsi="Times New Roman" w:cs="Times New Roman"/>
          <w:sz w:val="24"/>
          <w:szCs w:val="24"/>
        </w:rPr>
        <w:t xml:space="preserve"> ру</w:t>
      </w:r>
      <w:r w:rsidR="001F7888">
        <w:rPr>
          <w:rFonts w:ascii="Times New Roman" w:hAnsi="Times New Roman" w:cs="Times New Roman"/>
          <w:sz w:val="24"/>
          <w:szCs w:val="24"/>
        </w:rPr>
        <w:t>б</w:t>
      </w:r>
      <w:r w:rsidRPr="00300A83">
        <w:rPr>
          <w:rFonts w:ascii="Times New Roman" w:hAnsi="Times New Roman" w:cs="Times New Roman"/>
          <w:sz w:val="24"/>
          <w:szCs w:val="24"/>
        </w:rPr>
        <w:t>.</w:t>
      </w:r>
      <w:r w:rsidR="00FC7ECA">
        <w:rPr>
          <w:rFonts w:ascii="Times New Roman" w:hAnsi="Times New Roman" w:cs="Times New Roman"/>
          <w:sz w:val="24"/>
          <w:szCs w:val="24"/>
        </w:rPr>
        <w:t xml:space="preserve"> </w:t>
      </w:r>
      <w:r w:rsidR="00FC7ECA">
        <w:rPr>
          <w:rFonts w:ascii="Times New Roman" w:hAnsi="Times New Roman"/>
          <w:sz w:val="24"/>
          <w:szCs w:val="24"/>
        </w:rPr>
        <w:t>О</w:t>
      </w:r>
      <w:r w:rsidR="00FC7ECA" w:rsidRPr="00FB6B66">
        <w:rPr>
          <w:rFonts w:ascii="Times New Roman" w:hAnsi="Times New Roman"/>
          <w:sz w:val="24"/>
          <w:szCs w:val="24"/>
        </w:rPr>
        <w:t xml:space="preserve">бщая стоимость реализованных проектов </w:t>
      </w:r>
      <w:r w:rsidR="00FC7ECA">
        <w:rPr>
          <w:rFonts w:ascii="Times New Roman" w:hAnsi="Times New Roman"/>
          <w:sz w:val="24"/>
          <w:szCs w:val="24"/>
        </w:rPr>
        <w:t xml:space="preserve">инициативного бюджетирования </w:t>
      </w:r>
      <w:r w:rsidR="00FC7ECA" w:rsidRPr="00FB6B66">
        <w:rPr>
          <w:rFonts w:ascii="Times New Roman" w:hAnsi="Times New Roman"/>
          <w:sz w:val="24"/>
          <w:szCs w:val="24"/>
        </w:rPr>
        <w:t xml:space="preserve">составила </w:t>
      </w:r>
      <w:r w:rsidR="00FC7ECA">
        <w:rPr>
          <w:rFonts w:ascii="Times New Roman" w:hAnsi="Times New Roman"/>
          <w:sz w:val="24"/>
          <w:szCs w:val="24"/>
        </w:rPr>
        <w:t xml:space="preserve">6 641,9 тыс. </w:t>
      </w:r>
      <w:r w:rsidR="00FC7ECA" w:rsidRPr="00FB6B66">
        <w:rPr>
          <w:rFonts w:ascii="Times New Roman" w:hAnsi="Times New Roman"/>
          <w:sz w:val="24"/>
          <w:szCs w:val="24"/>
        </w:rPr>
        <w:t>руб</w:t>
      </w:r>
      <w:r w:rsidR="00FC7ECA">
        <w:rPr>
          <w:rFonts w:ascii="Times New Roman" w:hAnsi="Times New Roman"/>
          <w:sz w:val="24"/>
          <w:szCs w:val="24"/>
        </w:rPr>
        <w:t>.</w:t>
      </w:r>
    </w:p>
    <w:p w14:paraId="6F974B2D" w14:textId="6937D6BA" w:rsidR="0042389B" w:rsidRPr="00FC7ECA" w:rsidRDefault="0042389B" w:rsidP="0042389B">
      <w:pPr>
        <w:spacing w:after="0" w:line="240" w:lineRule="auto"/>
        <w:ind w:firstLine="708"/>
        <w:jc w:val="both"/>
        <w:rPr>
          <w:rFonts w:ascii="Times New Roman" w:hAnsi="Times New Roman" w:cs="Times New Roman"/>
          <w:sz w:val="24"/>
          <w:szCs w:val="24"/>
        </w:rPr>
      </w:pPr>
      <w:r w:rsidRPr="00FC7ECA">
        <w:rPr>
          <w:rFonts w:ascii="Times New Roman" w:hAnsi="Times New Roman" w:cs="Times New Roman"/>
          <w:sz w:val="24"/>
          <w:szCs w:val="24"/>
        </w:rPr>
        <w:t>В течение года реализованы следующие проекты:</w:t>
      </w:r>
    </w:p>
    <w:p w14:paraId="1A2BE460" w14:textId="35BB474C" w:rsidR="0042389B" w:rsidRPr="00FC7ECA" w:rsidRDefault="0042389B" w:rsidP="0042389B">
      <w:pPr>
        <w:spacing w:after="0" w:line="240" w:lineRule="auto"/>
        <w:ind w:firstLine="708"/>
        <w:jc w:val="both"/>
        <w:rPr>
          <w:rFonts w:ascii="Times New Roman" w:hAnsi="Times New Roman"/>
          <w:sz w:val="24"/>
          <w:szCs w:val="24"/>
        </w:rPr>
      </w:pPr>
      <w:r w:rsidRPr="00FC7ECA">
        <w:rPr>
          <w:rFonts w:ascii="Times New Roman" w:hAnsi="Times New Roman"/>
          <w:sz w:val="24"/>
          <w:szCs w:val="24"/>
        </w:rPr>
        <w:t xml:space="preserve">1.Проект «Благоустройство общественных территорий городского округа город Мегион, благоустройство сквера в районе Центральной городской библиотеки», включая устройство тротуаров из тротуарной плитки, ремонт лестниц и подпорных стен, установка новых малых архитектурных форм (скамеек, урн), устройство уличного освещения и озеленение территории. Общая стоимость проекта составила 5 969,3 тыс. руб., включая денежные средства, поступившие от жителей города. </w:t>
      </w:r>
    </w:p>
    <w:p w14:paraId="20E5076D" w14:textId="77777777" w:rsidR="0042389B" w:rsidRPr="00FC7ECA" w:rsidRDefault="0042389B" w:rsidP="0042389B">
      <w:pPr>
        <w:spacing w:after="0" w:line="240" w:lineRule="auto"/>
        <w:ind w:firstLine="708"/>
        <w:jc w:val="both"/>
        <w:rPr>
          <w:rFonts w:ascii="Times New Roman" w:hAnsi="Times New Roman" w:cs="Times New Roman"/>
          <w:sz w:val="24"/>
          <w:szCs w:val="24"/>
        </w:rPr>
      </w:pPr>
      <w:r w:rsidRPr="00FC7ECA">
        <w:rPr>
          <w:rFonts w:ascii="Times New Roman" w:hAnsi="Times New Roman"/>
          <w:sz w:val="24"/>
          <w:szCs w:val="24"/>
        </w:rPr>
        <w:t xml:space="preserve">Жители данного микрорайона активно принимали участие в реализации </w:t>
      </w:r>
      <w:r w:rsidRPr="0055703E">
        <w:rPr>
          <w:rFonts w:ascii="Times New Roman" w:hAnsi="Times New Roman"/>
          <w:sz w:val="24"/>
          <w:szCs w:val="24"/>
        </w:rPr>
        <w:t>данного</w:t>
      </w:r>
      <w:r w:rsidRPr="00FC7ECA">
        <w:rPr>
          <w:rFonts w:ascii="Times New Roman" w:hAnsi="Times New Roman"/>
          <w:sz w:val="24"/>
          <w:szCs w:val="24"/>
        </w:rPr>
        <w:t xml:space="preserve"> проекта. Нефинансовый вклад физических и юридических лиц и трудовое участие в реализацию указанного проекта включает</w:t>
      </w:r>
      <w:r w:rsidRPr="00FC7ECA">
        <w:rPr>
          <w:sz w:val="24"/>
          <w:szCs w:val="24"/>
        </w:rPr>
        <w:t xml:space="preserve"> </w:t>
      </w:r>
      <w:r w:rsidRPr="00FC7ECA">
        <w:rPr>
          <w:rFonts w:ascii="Times New Roman" w:hAnsi="Times New Roman" w:cs="Times New Roman"/>
          <w:sz w:val="24"/>
          <w:szCs w:val="24"/>
        </w:rPr>
        <w:t>выполнение земляных работ (планировка грунта); очистку территории от строительного и иного мусора, загрязнений, озеленение территории (посадка зеленых насаждений в рамках организуемых субботников); привлечение на безвозмездной основе специализированной техники для проведения земляных работ, предоставленной ООО «Северная Звезда».</w:t>
      </w:r>
    </w:p>
    <w:p w14:paraId="0D5A9E31" w14:textId="1F73AF03" w:rsidR="0042389B" w:rsidRPr="00FC7ECA" w:rsidRDefault="0042389B" w:rsidP="0042389B">
      <w:pPr>
        <w:pStyle w:val="ad"/>
        <w:spacing w:after="0" w:line="240" w:lineRule="auto"/>
        <w:ind w:left="0" w:right="-143" w:firstLine="708"/>
        <w:jc w:val="both"/>
        <w:rPr>
          <w:rFonts w:ascii="Times New Roman" w:hAnsi="Times New Roman"/>
          <w:sz w:val="24"/>
          <w:szCs w:val="24"/>
        </w:rPr>
      </w:pPr>
      <w:r w:rsidRPr="00FC7ECA">
        <w:rPr>
          <w:rFonts w:ascii="Times New Roman" w:hAnsi="Times New Roman"/>
          <w:sz w:val="24"/>
          <w:szCs w:val="24"/>
        </w:rPr>
        <w:t xml:space="preserve">2.Проект «Обустройство общественной парковки на территории городского округа город Мегион, обустройство общественной парковки в районе многоквартирного дома №24 по Проспекту Победы в городе </w:t>
      </w:r>
      <w:proofErr w:type="spellStart"/>
      <w:r w:rsidRPr="00FC7ECA">
        <w:rPr>
          <w:rFonts w:ascii="Times New Roman" w:hAnsi="Times New Roman"/>
          <w:sz w:val="24"/>
          <w:szCs w:val="24"/>
        </w:rPr>
        <w:t>Мегионе</w:t>
      </w:r>
      <w:proofErr w:type="spellEnd"/>
      <w:r w:rsidRPr="00FC7ECA">
        <w:rPr>
          <w:rFonts w:ascii="Times New Roman" w:hAnsi="Times New Roman"/>
          <w:sz w:val="24"/>
          <w:szCs w:val="24"/>
        </w:rPr>
        <w:t xml:space="preserve">». Реализация проекта позволила упорядочить места </w:t>
      </w:r>
      <w:r w:rsidRPr="00FC7ECA">
        <w:rPr>
          <w:rFonts w:ascii="Times New Roman" w:hAnsi="Times New Roman"/>
          <w:sz w:val="24"/>
          <w:szCs w:val="24"/>
        </w:rPr>
        <w:lastRenderedPageBreak/>
        <w:t>организованной стоянки транспортных средств жильцов близлежащих домов и жителей городского округа, приезжающих в данный микрорайон города, включая посещения объектов коммерческого назначения, тем самым обеспечить безопасный и комфортный проезд, улучшить эстетический вид территории. Общая стоимость проекта составила 282,7 тыс. руб., включая денежные средства, поступившие от жителей города.</w:t>
      </w:r>
    </w:p>
    <w:p w14:paraId="68737D1D" w14:textId="77777777" w:rsidR="0042389B" w:rsidRPr="00FC7ECA" w:rsidRDefault="0042389B" w:rsidP="0042389B">
      <w:pPr>
        <w:spacing w:after="0" w:line="240" w:lineRule="auto"/>
        <w:ind w:firstLine="708"/>
        <w:jc w:val="both"/>
        <w:rPr>
          <w:rFonts w:ascii="Times New Roman" w:hAnsi="Times New Roman" w:cs="Times New Roman"/>
          <w:sz w:val="24"/>
          <w:szCs w:val="24"/>
        </w:rPr>
      </w:pPr>
      <w:r w:rsidRPr="00FC7ECA">
        <w:rPr>
          <w:rFonts w:ascii="Times New Roman" w:hAnsi="Times New Roman"/>
          <w:sz w:val="24"/>
          <w:szCs w:val="24"/>
        </w:rPr>
        <w:t>Жители данного микрорайона активно принимали участие в реализации данного проекта. Нефинансовый вклад физических и юридических лиц и трудовое участие в реализацию указанного проекта включает</w:t>
      </w:r>
      <w:r w:rsidRPr="00FC7ECA">
        <w:rPr>
          <w:sz w:val="24"/>
          <w:szCs w:val="24"/>
        </w:rPr>
        <w:t xml:space="preserve"> </w:t>
      </w:r>
      <w:r w:rsidRPr="00FC7ECA">
        <w:rPr>
          <w:rFonts w:ascii="Times New Roman" w:hAnsi="Times New Roman" w:cs="Times New Roman"/>
          <w:sz w:val="24"/>
          <w:szCs w:val="24"/>
        </w:rPr>
        <w:t>очистку территории от строительного и иного мусора, загрязнений, озеленение территории (посадка зеленых насаждений в рамках организуемых субботников); привлечение на безвозмездной основе специализированной техники для проведения земляных работ, предоставленной ООО «Северная Звезда».</w:t>
      </w:r>
    </w:p>
    <w:p w14:paraId="3193AE08" w14:textId="41539688" w:rsidR="0042389B" w:rsidRPr="00FC7ECA" w:rsidRDefault="0042389B" w:rsidP="0042389B">
      <w:pPr>
        <w:spacing w:after="0" w:line="240" w:lineRule="auto"/>
        <w:ind w:right="-143" w:firstLine="708"/>
        <w:jc w:val="both"/>
        <w:rPr>
          <w:rFonts w:ascii="Times New Roman" w:hAnsi="Times New Roman" w:cs="Times New Roman"/>
          <w:sz w:val="24"/>
          <w:szCs w:val="24"/>
        </w:rPr>
      </w:pPr>
      <w:r w:rsidRPr="00FC7ECA">
        <w:rPr>
          <w:rFonts w:ascii="Times New Roman" w:hAnsi="Times New Roman"/>
          <w:sz w:val="24"/>
          <w:szCs w:val="24"/>
        </w:rPr>
        <w:t xml:space="preserve">3.Проект </w:t>
      </w:r>
      <w:r w:rsidRPr="00FC7ECA">
        <w:rPr>
          <w:rFonts w:ascii="Times New Roman" w:hAnsi="Times New Roman" w:cs="Times New Roman"/>
          <w:sz w:val="24"/>
          <w:szCs w:val="24"/>
        </w:rPr>
        <w:t xml:space="preserve">«Обустройство пешеходной зоны на территории городского округа город Мегион, выполнение работ по устройству тротуара на перекрестке улиц Свободы и Нефтяников в городе </w:t>
      </w:r>
      <w:proofErr w:type="spellStart"/>
      <w:r w:rsidRPr="00FC7ECA">
        <w:rPr>
          <w:rFonts w:ascii="Times New Roman" w:hAnsi="Times New Roman" w:cs="Times New Roman"/>
          <w:sz w:val="24"/>
          <w:szCs w:val="24"/>
        </w:rPr>
        <w:t>Мегионе</w:t>
      </w:r>
      <w:proofErr w:type="spellEnd"/>
      <w:r w:rsidRPr="00FC7ECA">
        <w:rPr>
          <w:rFonts w:ascii="Times New Roman" w:hAnsi="Times New Roman" w:cs="Times New Roman"/>
          <w:sz w:val="24"/>
          <w:szCs w:val="24"/>
        </w:rPr>
        <w:t>». Реализация данного проекта позволила создать комфортную пешеходную зону отдыха д</w:t>
      </w:r>
      <w:r w:rsidR="0055703E">
        <w:rPr>
          <w:rFonts w:ascii="Times New Roman" w:hAnsi="Times New Roman" w:cs="Times New Roman"/>
          <w:sz w:val="24"/>
          <w:szCs w:val="24"/>
        </w:rPr>
        <w:t>ля жителей 9 микрорайона города</w:t>
      </w:r>
      <w:r w:rsidRPr="00FC7ECA">
        <w:rPr>
          <w:rFonts w:ascii="Times New Roman" w:hAnsi="Times New Roman" w:cs="Times New Roman"/>
          <w:sz w:val="24"/>
          <w:szCs w:val="24"/>
        </w:rPr>
        <w:t xml:space="preserve"> и, в целом, населения городского округа город Мегион, а также позволило улучшить эстетический вид территории муниципального образования. Общая стоимость проекта составила 389,9 тыс. руб., в</w:t>
      </w:r>
      <w:r w:rsidRPr="00FC7ECA">
        <w:rPr>
          <w:rFonts w:ascii="Times New Roman" w:hAnsi="Times New Roman"/>
          <w:sz w:val="24"/>
          <w:szCs w:val="24"/>
        </w:rPr>
        <w:t>ключая денежные средства, поступившие от жителей города.</w:t>
      </w:r>
    </w:p>
    <w:p w14:paraId="09884359" w14:textId="77777777" w:rsidR="0042389B" w:rsidRPr="00FC7ECA" w:rsidRDefault="0042389B" w:rsidP="0042389B">
      <w:pPr>
        <w:pStyle w:val="aa"/>
        <w:ind w:firstLine="708"/>
        <w:jc w:val="both"/>
        <w:rPr>
          <w:sz w:val="24"/>
          <w:szCs w:val="24"/>
        </w:rPr>
      </w:pPr>
      <w:r w:rsidRPr="00FC7ECA">
        <w:rPr>
          <w:sz w:val="24"/>
          <w:szCs w:val="24"/>
        </w:rPr>
        <w:t>Жители данного микрорайона активно принимали участие в реализации данного проекта. Нефинансовый вклад физических и юридических лиц и трудовое участие в реализацию указанного проекта включает очистку территории от строительного и иного мусора, загрязнений, озеленение территории (посадка зеленых насаждений в рамках организуемых субботников); привлечение на безвозмездной основе специализированной техники для проведения земляных работ, предоставленной МУП «</w:t>
      </w:r>
      <w:proofErr w:type="spellStart"/>
      <w:r w:rsidRPr="00FC7ECA">
        <w:rPr>
          <w:sz w:val="24"/>
          <w:szCs w:val="24"/>
        </w:rPr>
        <w:t>Тепловодоканал</w:t>
      </w:r>
      <w:proofErr w:type="spellEnd"/>
      <w:r w:rsidRPr="00FC7ECA">
        <w:rPr>
          <w:sz w:val="24"/>
          <w:szCs w:val="24"/>
        </w:rPr>
        <w:t>».</w:t>
      </w:r>
    </w:p>
    <w:p w14:paraId="4B8C6A06" w14:textId="2507BC26" w:rsidR="0042389B" w:rsidRPr="00FC7ECA" w:rsidRDefault="0042389B" w:rsidP="0042389B">
      <w:pPr>
        <w:pStyle w:val="aa"/>
        <w:ind w:firstLine="708"/>
        <w:jc w:val="both"/>
        <w:rPr>
          <w:sz w:val="24"/>
          <w:szCs w:val="24"/>
        </w:rPr>
      </w:pPr>
      <w:r w:rsidRPr="00FC7ECA">
        <w:rPr>
          <w:sz w:val="24"/>
          <w:szCs w:val="24"/>
        </w:rPr>
        <w:t xml:space="preserve">Итогом работы за развитие практик инициативного бюджетирования является получение городом гранта в сумме 8654,0 тыс. руб. в соответствии с </w:t>
      </w:r>
      <w:r w:rsidR="00C03CF6">
        <w:rPr>
          <w:sz w:val="24"/>
          <w:szCs w:val="24"/>
        </w:rPr>
        <w:t>р</w:t>
      </w:r>
      <w:r w:rsidRPr="00FC7ECA">
        <w:rPr>
          <w:sz w:val="24"/>
          <w:szCs w:val="24"/>
        </w:rPr>
        <w:t>аспоряжением Правительства автономного округа от 08.05.2019 года №214-рп «О предоставлении дотаций городским округам и муниципальным районам Ханты-Мансийского автономного округа - Югры за развитие практик инициативного бюджетирования в муниципальных образованиях Ханты-Мансийского автономного округа - Югры по итогам 2018 года».</w:t>
      </w:r>
    </w:p>
    <w:p w14:paraId="24F8B9A1" w14:textId="77777777" w:rsidR="001F2382" w:rsidRDefault="001F2382" w:rsidP="0042389B">
      <w:pPr>
        <w:widowControl w:val="0"/>
        <w:spacing w:after="0" w:line="240" w:lineRule="auto"/>
        <w:ind w:firstLine="708"/>
        <w:jc w:val="both"/>
        <w:rPr>
          <w:rFonts w:ascii="Times New Roman" w:eastAsia="Calibri" w:hAnsi="Times New Roman" w:cs="Times New Roman"/>
          <w:sz w:val="24"/>
          <w:szCs w:val="24"/>
        </w:rPr>
      </w:pPr>
    </w:p>
    <w:p w14:paraId="0BCB42F5" w14:textId="7A7CE8B7" w:rsidR="0042389B" w:rsidRPr="00350BF3" w:rsidRDefault="0042389B" w:rsidP="0042389B">
      <w:pPr>
        <w:widowControl w:val="0"/>
        <w:spacing w:after="0" w:line="240" w:lineRule="auto"/>
        <w:ind w:firstLine="708"/>
        <w:jc w:val="both"/>
        <w:rPr>
          <w:rFonts w:ascii="Times New Roman" w:eastAsia="Calibri" w:hAnsi="Times New Roman" w:cs="Times New Roman"/>
          <w:sz w:val="24"/>
          <w:szCs w:val="24"/>
        </w:rPr>
      </w:pPr>
      <w:r w:rsidRPr="00350BF3">
        <w:rPr>
          <w:rFonts w:ascii="Times New Roman" w:eastAsia="Calibri" w:hAnsi="Times New Roman" w:cs="Times New Roman"/>
          <w:sz w:val="24"/>
          <w:szCs w:val="24"/>
        </w:rPr>
        <w:t>В 2019 году в муниципальном образовании продолж</w:t>
      </w:r>
      <w:r>
        <w:rPr>
          <w:rFonts w:ascii="Times New Roman" w:eastAsia="Calibri" w:hAnsi="Times New Roman" w:cs="Times New Roman"/>
          <w:sz w:val="24"/>
          <w:szCs w:val="24"/>
        </w:rPr>
        <w:t>алась</w:t>
      </w:r>
      <w:r w:rsidRPr="00350BF3">
        <w:rPr>
          <w:rFonts w:ascii="Times New Roman" w:eastAsia="Calibri" w:hAnsi="Times New Roman" w:cs="Times New Roman"/>
          <w:sz w:val="24"/>
          <w:szCs w:val="24"/>
        </w:rPr>
        <w:t xml:space="preserve"> работа по совершенствованию технологий привлечения гражданского общества к обсуждению вопросов местного значения. </w:t>
      </w:r>
      <w:r w:rsidRPr="00350BF3">
        <w:rPr>
          <w:rFonts w:ascii="Times New Roman" w:eastAsia="Calibri" w:hAnsi="Times New Roman" w:cs="Times New Roman"/>
          <w:sz w:val="24"/>
          <w:szCs w:val="24"/>
        </w:rPr>
        <w:tab/>
        <w:t xml:space="preserve">В целях создания условий для получения максимального общественного, социального и экономического эффекта, обеспечения доступа граждан к участию в обсуждении приоритетных направлений развития города </w:t>
      </w:r>
      <w:r w:rsidRPr="00350BF3">
        <w:rPr>
          <w:rFonts w:ascii="Times New Roman" w:hAnsi="Times New Roman" w:cs="Times New Roman"/>
          <w:sz w:val="24"/>
          <w:szCs w:val="24"/>
        </w:rPr>
        <w:t>обеспечивалась прозрачность и открытость бюджетного процесса для жителей, как одно из главных направлений бюджетной политики городского округа.</w:t>
      </w:r>
    </w:p>
    <w:p w14:paraId="0FD46096" w14:textId="77777777" w:rsidR="0042389B" w:rsidRPr="00350BF3" w:rsidRDefault="0042389B" w:rsidP="0042389B">
      <w:pPr>
        <w:spacing w:after="0" w:line="240" w:lineRule="auto"/>
        <w:ind w:firstLine="708"/>
        <w:jc w:val="both"/>
        <w:rPr>
          <w:rFonts w:ascii="Times New Roman" w:eastAsia="Calibri" w:hAnsi="Times New Roman" w:cs="Times New Roman"/>
          <w:sz w:val="24"/>
          <w:szCs w:val="24"/>
        </w:rPr>
      </w:pPr>
      <w:r w:rsidRPr="00350BF3">
        <w:rPr>
          <w:rFonts w:ascii="Times New Roman" w:eastAsia="Calibri" w:hAnsi="Times New Roman" w:cs="Times New Roman"/>
          <w:sz w:val="24"/>
          <w:szCs w:val="24"/>
        </w:rPr>
        <w:t>Прозрачность бюджета и бюджетного процесса - это в первую очередь информационная открытость бюджетной политики:</w:t>
      </w:r>
    </w:p>
    <w:p w14:paraId="618A1B14" w14:textId="77777777" w:rsidR="0042389B" w:rsidRPr="00350BF3" w:rsidRDefault="0042389B" w:rsidP="0042389B">
      <w:pPr>
        <w:spacing w:after="0" w:line="240" w:lineRule="auto"/>
        <w:ind w:firstLine="708"/>
        <w:jc w:val="both"/>
        <w:rPr>
          <w:rFonts w:ascii="Times New Roman" w:hAnsi="Times New Roman" w:cs="Times New Roman"/>
          <w:sz w:val="24"/>
          <w:szCs w:val="24"/>
        </w:rPr>
      </w:pPr>
      <w:r w:rsidRPr="00350BF3">
        <w:rPr>
          <w:rFonts w:ascii="Times New Roman" w:hAnsi="Times New Roman" w:cs="Times New Roman"/>
          <w:sz w:val="24"/>
          <w:szCs w:val="24"/>
        </w:rPr>
        <w:t>четкость роли и функции органов управления в бюджетной сфере;</w:t>
      </w:r>
    </w:p>
    <w:p w14:paraId="0A3DBE23" w14:textId="77777777" w:rsidR="0042389B" w:rsidRPr="00350BF3" w:rsidRDefault="0042389B" w:rsidP="0042389B">
      <w:pPr>
        <w:spacing w:after="0" w:line="240" w:lineRule="auto"/>
        <w:ind w:firstLine="708"/>
        <w:jc w:val="both"/>
        <w:rPr>
          <w:rFonts w:ascii="Times New Roman" w:hAnsi="Times New Roman" w:cs="Times New Roman"/>
          <w:sz w:val="24"/>
          <w:szCs w:val="24"/>
        </w:rPr>
      </w:pPr>
      <w:r w:rsidRPr="00350BF3">
        <w:rPr>
          <w:rFonts w:ascii="Times New Roman" w:hAnsi="Times New Roman" w:cs="Times New Roman"/>
          <w:sz w:val="24"/>
          <w:szCs w:val="24"/>
        </w:rPr>
        <w:t>открытость подготовки и исполнения бюджета и бюджетной отчетности;</w:t>
      </w:r>
    </w:p>
    <w:p w14:paraId="7DB3FF75" w14:textId="77777777" w:rsidR="0042389B" w:rsidRPr="00350BF3" w:rsidRDefault="0042389B" w:rsidP="0042389B">
      <w:pPr>
        <w:spacing w:after="0" w:line="240" w:lineRule="auto"/>
        <w:ind w:firstLine="708"/>
        <w:jc w:val="both"/>
        <w:rPr>
          <w:rFonts w:ascii="Times New Roman" w:hAnsi="Times New Roman" w:cs="Times New Roman"/>
          <w:sz w:val="24"/>
          <w:szCs w:val="24"/>
        </w:rPr>
      </w:pPr>
      <w:r w:rsidRPr="00350BF3">
        <w:rPr>
          <w:rFonts w:ascii="Times New Roman" w:hAnsi="Times New Roman" w:cs="Times New Roman"/>
          <w:sz w:val="24"/>
          <w:szCs w:val="24"/>
        </w:rPr>
        <w:t>открытый доступ для общественности информации о бюджетном процессе и бюджете;</w:t>
      </w:r>
    </w:p>
    <w:p w14:paraId="7D5C14ED" w14:textId="77777777" w:rsidR="0042389B" w:rsidRPr="00350BF3" w:rsidRDefault="0042389B" w:rsidP="0042389B">
      <w:pPr>
        <w:spacing w:after="0" w:line="240" w:lineRule="auto"/>
        <w:ind w:firstLine="708"/>
        <w:jc w:val="both"/>
        <w:rPr>
          <w:rFonts w:ascii="Times New Roman" w:eastAsia="Calibri" w:hAnsi="Times New Roman" w:cs="Times New Roman"/>
          <w:sz w:val="24"/>
          <w:szCs w:val="24"/>
        </w:rPr>
      </w:pPr>
      <w:r w:rsidRPr="00350BF3">
        <w:rPr>
          <w:rFonts w:ascii="Times New Roman" w:hAnsi="Times New Roman" w:cs="Times New Roman"/>
          <w:sz w:val="24"/>
          <w:szCs w:val="24"/>
        </w:rPr>
        <w:t>наличие условий для участия общественности в бюджетном процессе.</w:t>
      </w:r>
    </w:p>
    <w:p w14:paraId="509BB7D1" w14:textId="77777777" w:rsidR="0042389B" w:rsidRPr="007043F0" w:rsidRDefault="0042389B" w:rsidP="0042389B">
      <w:pPr>
        <w:spacing w:after="0" w:line="240" w:lineRule="auto"/>
        <w:ind w:firstLine="708"/>
        <w:jc w:val="both"/>
        <w:rPr>
          <w:rFonts w:ascii="Times New Roman" w:eastAsia="Calibri" w:hAnsi="Times New Roman" w:cs="Times New Roman"/>
          <w:sz w:val="24"/>
          <w:szCs w:val="24"/>
          <w:highlight w:val="yellow"/>
        </w:rPr>
      </w:pPr>
      <w:r w:rsidRPr="00350BF3">
        <w:rPr>
          <w:rFonts w:ascii="Times New Roman" w:eastAsia="Calibri" w:hAnsi="Times New Roman" w:cs="Times New Roman"/>
          <w:sz w:val="24"/>
          <w:szCs w:val="24"/>
        </w:rPr>
        <w:t>Поэтому финансовая прозрачность рассматривается как ключевое условие эффективного управления.</w:t>
      </w:r>
      <w:r w:rsidRPr="00350BF3">
        <w:rPr>
          <w:rFonts w:ascii="Times New Roman" w:eastAsia="Calibri" w:hAnsi="Times New Roman" w:cs="Times New Roman"/>
          <w:sz w:val="24"/>
          <w:szCs w:val="24"/>
        </w:rPr>
        <w:tab/>
      </w:r>
    </w:p>
    <w:p w14:paraId="00E7A02D" w14:textId="77777777" w:rsidR="0042389B" w:rsidRPr="005D2FE2" w:rsidRDefault="0042389B" w:rsidP="0042389B">
      <w:pPr>
        <w:spacing w:after="0" w:line="240" w:lineRule="auto"/>
        <w:ind w:firstLine="708"/>
        <w:jc w:val="both"/>
        <w:rPr>
          <w:rFonts w:ascii="Times New Roman" w:eastAsia="Calibri" w:hAnsi="Times New Roman" w:cs="Times New Roman"/>
          <w:b/>
          <w:sz w:val="24"/>
          <w:szCs w:val="24"/>
        </w:rPr>
      </w:pPr>
      <w:r w:rsidRPr="005D2FE2">
        <w:rPr>
          <w:rFonts w:ascii="Times New Roman" w:eastAsia="Calibri" w:hAnsi="Times New Roman" w:cs="Times New Roman"/>
          <w:sz w:val="24"/>
          <w:szCs w:val="24"/>
        </w:rPr>
        <w:t>В целях обеспечения условий для участия жителей города в бюджетном процессе провод</w:t>
      </w:r>
      <w:r>
        <w:rPr>
          <w:rFonts w:ascii="Times New Roman" w:eastAsia="Calibri" w:hAnsi="Times New Roman" w:cs="Times New Roman"/>
          <w:sz w:val="24"/>
          <w:szCs w:val="24"/>
        </w:rPr>
        <w:t>ились</w:t>
      </w:r>
      <w:r w:rsidRPr="005D2FE2">
        <w:rPr>
          <w:rFonts w:ascii="Times New Roman" w:eastAsia="Calibri" w:hAnsi="Times New Roman" w:cs="Times New Roman"/>
          <w:sz w:val="24"/>
          <w:szCs w:val="24"/>
        </w:rPr>
        <w:t xml:space="preserve"> публичные слушания</w:t>
      </w:r>
      <w:r w:rsidRPr="005D2FE2">
        <w:rPr>
          <w:rFonts w:ascii="Times New Roman" w:eastAsia="Calibri" w:hAnsi="Times New Roman" w:cs="Times New Roman"/>
          <w:b/>
          <w:sz w:val="24"/>
          <w:szCs w:val="24"/>
        </w:rPr>
        <w:t xml:space="preserve"> </w:t>
      </w:r>
      <w:r w:rsidRPr="005D2FE2">
        <w:rPr>
          <w:rFonts w:ascii="Times New Roman" w:eastAsia="Calibri" w:hAnsi="Times New Roman" w:cs="Times New Roman"/>
          <w:sz w:val="24"/>
          <w:szCs w:val="24"/>
        </w:rPr>
        <w:t>по проекту бюджета городского округа на очередной финансовый год и плановый период и по годовому отчету об исполнении бюджета города.</w:t>
      </w:r>
    </w:p>
    <w:p w14:paraId="50F88A41" w14:textId="11F8E4C1" w:rsidR="0042389B" w:rsidRPr="005D2FE2" w:rsidRDefault="0042389B" w:rsidP="0042389B">
      <w:pPr>
        <w:spacing w:after="0" w:line="240" w:lineRule="auto"/>
        <w:ind w:firstLine="708"/>
        <w:jc w:val="both"/>
        <w:rPr>
          <w:rFonts w:ascii="Times New Roman" w:eastAsia="Calibri" w:hAnsi="Times New Roman" w:cs="Times New Roman"/>
          <w:sz w:val="24"/>
          <w:szCs w:val="24"/>
        </w:rPr>
      </w:pPr>
      <w:r w:rsidRPr="005D2FE2">
        <w:rPr>
          <w:rFonts w:ascii="Times New Roman" w:eastAsia="Calibri" w:hAnsi="Times New Roman" w:cs="Times New Roman"/>
          <w:sz w:val="24"/>
          <w:szCs w:val="24"/>
        </w:rPr>
        <w:t>Кроме этого, для качественной и достоверной открытости бюджетных данных на официальном сайте города создан раздел «Открытый бюджет», где размещаются официальные документы и материал</w:t>
      </w:r>
      <w:r w:rsidR="008B0DA2">
        <w:rPr>
          <w:rFonts w:ascii="Times New Roman" w:eastAsia="Calibri" w:hAnsi="Times New Roman" w:cs="Times New Roman"/>
          <w:sz w:val="24"/>
          <w:szCs w:val="24"/>
        </w:rPr>
        <w:t>ы</w:t>
      </w:r>
      <w:r w:rsidRPr="005D2FE2">
        <w:rPr>
          <w:rFonts w:ascii="Times New Roman" w:eastAsia="Calibri" w:hAnsi="Times New Roman" w:cs="Times New Roman"/>
          <w:sz w:val="24"/>
          <w:szCs w:val="24"/>
        </w:rPr>
        <w:t>, а также муниципальные нормативн</w:t>
      </w:r>
      <w:r w:rsidR="008B0DA2">
        <w:rPr>
          <w:rFonts w:ascii="Times New Roman" w:eastAsia="Calibri" w:hAnsi="Times New Roman" w:cs="Times New Roman"/>
          <w:sz w:val="24"/>
          <w:szCs w:val="24"/>
        </w:rPr>
        <w:t>ые</w:t>
      </w:r>
      <w:r w:rsidRPr="005D2FE2">
        <w:rPr>
          <w:rFonts w:ascii="Times New Roman" w:eastAsia="Calibri" w:hAnsi="Times New Roman" w:cs="Times New Roman"/>
          <w:sz w:val="24"/>
          <w:szCs w:val="24"/>
        </w:rPr>
        <w:t xml:space="preserve"> правовые акты                                            </w:t>
      </w:r>
      <w:r w:rsidRPr="005D2FE2">
        <w:rPr>
          <w:rFonts w:ascii="Times New Roman" w:eastAsia="Calibri" w:hAnsi="Times New Roman" w:cs="Times New Roman"/>
          <w:sz w:val="24"/>
          <w:szCs w:val="24"/>
        </w:rPr>
        <w:lastRenderedPageBreak/>
        <w:t>в структурированном виде: решения Думы города Мегиона о бюджете (внесение изменений), отчеты об исполнении бюджета (месячные, квартальные, годовые), информация о результатах контрольных мероприятий органов внутреннего и внешнего финансового контроля, реестры расходных обязательств муниципального образования, оценка эффективности налоговых льгот, актуальная информация для налогоплательщиков и результаты  общественных обсуждений</w:t>
      </w:r>
      <w:r w:rsidR="00C03CF6">
        <w:rPr>
          <w:rFonts w:ascii="Times New Roman" w:eastAsia="Calibri" w:hAnsi="Times New Roman" w:cs="Times New Roman"/>
          <w:sz w:val="24"/>
          <w:szCs w:val="24"/>
        </w:rPr>
        <w:t xml:space="preserve"> </w:t>
      </w:r>
      <w:r w:rsidRPr="005D2FE2">
        <w:rPr>
          <w:rFonts w:ascii="Times New Roman" w:eastAsia="Calibri" w:hAnsi="Times New Roman" w:cs="Times New Roman"/>
          <w:sz w:val="24"/>
          <w:szCs w:val="24"/>
        </w:rPr>
        <w:t>с жителями города.</w:t>
      </w:r>
    </w:p>
    <w:p w14:paraId="69DCCA63" w14:textId="0D32DEE3" w:rsidR="0042389B" w:rsidRPr="001E31F9" w:rsidRDefault="007E00E4" w:rsidP="004238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w:t>
      </w:r>
      <w:r w:rsidR="0042389B" w:rsidRPr="001E31F9">
        <w:rPr>
          <w:rFonts w:ascii="Times New Roman" w:hAnsi="Times New Roman" w:cs="Times New Roman"/>
          <w:sz w:val="24"/>
          <w:szCs w:val="24"/>
        </w:rPr>
        <w:t>твержден состав Общественного совета в количестве</w:t>
      </w:r>
      <w:r>
        <w:rPr>
          <w:rFonts w:ascii="Times New Roman" w:hAnsi="Times New Roman" w:cs="Times New Roman"/>
          <w:sz w:val="24"/>
          <w:szCs w:val="24"/>
        </w:rPr>
        <w:t xml:space="preserve"> </w:t>
      </w:r>
      <w:r w:rsidR="0042389B" w:rsidRPr="001E31F9">
        <w:rPr>
          <w:rFonts w:ascii="Times New Roman" w:hAnsi="Times New Roman" w:cs="Times New Roman"/>
          <w:sz w:val="24"/>
          <w:szCs w:val="24"/>
        </w:rPr>
        <w:t>7 человек.</w:t>
      </w:r>
    </w:p>
    <w:p w14:paraId="564D170C" w14:textId="77777777" w:rsidR="0042389B" w:rsidRPr="001E31F9" w:rsidRDefault="0042389B" w:rsidP="0042389B">
      <w:pPr>
        <w:spacing w:after="0" w:line="240" w:lineRule="auto"/>
        <w:ind w:firstLine="708"/>
        <w:contextualSpacing/>
        <w:jc w:val="both"/>
        <w:rPr>
          <w:rFonts w:ascii="Times New Roman" w:hAnsi="Times New Roman" w:cs="Times New Roman"/>
          <w:sz w:val="24"/>
          <w:szCs w:val="24"/>
        </w:rPr>
      </w:pPr>
      <w:r w:rsidRPr="001E31F9">
        <w:rPr>
          <w:rFonts w:ascii="Times New Roman" w:hAnsi="Times New Roman" w:cs="Times New Roman"/>
          <w:sz w:val="24"/>
          <w:szCs w:val="24"/>
        </w:rPr>
        <w:t>В целях оперативности и своевременности рассмотрения вопросов социально-экономического развития города утвержден план работы Общественного совета по бюджету, финансам и экономике при администрации города Мегиона на 201</w:t>
      </w:r>
      <w:r>
        <w:rPr>
          <w:rFonts w:ascii="Times New Roman" w:hAnsi="Times New Roman" w:cs="Times New Roman"/>
          <w:sz w:val="24"/>
          <w:szCs w:val="24"/>
        </w:rPr>
        <w:t xml:space="preserve">9 </w:t>
      </w:r>
      <w:r w:rsidRPr="001E31F9">
        <w:rPr>
          <w:rFonts w:ascii="Times New Roman" w:hAnsi="Times New Roman" w:cs="Times New Roman"/>
          <w:sz w:val="24"/>
          <w:szCs w:val="24"/>
        </w:rPr>
        <w:t>год.</w:t>
      </w:r>
    </w:p>
    <w:p w14:paraId="667A1474" w14:textId="1C7AB381" w:rsidR="0042389B" w:rsidRPr="001E31F9" w:rsidRDefault="0042389B" w:rsidP="0042389B">
      <w:pPr>
        <w:spacing w:after="0" w:line="240" w:lineRule="auto"/>
        <w:ind w:firstLine="708"/>
        <w:contextualSpacing/>
        <w:jc w:val="both"/>
        <w:rPr>
          <w:rFonts w:ascii="Times New Roman" w:hAnsi="Times New Roman" w:cs="Times New Roman"/>
          <w:sz w:val="24"/>
          <w:szCs w:val="24"/>
        </w:rPr>
      </w:pPr>
      <w:r w:rsidRPr="001E31F9">
        <w:rPr>
          <w:rFonts w:ascii="Times New Roman" w:hAnsi="Times New Roman" w:cs="Times New Roman"/>
          <w:sz w:val="24"/>
          <w:szCs w:val="24"/>
        </w:rPr>
        <w:t>В течение года пров</w:t>
      </w:r>
      <w:r>
        <w:rPr>
          <w:rFonts w:ascii="Times New Roman" w:hAnsi="Times New Roman" w:cs="Times New Roman"/>
          <w:sz w:val="24"/>
          <w:szCs w:val="24"/>
        </w:rPr>
        <w:t xml:space="preserve">одились </w:t>
      </w:r>
      <w:r w:rsidRPr="001E31F9">
        <w:rPr>
          <w:rFonts w:ascii="Times New Roman" w:hAnsi="Times New Roman" w:cs="Times New Roman"/>
          <w:sz w:val="24"/>
          <w:szCs w:val="24"/>
        </w:rPr>
        <w:t>заседани</w:t>
      </w:r>
      <w:r>
        <w:rPr>
          <w:rFonts w:ascii="Times New Roman" w:hAnsi="Times New Roman" w:cs="Times New Roman"/>
          <w:sz w:val="24"/>
          <w:szCs w:val="24"/>
        </w:rPr>
        <w:t>я</w:t>
      </w:r>
      <w:r w:rsidRPr="001E31F9">
        <w:rPr>
          <w:rFonts w:ascii="Times New Roman" w:hAnsi="Times New Roman" w:cs="Times New Roman"/>
          <w:sz w:val="24"/>
          <w:szCs w:val="24"/>
        </w:rPr>
        <w:t xml:space="preserve"> Общественного совета </w:t>
      </w:r>
      <w:r>
        <w:rPr>
          <w:rFonts w:ascii="Times New Roman" w:hAnsi="Times New Roman" w:cs="Times New Roman"/>
          <w:sz w:val="24"/>
          <w:szCs w:val="24"/>
        </w:rPr>
        <w:t>п</w:t>
      </w:r>
      <w:r w:rsidRPr="001E31F9">
        <w:rPr>
          <w:rFonts w:ascii="Times New Roman" w:hAnsi="Times New Roman" w:cs="Times New Roman"/>
          <w:sz w:val="24"/>
          <w:szCs w:val="24"/>
        </w:rPr>
        <w:t>о бюджету, финансам и экономике при администрации города</w:t>
      </w:r>
      <w:r>
        <w:rPr>
          <w:rFonts w:ascii="Times New Roman" w:hAnsi="Times New Roman" w:cs="Times New Roman"/>
          <w:sz w:val="24"/>
          <w:szCs w:val="24"/>
        </w:rPr>
        <w:t>, н</w:t>
      </w:r>
      <w:r w:rsidRPr="001E31F9">
        <w:rPr>
          <w:rFonts w:ascii="Times New Roman" w:hAnsi="Times New Roman" w:cs="Times New Roman"/>
          <w:sz w:val="24"/>
          <w:szCs w:val="24"/>
        </w:rPr>
        <w:t>а которых рассматр</w:t>
      </w:r>
      <w:r>
        <w:rPr>
          <w:rFonts w:ascii="Times New Roman" w:hAnsi="Times New Roman" w:cs="Times New Roman"/>
          <w:sz w:val="24"/>
          <w:szCs w:val="24"/>
        </w:rPr>
        <w:t>ивались вопросы, связанные с организацией бюджета и бюджетного процесса на территории муниципального образования, социально-экономическое развитие городского округа, развитие инвестиционной деятельности.</w:t>
      </w:r>
      <w:r w:rsidRPr="001E31F9">
        <w:rPr>
          <w:rFonts w:ascii="Times New Roman" w:hAnsi="Times New Roman" w:cs="Times New Roman"/>
          <w:sz w:val="24"/>
          <w:szCs w:val="24"/>
        </w:rPr>
        <w:t xml:space="preserve"> </w:t>
      </w:r>
    </w:p>
    <w:p w14:paraId="746F91F6" w14:textId="77777777" w:rsidR="0042389B" w:rsidRDefault="0042389B" w:rsidP="0042389B">
      <w:pPr>
        <w:spacing w:after="0" w:line="240" w:lineRule="auto"/>
        <w:ind w:firstLine="708"/>
        <w:contextualSpacing/>
        <w:jc w:val="both"/>
        <w:rPr>
          <w:rFonts w:ascii="Times New Roman" w:hAnsi="Times New Roman" w:cs="Times New Roman"/>
          <w:sz w:val="24"/>
          <w:szCs w:val="24"/>
        </w:rPr>
      </w:pPr>
    </w:p>
    <w:p w14:paraId="773F72D0" w14:textId="2A451BA1" w:rsidR="0042389B" w:rsidRPr="00D32E85" w:rsidRDefault="0042389B" w:rsidP="0042389B">
      <w:pPr>
        <w:spacing w:after="0" w:line="240" w:lineRule="auto"/>
        <w:ind w:firstLine="708"/>
        <w:contextualSpacing/>
        <w:jc w:val="both"/>
        <w:rPr>
          <w:rFonts w:ascii="Times New Roman" w:eastAsia="Calibri" w:hAnsi="Times New Roman" w:cs="Times New Roman"/>
          <w:b/>
          <w:i/>
          <w:sz w:val="24"/>
          <w:szCs w:val="24"/>
        </w:rPr>
      </w:pPr>
      <w:r w:rsidRPr="00D32E85">
        <w:rPr>
          <w:rFonts w:ascii="Times New Roman" w:hAnsi="Times New Roman" w:cs="Times New Roman"/>
          <w:sz w:val="24"/>
          <w:szCs w:val="24"/>
        </w:rPr>
        <w:t xml:space="preserve">Правительство Югры на протяжении ряда лет высоко оценивает качество организации бюджетного процесса на территории городского округа город Мегион.                       </w:t>
      </w:r>
    </w:p>
    <w:p w14:paraId="58249DDB" w14:textId="57640B32" w:rsidR="0042389B" w:rsidRDefault="0042389B" w:rsidP="0042389B">
      <w:pPr>
        <w:autoSpaceDE w:val="0"/>
        <w:autoSpaceDN w:val="0"/>
        <w:adjustRightInd w:val="0"/>
        <w:spacing w:after="0" w:line="240" w:lineRule="auto"/>
        <w:ind w:firstLine="708"/>
        <w:jc w:val="both"/>
        <w:rPr>
          <w:rFonts w:ascii="Times New Roman" w:hAnsi="Times New Roman" w:cs="Times New Roman"/>
          <w:sz w:val="24"/>
          <w:szCs w:val="24"/>
        </w:rPr>
      </w:pPr>
      <w:r w:rsidRPr="00CF45C2">
        <w:rPr>
          <w:rFonts w:ascii="Times New Roman" w:hAnsi="Times New Roman" w:cs="Times New Roman"/>
          <w:sz w:val="24"/>
          <w:szCs w:val="24"/>
        </w:rPr>
        <w:t xml:space="preserve">Оценка качества организации и осуществления бюджетного процесса в муниципальных образованиях округа осуществляется Департаментом финансов </w:t>
      </w:r>
      <w:r w:rsidR="001F2382">
        <w:rPr>
          <w:rFonts w:ascii="Times New Roman" w:hAnsi="Times New Roman" w:cs="Times New Roman"/>
          <w:sz w:val="24"/>
          <w:szCs w:val="24"/>
        </w:rPr>
        <w:t xml:space="preserve">Ханты-Мансийского </w:t>
      </w:r>
      <w:r w:rsidRPr="00CF45C2">
        <w:rPr>
          <w:rFonts w:ascii="Times New Roman" w:hAnsi="Times New Roman" w:cs="Times New Roman"/>
          <w:sz w:val="24"/>
          <w:szCs w:val="24"/>
        </w:rPr>
        <w:t>автономного округа</w:t>
      </w:r>
      <w:r w:rsidR="001F2382">
        <w:rPr>
          <w:rFonts w:ascii="Times New Roman" w:hAnsi="Times New Roman" w:cs="Times New Roman"/>
          <w:sz w:val="24"/>
          <w:szCs w:val="24"/>
        </w:rPr>
        <w:t xml:space="preserve"> – Югры </w:t>
      </w:r>
      <w:r w:rsidRPr="00CF45C2">
        <w:rPr>
          <w:rFonts w:ascii="Times New Roman" w:hAnsi="Times New Roman" w:cs="Times New Roman"/>
          <w:sz w:val="24"/>
          <w:szCs w:val="24"/>
        </w:rPr>
        <w:t>начиная с 2011 фин</w:t>
      </w:r>
      <w:r w:rsidR="00C03CF6">
        <w:rPr>
          <w:rFonts w:ascii="Times New Roman" w:hAnsi="Times New Roman" w:cs="Times New Roman"/>
          <w:sz w:val="24"/>
          <w:szCs w:val="24"/>
        </w:rPr>
        <w:t>ансового года в соответствии с п</w:t>
      </w:r>
      <w:r w:rsidRPr="00CF45C2">
        <w:rPr>
          <w:rFonts w:ascii="Times New Roman" w:hAnsi="Times New Roman" w:cs="Times New Roman"/>
          <w:sz w:val="24"/>
          <w:szCs w:val="24"/>
        </w:rPr>
        <w:t xml:space="preserve">остановлением Правительства автономного округа </w:t>
      </w:r>
      <w:r w:rsidR="007903A9" w:rsidRPr="00CF45C2">
        <w:rPr>
          <w:rFonts w:ascii="Times New Roman" w:hAnsi="Times New Roman" w:cs="Times New Roman"/>
          <w:sz w:val="24"/>
          <w:szCs w:val="24"/>
        </w:rPr>
        <w:t>от 18.03.2011</w:t>
      </w:r>
      <w:r w:rsidR="007903A9">
        <w:rPr>
          <w:rFonts w:ascii="Times New Roman" w:hAnsi="Times New Roman" w:cs="Times New Roman"/>
          <w:sz w:val="24"/>
          <w:szCs w:val="24"/>
        </w:rPr>
        <w:t xml:space="preserve"> </w:t>
      </w:r>
      <w:r w:rsidRPr="00CF45C2">
        <w:rPr>
          <w:rFonts w:ascii="Times New Roman" w:hAnsi="Times New Roman" w:cs="Times New Roman"/>
          <w:sz w:val="24"/>
          <w:szCs w:val="24"/>
        </w:rPr>
        <w:t xml:space="preserve">№65-п </w:t>
      </w:r>
      <w:r>
        <w:rPr>
          <w:rFonts w:ascii="Times New Roman" w:hAnsi="Times New Roman" w:cs="Times New Roman"/>
          <w:sz w:val="24"/>
          <w:szCs w:val="24"/>
        </w:rPr>
        <w:t>«О порядке проведения мониторинга и оценки качества организации и осуществления бюджетного процесса в городских округах и муниципальных районах Ханты-Мансийского автономного округа – Югры»</w:t>
      </w:r>
      <w:r w:rsidRPr="00CF45C2">
        <w:rPr>
          <w:rFonts w:ascii="Times New Roman" w:hAnsi="Times New Roman" w:cs="Times New Roman"/>
          <w:sz w:val="24"/>
          <w:szCs w:val="24"/>
        </w:rPr>
        <w:t xml:space="preserve">. </w:t>
      </w:r>
    </w:p>
    <w:p w14:paraId="0FC8C3FC" w14:textId="5F8E40BF" w:rsidR="0042389B" w:rsidRDefault="0042389B" w:rsidP="0042389B">
      <w:pPr>
        <w:spacing w:after="0" w:line="240" w:lineRule="auto"/>
        <w:ind w:firstLine="708"/>
        <w:jc w:val="both"/>
        <w:rPr>
          <w:rFonts w:ascii="Times New Roman" w:hAnsi="Times New Roman" w:cs="Times New Roman"/>
          <w:sz w:val="24"/>
          <w:szCs w:val="24"/>
        </w:rPr>
      </w:pPr>
      <w:r w:rsidRPr="00D32E85">
        <w:rPr>
          <w:rFonts w:ascii="Times New Roman" w:hAnsi="Times New Roman" w:cs="Times New Roman"/>
          <w:sz w:val="24"/>
          <w:szCs w:val="24"/>
        </w:rPr>
        <w:t>Мониторинг проводится по единым для всех муниципальных образований методологическим принципам на основе индикаторов, которые сгруппированы по шести направлениям: планирование бюджета; исполнение бюджета; долговая политика; оказание муниципальных услуг (работ); открытость бюджетного процесса; выполнение  Указов Президента Р</w:t>
      </w:r>
      <w:r w:rsidR="001F2382">
        <w:rPr>
          <w:rFonts w:ascii="Times New Roman" w:hAnsi="Times New Roman" w:cs="Times New Roman"/>
          <w:sz w:val="24"/>
          <w:szCs w:val="24"/>
        </w:rPr>
        <w:t xml:space="preserve">оссийской </w:t>
      </w:r>
      <w:r w:rsidRPr="00D32E85">
        <w:rPr>
          <w:rFonts w:ascii="Times New Roman" w:hAnsi="Times New Roman" w:cs="Times New Roman"/>
          <w:sz w:val="24"/>
          <w:szCs w:val="24"/>
        </w:rPr>
        <w:t>Ф</w:t>
      </w:r>
      <w:r w:rsidR="001F2382">
        <w:rPr>
          <w:rFonts w:ascii="Times New Roman" w:hAnsi="Times New Roman" w:cs="Times New Roman"/>
          <w:sz w:val="24"/>
          <w:szCs w:val="24"/>
        </w:rPr>
        <w:t>едерации</w:t>
      </w:r>
      <w:r w:rsidRPr="00D32E85">
        <w:rPr>
          <w:rFonts w:ascii="Times New Roman" w:hAnsi="Times New Roman" w:cs="Times New Roman"/>
          <w:sz w:val="24"/>
          <w:szCs w:val="24"/>
        </w:rPr>
        <w:t xml:space="preserve"> от </w:t>
      </w:r>
      <w:r>
        <w:rPr>
          <w:rFonts w:ascii="Times New Roman" w:hAnsi="Times New Roman" w:cs="Times New Roman"/>
          <w:sz w:val="24"/>
          <w:szCs w:val="24"/>
        </w:rPr>
        <w:t>0</w:t>
      </w:r>
      <w:r w:rsidRPr="00D32E85">
        <w:rPr>
          <w:rFonts w:ascii="Times New Roman" w:hAnsi="Times New Roman" w:cs="Times New Roman"/>
          <w:sz w:val="24"/>
          <w:szCs w:val="24"/>
        </w:rPr>
        <w:t>7</w:t>
      </w:r>
      <w:r>
        <w:rPr>
          <w:rFonts w:ascii="Times New Roman" w:hAnsi="Times New Roman" w:cs="Times New Roman"/>
          <w:sz w:val="24"/>
          <w:szCs w:val="24"/>
        </w:rPr>
        <w:t>.05.</w:t>
      </w:r>
      <w:r w:rsidRPr="00D32E85">
        <w:rPr>
          <w:rFonts w:ascii="Times New Roman" w:hAnsi="Times New Roman" w:cs="Times New Roman"/>
          <w:sz w:val="24"/>
          <w:szCs w:val="24"/>
        </w:rPr>
        <w:t>2012</w:t>
      </w:r>
      <w:r>
        <w:rPr>
          <w:rFonts w:ascii="Times New Roman" w:hAnsi="Times New Roman" w:cs="Times New Roman"/>
          <w:sz w:val="24"/>
          <w:szCs w:val="24"/>
        </w:rPr>
        <w:t xml:space="preserve"> </w:t>
      </w:r>
      <w:r w:rsidRPr="00D32E85">
        <w:rPr>
          <w:rFonts w:ascii="Times New Roman" w:hAnsi="Times New Roman" w:cs="Times New Roman"/>
          <w:sz w:val="24"/>
          <w:szCs w:val="24"/>
        </w:rPr>
        <w:t xml:space="preserve">№597 </w:t>
      </w:r>
      <w:r>
        <w:rPr>
          <w:rFonts w:ascii="Times New Roman" w:hAnsi="Times New Roman" w:cs="Times New Roman"/>
          <w:sz w:val="24"/>
          <w:szCs w:val="24"/>
        </w:rPr>
        <w:t>«</w:t>
      </w:r>
      <w:r w:rsidRPr="00D32E85">
        <w:rPr>
          <w:rFonts w:ascii="Times New Roman" w:hAnsi="Times New Roman" w:cs="Times New Roman"/>
          <w:sz w:val="24"/>
          <w:szCs w:val="24"/>
        </w:rPr>
        <w:t>О мероприятиях по реализации государственной социальной п</w:t>
      </w:r>
      <w:r>
        <w:rPr>
          <w:rFonts w:ascii="Times New Roman" w:hAnsi="Times New Roman" w:cs="Times New Roman"/>
          <w:sz w:val="24"/>
          <w:szCs w:val="24"/>
        </w:rPr>
        <w:t>олитики</w:t>
      </w:r>
      <w:r w:rsidR="00276DFF">
        <w:rPr>
          <w:rFonts w:ascii="Times New Roman" w:hAnsi="Times New Roman" w:cs="Times New Roman"/>
          <w:sz w:val="24"/>
          <w:szCs w:val="24"/>
        </w:rPr>
        <w:t>»</w:t>
      </w:r>
      <w:r>
        <w:rPr>
          <w:rFonts w:ascii="Times New Roman" w:hAnsi="Times New Roman" w:cs="Times New Roman"/>
          <w:sz w:val="24"/>
          <w:szCs w:val="24"/>
        </w:rPr>
        <w:t xml:space="preserve">, от </w:t>
      </w:r>
      <w:r w:rsidR="00276DFF">
        <w:rPr>
          <w:rFonts w:ascii="Times New Roman" w:hAnsi="Times New Roman" w:cs="Times New Roman"/>
          <w:sz w:val="24"/>
          <w:szCs w:val="24"/>
        </w:rPr>
        <w:t>0</w:t>
      </w:r>
      <w:r>
        <w:rPr>
          <w:rFonts w:ascii="Times New Roman" w:hAnsi="Times New Roman" w:cs="Times New Roman"/>
          <w:sz w:val="24"/>
          <w:szCs w:val="24"/>
        </w:rPr>
        <w:t>1</w:t>
      </w:r>
      <w:r w:rsidR="00276DFF">
        <w:rPr>
          <w:rFonts w:ascii="Times New Roman" w:hAnsi="Times New Roman" w:cs="Times New Roman"/>
          <w:sz w:val="24"/>
          <w:szCs w:val="24"/>
        </w:rPr>
        <w:t>.06.</w:t>
      </w:r>
      <w:r>
        <w:rPr>
          <w:rFonts w:ascii="Times New Roman" w:hAnsi="Times New Roman" w:cs="Times New Roman"/>
          <w:sz w:val="24"/>
          <w:szCs w:val="24"/>
        </w:rPr>
        <w:t>2012 №</w:t>
      </w:r>
      <w:r w:rsidRPr="00D32E85">
        <w:rPr>
          <w:rFonts w:ascii="Times New Roman" w:hAnsi="Times New Roman" w:cs="Times New Roman"/>
          <w:sz w:val="24"/>
          <w:szCs w:val="24"/>
        </w:rPr>
        <w:t xml:space="preserve">761 </w:t>
      </w:r>
      <w:r>
        <w:rPr>
          <w:rFonts w:ascii="Times New Roman" w:hAnsi="Times New Roman" w:cs="Times New Roman"/>
          <w:sz w:val="24"/>
          <w:szCs w:val="24"/>
        </w:rPr>
        <w:t>«</w:t>
      </w:r>
      <w:r w:rsidRPr="00D32E85">
        <w:rPr>
          <w:rFonts w:ascii="Times New Roman" w:hAnsi="Times New Roman" w:cs="Times New Roman"/>
          <w:sz w:val="24"/>
          <w:szCs w:val="24"/>
        </w:rPr>
        <w:t>О Национальной стратегии действий</w:t>
      </w:r>
      <w:r w:rsidR="004E309D" w:rsidRPr="00721DC5">
        <w:rPr>
          <w:rFonts w:ascii="Times New Roman" w:hAnsi="Times New Roman" w:cs="Times New Roman"/>
          <w:sz w:val="24"/>
          <w:szCs w:val="24"/>
        </w:rPr>
        <w:t xml:space="preserve"> </w:t>
      </w:r>
      <w:r w:rsidRPr="00D32E85">
        <w:rPr>
          <w:rFonts w:ascii="Times New Roman" w:hAnsi="Times New Roman" w:cs="Times New Roman"/>
          <w:sz w:val="24"/>
          <w:szCs w:val="24"/>
        </w:rPr>
        <w:t>в ин</w:t>
      </w:r>
      <w:r>
        <w:rPr>
          <w:rFonts w:ascii="Times New Roman" w:hAnsi="Times New Roman" w:cs="Times New Roman"/>
          <w:sz w:val="24"/>
          <w:szCs w:val="24"/>
        </w:rPr>
        <w:t>тересах детей на 2012-2017 годы»</w:t>
      </w:r>
      <w:r w:rsidRPr="00D32E85">
        <w:rPr>
          <w:rFonts w:ascii="Times New Roman" w:hAnsi="Times New Roman" w:cs="Times New Roman"/>
          <w:sz w:val="24"/>
          <w:szCs w:val="24"/>
        </w:rPr>
        <w:t>.</w:t>
      </w:r>
    </w:p>
    <w:p w14:paraId="241363D4" w14:textId="31E2F75E" w:rsidR="0042389B" w:rsidRDefault="0042389B" w:rsidP="004238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период 2015-2019 годы городскому округу</w:t>
      </w:r>
      <w:r w:rsidR="00C03CF6">
        <w:rPr>
          <w:rFonts w:ascii="Times New Roman" w:hAnsi="Times New Roman" w:cs="Times New Roman"/>
          <w:sz w:val="24"/>
          <w:szCs w:val="24"/>
        </w:rPr>
        <w:t xml:space="preserve"> город Мегион</w:t>
      </w:r>
      <w:r>
        <w:rPr>
          <w:rFonts w:ascii="Times New Roman" w:hAnsi="Times New Roman" w:cs="Times New Roman"/>
          <w:sz w:val="24"/>
          <w:szCs w:val="24"/>
        </w:rPr>
        <w:t xml:space="preserve"> </w:t>
      </w:r>
      <w:r w:rsidRPr="00EE6978">
        <w:rPr>
          <w:rFonts w:ascii="Times New Roman" w:hAnsi="Times New Roman" w:cs="Times New Roman"/>
          <w:sz w:val="24"/>
          <w:szCs w:val="24"/>
        </w:rPr>
        <w:t xml:space="preserve">за достижение наиболее высоких показателей качества организации и осуществления бюджетного процесса </w:t>
      </w:r>
      <w:r>
        <w:rPr>
          <w:rFonts w:ascii="Times New Roman" w:hAnsi="Times New Roman" w:cs="Times New Roman"/>
          <w:sz w:val="24"/>
          <w:szCs w:val="24"/>
        </w:rPr>
        <w:t xml:space="preserve">были предоставлены гранты в сумме 108,0 млн руб., </w:t>
      </w:r>
      <w:r w:rsidRPr="00EE6978">
        <w:rPr>
          <w:rFonts w:ascii="Times New Roman" w:hAnsi="Times New Roman" w:cs="Times New Roman"/>
          <w:sz w:val="24"/>
          <w:szCs w:val="24"/>
        </w:rPr>
        <w:t>которые направлены на решение вопросов местного значения</w:t>
      </w:r>
      <w:r>
        <w:rPr>
          <w:rFonts w:ascii="Times New Roman" w:hAnsi="Times New Roman" w:cs="Times New Roman"/>
          <w:sz w:val="24"/>
          <w:szCs w:val="24"/>
        </w:rPr>
        <w:t>,</w:t>
      </w:r>
      <w:r w:rsidRPr="00EE6978">
        <w:rPr>
          <w:rFonts w:ascii="Times New Roman" w:hAnsi="Times New Roman" w:cs="Times New Roman"/>
          <w:sz w:val="24"/>
          <w:szCs w:val="24"/>
        </w:rPr>
        <w:t xml:space="preserve"> исходя из приоритетов социально-экономического развития территории муниципального образования.</w:t>
      </w:r>
    </w:p>
    <w:p w14:paraId="1E61608D" w14:textId="77777777" w:rsidR="0042389B" w:rsidRPr="007F07EB" w:rsidRDefault="0042389B"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14:paraId="7F649B19" w14:textId="091FF781" w:rsidR="00AB6713" w:rsidRPr="00411638" w:rsidRDefault="00AB6713"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sz w:val="24"/>
          <w:szCs w:val="24"/>
          <w:lang w:eastAsia="ru-RU"/>
        </w:rPr>
      </w:pPr>
      <w:r w:rsidRPr="00411638">
        <w:rPr>
          <w:rFonts w:ascii="Times New Roman" w:eastAsia="Times New Roman" w:hAnsi="Times New Roman" w:cs="Times New Roman"/>
          <w:b/>
          <w:sz w:val="24"/>
          <w:szCs w:val="24"/>
          <w:lang w:eastAsia="ru-RU"/>
        </w:rPr>
        <w:t>1</w:t>
      </w:r>
      <w:r w:rsidR="0006006A" w:rsidRPr="00411638">
        <w:rPr>
          <w:rFonts w:ascii="Times New Roman" w:eastAsia="Times New Roman" w:hAnsi="Times New Roman" w:cs="Times New Roman"/>
          <w:b/>
          <w:sz w:val="24"/>
          <w:szCs w:val="24"/>
          <w:lang w:eastAsia="ru-RU"/>
        </w:rPr>
        <w:t>8</w:t>
      </w:r>
      <w:r w:rsidRPr="00411638">
        <w:rPr>
          <w:rFonts w:ascii="Times New Roman" w:eastAsia="Times New Roman" w:hAnsi="Times New Roman" w:cs="Times New Roman"/>
          <w:b/>
          <w:sz w:val="24"/>
          <w:szCs w:val="24"/>
          <w:lang w:eastAsia="ru-RU"/>
        </w:rPr>
        <w:t>.</w:t>
      </w:r>
      <w:r w:rsidR="0006006A" w:rsidRPr="00411638">
        <w:rPr>
          <w:rFonts w:ascii="Times New Roman" w:eastAsia="Times New Roman" w:hAnsi="Times New Roman" w:cs="Times New Roman"/>
          <w:b/>
          <w:sz w:val="24"/>
          <w:szCs w:val="24"/>
          <w:lang w:eastAsia="ru-RU"/>
        </w:rPr>
        <w:t>Размещение муниципального заказа</w:t>
      </w:r>
    </w:p>
    <w:p w14:paraId="519F164D" w14:textId="7AF6A97B" w:rsidR="00AB6713" w:rsidRPr="009807F3"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1259F231" w14:textId="77777777" w:rsidR="009807F3" w:rsidRPr="009807F3" w:rsidRDefault="009807F3" w:rsidP="009807F3">
      <w:pPr>
        <w:spacing w:after="0" w:line="240" w:lineRule="auto"/>
        <w:ind w:firstLine="709"/>
        <w:jc w:val="both"/>
        <w:rPr>
          <w:rFonts w:ascii="Times New Roman" w:hAnsi="Times New Roman" w:cs="Times New Roman"/>
          <w:color w:val="000000" w:themeColor="text1"/>
          <w:sz w:val="24"/>
          <w:szCs w:val="24"/>
        </w:rPr>
      </w:pPr>
      <w:r w:rsidRPr="009807F3">
        <w:rPr>
          <w:rFonts w:ascii="Times New Roman" w:hAnsi="Times New Roman" w:cs="Times New Roman"/>
          <w:color w:val="000000" w:themeColor="text1"/>
          <w:sz w:val="24"/>
          <w:szCs w:val="24"/>
        </w:rPr>
        <w:t xml:space="preserve">С целью повышения эффективности и результативности закупок законодательством установлены требования к заказчикам размещать планы закупок на очередной финансовый год и плановый трехлетний период в структурированном виде на официальном сайте единой информационной системы в сфере закупок </w:t>
      </w:r>
      <w:r w:rsidRPr="009807F3">
        <w:rPr>
          <w:rFonts w:ascii="Times New Roman" w:hAnsi="Times New Roman" w:cs="Times New Roman"/>
          <w:color w:val="000000" w:themeColor="text1"/>
          <w:sz w:val="24"/>
          <w:szCs w:val="24"/>
          <w:lang w:val="en-US"/>
        </w:rPr>
        <w:t>z</w:t>
      </w:r>
      <w:r w:rsidRPr="009807F3">
        <w:rPr>
          <w:rFonts w:ascii="Times New Roman" w:hAnsi="Times New Roman" w:cs="Times New Roman"/>
          <w:color w:val="000000" w:themeColor="text1"/>
          <w:sz w:val="24"/>
          <w:szCs w:val="24"/>
        </w:rPr>
        <w:t>akupki.gov.ru (далее ЕИС). Планы-графики закупок на очередной финансовый год формируются на основании планов закупок.</w:t>
      </w:r>
    </w:p>
    <w:p w14:paraId="4A58AA4F" w14:textId="77777777" w:rsidR="009807F3" w:rsidRPr="009807F3" w:rsidRDefault="009807F3" w:rsidP="009807F3">
      <w:pPr>
        <w:spacing w:after="0" w:line="240" w:lineRule="auto"/>
        <w:ind w:firstLine="709"/>
        <w:jc w:val="both"/>
        <w:rPr>
          <w:rFonts w:ascii="Times New Roman" w:hAnsi="Times New Roman" w:cs="Times New Roman"/>
          <w:color w:val="000000" w:themeColor="text1"/>
          <w:sz w:val="24"/>
          <w:szCs w:val="24"/>
        </w:rPr>
      </w:pPr>
      <w:r w:rsidRPr="009807F3">
        <w:rPr>
          <w:rFonts w:ascii="Times New Roman" w:hAnsi="Times New Roman" w:cs="Times New Roman"/>
          <w:color w:val="000000" w:themeColor="text1"/>
          <w:sz w:val="24"/>
          <w:szCs w:val="24"/>
        </w:rPr>
        <w:t>Проводилась работа по формированию и размещению в ЕИС планов закупок и планов-графиков закупок администрации города. С целью контроля законодательства департаментом муниципального заказа проводится согласование заявок муниципальных заказчиков на проведение запросов котировок, электронных аукционов, открытых конкурсов, запросов предложений на соответствие срокам размещения извещений о проведении закупок, информации о планируемых к приобретению товаров, работ, услуг позициям планов-графиков, опубликованных в ЕИС.</w:t>
      </w:r>
    </w:p>
    <w:p w14:paraId="468A6E58" w14:textId="77777777" w:rsidR="009807F3" w:rsidRPr="009807F3" w:rsidRDefault="009807F3" w:rsidP="007903A9">
      <w:pPr>
        <w:widowControl w:val="0"/>
        <w:spacing w:after="0" w:line="240" w:lineRule="auto"/>
        <w:ind w:firstLine="709"/>
        <w:jc w:val="both"/>
        <w:rPr>
          <w:rFonts w:ascii="Times New Roman" w:hAnsi="Times New Roman" w:cs="Times New Roman"/>
          <w:color w:val="000000" w:themeColor="text1"/>
          <w:sz w:val="24"/>
          <w:szCs w:val="24"/>
        </w:rPr>
      </w:pPr>
      <w:r w:rsidRPr="009807F3">
        <w:rPr>
          <w:rFonts w:ascii="Times New Roman" w:hAnsi="Times New Roman" w:cs="Times New Roman"/>
          <w:color w:val="000000" w:themeColor="text1"/>
          <w:sz w:val="24"/>
          <w:szCs w:val="24"/>
        </w:rPr>
        <w:lastRenderedPageBreak/>
        <w:t>Осуществлялась работа по экспертизе формирования начальной максимальной цены контракта, что привело к снижению цены контракта на начальной стадии формирования закупки в среднем на 25-30%, до момента заключения контракта.</w:t>
      </w:r>
    </w:p>
    <w:p w14:paraId="47B7F10C" w14:textId="4B48F3BD" w:rsidR="009807F3" w:rsidRPr="0039541E" w:rsidRDefault="009807F3" w:rsidP="007903A9">
      <w:pPr>
        <w:spacing w:after="0" w:line="240" w:lineRule="auto"/>
        <w:ind w:firstLine="709"/>
        <w:jc w:val="both"/>
        <w:rPr>
          <w:rFonts w:ascii="Times New Roman" w:hAnsi="Times New Roman" w:cs="Times New Roman"/>
          <w:color w:val="000000" w:themeColor="text1"/>
          <w:sz w:val="24"/>
          <w:szCs w:val="24"/>
        </w:rPr>
      </w:pPr>
      <w:r w:rsidRPr="0039541E">
        <w:rPr>
          <w:rFonts w:ascii="Times New Roman" w:hAnsi="Times New Roman" w:cs="Times New Roman"/>
          <w:color w:val="000000" w:themeColor="text1"/>
          <w:sz w:val="24"/>
          <w:szCs w:val="24"/>
        </w:rPr>
        <w:t>В результате деятельности, направленной на рациональное использование бюджетных средств, в 201</w:t>
      </w:r>
      <w:r w:rsidR="0039541E" w:rsidRPr="0039541E">
        <w:rPr>
          <w:rFonts w:ascii="Times New Roman" w:hAnsi="Times New Roman" w:cs="Times New Roman"/>
          <w:color w:val="000000" w:themeColor="text1"/>
          <w:sz w:val="24"/>
          <w:szCs w:val="24"/>
        </w:rPr>
        <w:t>9</w:t>
      </w:r>
      <w:r w:rsidRPr="0039541E">
        <w:rPr>
          <w:rFonts w:ascii="Times New Roman" w:hAnsi="Times New Roman" w:cs="Times New Roman"/>
          <w:color w:val="000000" w:themeColor="text1"/>
          <w:sz w:val="24"/>
          <w:szCs w:val="24"/>
        </w:rPr>
        <w:t xml:space="preserve"> году проведена экспертиза 8</w:t>
      </w:r>
      <w:r w:rsidR="0039541E" w:rsidRPr="0039541E">
        <w:rPr>
          <w:rFonts w:ascii="Times New Roman" w:hAnsi="Times New Roman" w:cs="Times New Roman"/>
          <w:color w:val="000000" w:themeColor="text1"/>
          <w:sz w:val="24"/>
          <w:szCs w:val="24"/>
        </w:rPr>
        <w:t>09</w:t>
      </w:r>
      <w:r w:rsidRPr="0039541E">
        <w:rPr>
          <w:rFonts w:ascii="Times New Roman" w:hAnsi="Times New Roman" w:cs="Times New Roman"/>
          <w:color w:val="000000" w:themeColor="text1"/>
          <w:sz w:val="24"/>
          <w:szCs w:val="24"/>
        </w:rPr>
        <w:t xml:space="preserve"> контрактов, заключенных через конкурентные способы определения поставщиков, и </w:t>
      </w:r>
      <w:r w:rsidR="0039541E" w:rsidRPr="0039541E">
        <w:rPr>
          <w:rFonts w:ascii="Times New Roman" w:hAnsi="Times New Roman" w:cs="Times New Roman"/>
          <w:color w:val="000000" w:themeColor="text1"/>
          <w:sz w:val="24"/>
          <w:szCs w:val="24"/>
        </w:rPr>
        <w:t>3481</w:t>
      </w:r>
      <w:r w:rsidRPr="0039541E">
        <w:rPr>
          <w:rFonts w:ascii="Times New Roman" w:hAnsi="Times New Roman" w:cs="Times New Roman"/>
          <w:color w:val="000000" w:themeColor="text1"/>
          <w:sz w:val="24"/>
          <w:szCs w:val="24"/>
        </w:rPr>
        <w:t xml:space="preserve"> контракт, заключенны</w:t>
      </w:r>
      <w:r w:rsidR="00276DFF">
        <w:rPr>
          <w:rFonts w:ascii="Times New Roman" w:hAnsi="Times New Roman" w:cs="Times New Roman"/>
          <w:color w:val="000000" w:themeColor="text1"/>
          <w:sz w:val="24"/>
          <w:szCs w:val="24"/>
        </w:rPr>
        <w:t>й</w:t>
      </w:r>
      <w:r w:rsidRPr="0039541E">
        <w:rPr>
          <w:rFonts w:ascii="Times New Roman" w:hAnsi="Times New Roman" w:cs="Times New Roman"/>
          <w:color w:val="000000" w:themeColor="text1"/>
          <w:sz w:val="24"/>
          <w:szCs w:val="24"/>
        </w:rPr>
        <w:t xml:space="preserve"> с единственным поставщиком, без учета контрактов, заключенных с участниками естественных монополий, согласно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14:paraId="76A73358" w14:textId="77777777" w:rsidR="009807F3" w:rsidRPr="0039541E" w:rsidRDefault="009807F3" w:rsidP="007903A9">
      <w:pPr>
        <w:spacing w:after="0" w:line="240" w:lineRule="auto"/>
        <w:ind w:firstLine="709"/>
        <w:jc w:val="both"/>
        <w:rPr>
          <w:rFonts w:ascii="Times New Roman" w:hAnsi="Times New Roman" w:cs="Times New Roman"/>
          <w:color w:val="000000" w:themeColor="text1"/>
          <w:sz w:val="24"/>
          <w:szCs w:val="24"/>
        </w:rPr>
      </w:pPr>
      <w:r w:rsidRPr="0039541E">
        <w:rPr>
          <w:rFonts w:ascii="Times New Roman" w:hAnsi="Times New Roman" w:cs="Times New Roman"/>
          <w:color w:val="000000" w:themeColor="text1"/>
          <w:sz w:val="24"/>
          <w:szCs w:val="24"/>
        </w:rPr>
        <w:t>Работа в данном направлении привела к тому, что начальная (максимальная) цена на товары, услуги, работы к моменту осуществления закупок явилась фактически рыночной ценой, а после проведения конкурентоспособных процедур, закупка, как правило, происходила по оптовой цене.</w:t>
      </w:r>
    </w:p>
    <w:p w14:paraId="5A5C58A5" w14:textId="77777777" w:rsidR="00880C21" w:rsidRDefault="00880C21" w:rsidP="007903A9">
      <w:pPr>
        <w:widowControl w:val="0"/>
        <w:spacing w:after="0" w:line="240" w:lineRule="auto"/>
        <w:ind w:firstLine="709"/>
        <w:jc w:val="right"/>
        <w:rPr>
          <w:rFonts w:ascii="Times New Roman" w:hAnsi="Times New Roman" w:cs="Times New Roman"/>
          <w:color w:val="000000" w:themeColor="text1"/>
          <w:sz w:val="24"/>
          <w:szCs w:val="24"/>
        </w:rPr>
      </w:pPr>
    </w:p>
    <w:p w14:paraId="7E823AB2" w14:textId="55A4C932" w:rsidR="009807F3" w:rsidRPr="00E46A1D" w:rsidRDefault="009807F3" w:rsidP="007903A9">
      <w:pPr>
        <w:widowControl w:val="0"/>
        <w:spacing w:after="0" w:line="240" w:lineRule="auto"/>
        <w:ind w:firstLine="709"/>
        <w:jc w:val="right"/>
        <w:rPr>
          <w:rFonts w:ascii="Times New Roman" w:hAnsi="Times New Roman" w:cs="Times New Roman"/>
          <w:color w:val="000000" w:themeColor="text1"/>
          <w:sz w:val="24"/>
          <w:szCs w:val="24"/>
        </w:rPr>
      </w:pPr>
      <w:r w:rsidRPr="00E46A1D">
        <w:rPr>
          <w:rFonts w:ascii="Times New Roman" w:hAnsi="Times New Roman" w:cs="Times New Roman"/>
          <w:color w:val="000000" w:themeColor="text1"/>
          <w:sz w:val="24"/>
          <w:szCs w:val="24"/>
        </w:rPr>
        <w:t xml:space="preserve">Таблица </w:t>
      </w:r>
      <w:r w:rsidR="00E46A1D" w:rsidRPr="00E46A1D">
        <w:rPr>
          <w:rFonts w:ascii="Times New Roman" w:hAnsi="Times New Roman" w:cs="Times New Roman"/>
          <w:color w:val="000000" w:themeColor="text1"/>
          <w:sz w:val="24"/>
          <w:szCs w:val="24"/>
        </w:rPr>
        <w:t>34</w:t>
      </w:r>
    </w:p>
    <w:p w14:paraId="6512B400" w14:textId="2AB61455" w:rsidR="009807F3" w:rsidRPr="0039541E" w:rsidRDefault="009807F3" w:rsidP="007903A9">
      <w:pPr>
        <w:widowControl w:val="0"/>
        <w:spacing w:after="0" w:line="240" w:lineRule="auto"/>
        <w:jc w:val="center"/>
        <w:rPr>
          <w:rFonts w:ascii="Times New Roman" w:hAnsi="Times New Roman" w:cs="Times New Roman"/>
          <w:color w:val="000000" w:themeColor="text1"/>
          <w:sz w:val="24"/>
          <w:szCs w:val="24"/>
        </w:rPr>
      </w:pPr>
      <w:r w:rsidRPr="0039541E">
        <w:rPr>
          <w:rFonts w:ascii="Times New Roman" w:hAnsi="Times New Roman" w:cs="Times New Roman"/>
          <w:color w:val="000000" w:themeColor="text1"/>
          <w:sz w:val="24"/>
          <w:szCs w:val="24"/>
        </w:rPr>
        <w:t>Анализ осуществления закупок за 201</w:t>
      </w:r>
      <w:r w:rsidR="0039541E" w:rsidRPr="0039541E">
        <w:rPr>
          <w:rFonts w:ascii="Times New Roman" w:hAnsi="Times New Roman" w:cs="Times New Roman"/>
          <w:color w:val="000000" w:themeColor="text1"/>
          <w:sz w:val="24"/>
          <w:szCs w:val="24"/>
        </w:rPr>
        <w:t>9</w:t>
      </w:r>
      <w:r w:rsidRPr="0039541E">
        <w:rPr>
          <w:rFonts w:ascii="Times New Roman" w:hAnsi="Times New Roman" w:cs="Times New Roman"/>
          <w:color w:val="000000" w:themeColor="text1"/>
          <w:sz w:val="24"/>
          <w:szCs w:val="24"/>
        </w:rPr>
        <w:t xml:space="preserve"> год</w:t>
      </w:r>
    </w:p>
    <w:p w14:paraId="19904F3A" w14:textId="77777777" w:rsidR="009807F3" w:rsidRPr="0039541E" w:rsidRDefault="009807F3" w:rsidP="007903A9">
      <w:pPr>
        <w:spacing w:after="0" w:line="240" w:lineRule="auto"/>
        <w:ind w:firstLine="709"/>
        <w:rPr>
          <w:rFonts w:ascii="Times New Roman" w:hAnsi="Times New Roman" w:cs="Times New Roman"/>
          <w:color w:val="000000" w:themeColor="text1"/>
          <w:sz w:val="24"/>
          <w:szCs w:val="24"/>
        </w:rPr>
      </w:pPr>
    </w:p>
    <w:tbl>
      <w:tblPr>
        <w:tblStyle w:val="a6"/>
        <w:tblW w:w="4934" w:type="pct"/>
        <w:tblLook w:val="04A0" w:firstRow="1" w:lastRow="0" w:firstColumn="1" w:lastColumn="0" w:noHBand="0" w:noVBand="1"/>
      </w:tblPr>
      <w:tblGrid>
        <w:gridCol w:w="4469"/>
        <w:gridCol w:w="2263"/>
        <w:gridCol w:w="2769"/>
      </w:tblGrid>
      <w:tr w:rsidR="0039541E" w:rsidRPr="0039541E" w14:paraId="52DE51BC" w14:textId="77777777" w:rsidTr="002F3AE3">
        <w:trPr>
          <w:trHeight w:val="747"/>
          <w:tblHeader/>
        </w:trPr>
        <w:tc>
          <w:tcPr>
            <w:tcW w:w="2352" w:type="pct"/>
            <w:vAlign w:val="center"/>
            <w:hideMark/>
          </w:tcPr>
          <w:p w14:paraId="503C14C6" w14:textId="77777777" w:rsidR="0039541E" w:rsidRPr="0039541E" w:rsidRDefault="0039541E" w:rsidP="007903A9">
            <w:pPr>
              <w:jc w:val="center"/>
              <w:rPr>
                <w:rFonts w:ascii="Times New Roman" w:eastAsia="Times New Roman" w:hAnsi="Times New Roman" w:cs="Times New Roman"/>
                <w:color w:val="000000" w:themeColor="text1"/>
                <w:sz w:val="20"/>
                <w:szCs w:val="20"/>
                <w:lang w:eastAsia="ru-RU"/>
              </w:rPr>
            </w:pPr>
            <w:r w:rsidRPr="0039541E">
              <w:rPr>
                <w:rFonts w:ascii="Times New Roman" w:eastAsia="Times New Roman" w:hAnsi="Times New Roman" w:cs="Times New Roman"/>
                <w:color w:val="000000" w:themeColor="text1"/>
                <w:sz w:val="20"/>
                <w:szCs w:val="20"/>
                <w:lang w:eastAsia="ru-RU"/>
              </w:rPr>
              <w:t>Способ закупки</w:t>
            </w:r>
          </w:p>
        </w:tc>
        <w:tc>
          <w:tcPr>
            <w:tcW w:w="1191" w:type="pct"/>
            <w:vAlign w:val="center"/>
            <w:hideMark/>
          </w:tcPr>
          <w:p w14:paraId="2BF5CC51" w14:textId="77777777" w:rsidR="0039541E" w:rsidRPr="0039541E" w:rsidRDefault="0039541E" w:rsidP="007903A9">
            <w:pPr>
              <w:jc w:val="center"/>
              <w:rPr>
                <w:rFonts w:ascii="Times New Roman" w:eastAsia="Times New Roman" w:hAnsi="Times New Roman" w:cs="Times New Roman"/>
                <w:color w:val="000000" w:themeColor="text1"/>
                <w:sz w:val="20"/>
                <w:szCs w:val="20"/>
                <w:lang w:eastAsia="ru-RU"/>
              </w:rPr>
            </w:pPr>
            <w:r w:rsidRPr="0039541E">
              <w:rPr>
                <w:rFonts w:ascii="Times New Roman" w:eastAsia="Times New Roman" w:hAnsi="Times New Roman" w:cs="Times New Roman"/>
                <w:color w:val="000000" w:themeColor="text1"/>
                <w:sz w:val="20"/>
                <w:szCs w:val="20"/>
                <w:lang w:eastAsia="ru-RU"/>
              </w:rPr>
              <w:t>Количество процедур, шт.</w:t>
            </w:r>
          </w:p>
        </w:tc>
        <w:tc>
          <w:tcPr>
            <w:tcW w:w="1457" w:type="pct"/>
            <w:vAlign w:val="center"/>
            <w:hideMark/>
          </w:tcPr>
          <w:p w14:paraId="0FAC17D8" w14:textId="77777777" w:rsidR="0039541E" w:rsidRPr="0039541E" w:rsidRDefault="0039541E" w:rsidP="007903A9">
            <w:pPr>
              <w:jc w:val="center"/>
              <w:rPr>
                <w:rFonts w:ascii="Times New Roman" w:eastAsia="Times New Roman" w:hAnsi="Times New Roman" w:cs="Times New Roman"/>
                <w:color w:val="000000" w:themeColor="text1"/>
                <w:sz w:val="20"/>
                <w:szCs w:val="20"/>
                <w:lang w:eastAsia="ru-RU"/>
              </w:rPr>
            </w:pPr>
            <w:r w:rsidRPr="0039541E">
              <w:rPr>
                <w:rFonts w:ascii="Times New Roman" w:eastAsia="Times New Roman" w:hAnsi="Times New Roman" w:cs="Times New Roman"/>
                <w:color w:val="000000" w:themeColor="text1"/>
                <w:sz w:val="20"/>
                <w:szCs w:val="20"/>
                <w:lang w:eastAsia="ru-RU"/>
              </w:rPr>
              <w:t>Начальная (максимальная) цена по размещенным процедурам, тыс. руб.</w:t>
            </w:r>
          </w:p>
        </w:tc>
      </w:tr>
      <w:tr w:rsidR="0039541E" w:rsidRPr="009807F3" w14:paraId="1EDA0AE6" w14:textId="77777777" w:rsidTr="00BD16BF">
        <w:trPr>
          <w:trHeight w:val="198"/>
        </w:trPr>
        <w:tc>
          <w:tcPr>
            <w:tcW w:w="2352" w:type="pct"/>
            <w:vAlign w:val="center"/>
            <w:hideMark/>
          </w:tcPr>
          <w:p w14:paraId="35F27CF4" w14:textId="77777777" w:rsidR="0039541E" w:rsidRPr="0039541E" w:rsidRDefault="0039541E" w:rsidP="007903A9">
            <w:pPr>
              <w:jc w:val="cente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ВСЕГО</w:t>
            </w:r>
          </w:p>
        </w:tc>
        <w:tc>
          <w:tcPr>
            <w:tcW w:w="1191" w:type="pct"/>
            <w:vAlign w:val="center"/>
          </w:tcPr>
          <w:p w14:paraId="32B06672" w14:textId="26C01AA8" w:rsidR="0039541E" w:rsidRPr="0039541E" w:rsidRDefault="0039541E" w:rsidP="007903A9">
            <w:pPr>
              <w:jc w:val="cente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4 291</w:t>
            </w:r>
          </w:p>
        </w:tc>
        <w:tc>
          <w:tcPr>
            <w:tcW w:w="1457" w:type="pct"/>
            <w:vAlign w:val="center"/>
          </w:tcPr>
          <w:p w14:paraId="3456FA08" w14:textId="4FDC6C59" w:rsidR="0039541E" w:rsidRPr="0039541E" w:rsidRDefault="0039541E" w:rsidP="007903A9">
            <w:pPr>
              <w:jc w:val="cente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2 050,7</w:t>
            </w:r>
          </w:p>
        </w:tc>
      </w:tr>
      <w:tr w:rsidR="0039541E" w:rsidRPr="009807F3" w14:paraId="78FFC819" w14:textId="77777777" w:rsidTr="00BD16BF">
        <w:trPr>
          <w:trHeight w:val="134"/>
        </w:trPr>
        <w:tc>
          <w:tcPr>
            <w:tcW w:w="2352" w:type="pct"/>
            <w:vAlign w:val="center"/>
            <w:hideMark/>
          </w:tcPr>
          <w:p w14:paraId="2DE0E934" w14:textId="77777777" w:rsidR="0039541E" w:rsidRPr="0039541E" w:rsidRDefault="0039541E" w:rsidP="007903A9">
            <w:pP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Открытые конкурсы</w:t>
            </w:r>
          </w:p>
        </w:tc>
        <w:tc>
          <w:tcPr>
            <w:tcW w:w="1191" w:type="pct"/>
            <w:vAlign w:val="center"/>
          </w:tcPr>
          <w:p w14:paraId="285F4CF4" w14:textId="3721B34D" w:rsidR="0039541E" w:rsidRPr="0039541E" w:rsidRDefault="0039541E" w:rsidP="007903A9">
            <w:pPr>
              <w:jc w:val="cente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4</w:t>
            </w:r>
          </w:p>
        </w:tc>
        <w:tc>
          <w:tcPr>
            <w:tcW w:w="1457" w:type="pct"/>
            <w:vAlign w:val="center"/>
          </w:tcPr>
          <w:p w14:paraId="6B17F70B" w14:textId="4C0B28F6" w:rsidR="0039541E" w:rsidRPr="0039541E" w:rsidRDefault="0039541E" w:rsidP="007903A9">
            <w:pPr>
              <w:jc w:val="cente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103,2</w:t>
            </w:r>
          </w:p>
        </w:tc>
      </w:tr>
      <w:tr w:rsidR="0039541E" w:rsidRPr="009807F3" w14:paraId="11DAE52E" w14:textId="77777777" w:rsidTr="00BD16BF">
        <w:trPr>
          <w:trHeight w:val="138"/>
        </w:trPr>
        <w:tc>
          <w:tcPr>
            <w:tcW w:w="2352" w:type="pct"/>
            <w:vAlign w:val="center"/>
            <w:hideMark/>
          </w:tcPr>
          <w:p w14:paraId="07AC7227" w14:textId="77777777" w:rsidR="0039541E" w:rsidRPr="0039541E" w:rsidRDefault="0039541E" w:rsidP="007903A9">
            <w:pP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Электронные аукционы</w:t>
            </w:r>
          </w:p>
        </w:tc>
        <w:tc>
          <w:tcPr>
            <w:tcW w:w="1191" w:type="pct"/>
            <w:vAlign w:val="center"/>
          </w:tcPr>
          <w:p w14:paraId="7DA3FA70" w14:textId="6F6DC23A" w:rsidR="0039541E" w:rsidRPr="0039541E" w:rsidRDefault="0039541E" w:rsidP="007903A9">
            <w:pPr>
              <w:jc w:val="cente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700</w:t>
            </w:r>
          </w:p>
        </w:tc>
        <w:tc>
          <w:tcPr>
            <w:tcW w:w="1457" w:type="pct"/>
            <w:vAlign w:val="center"/>
          </w:tcPr>
          <w:p w14:paraId="16CB8457" w14:textId="6F13C463" w:rsidR="0039541E" w:rsidRPr="0039541E" w:rsidRDefault="0039541E" w:rsidP="007903A9">
            <w:pPr>
              <w:jc w:val="cente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1 685,5</w:t>
            </w:r>
          </w:p>
        </w:tc>
      </w:tr>
      <w:tr w:rsidR="0039541E" w:rsidRPr="009807F3" w14:paraId="6606316C" w14:textId="77777777" w:rsidTr="00BD16BF">
        <w:trPr>
          <w:trHeight w:val="283"/>
        </w:trPr>
        <w:tc>
          <w:tcPr>
            <w:tcW w:w="2352" w:type="pct"/>
            <w:vAlign w:val="center"/>
            <w:hideMark/>
          </w:tcPr>
          <w:p w14:paraId="21962351" w14:textId="740D2D0D" w:rsidR="0039541E" w:rsidRPr="0039541E" w:rsidRDefault="0039541E" w:rsidP="007903A9">
            <w:pP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Запрос котировок в электронной форме</w:t>
            </w:r>
          </w:p>
        </w:tc>
        <w:tc>
          <w:tcPr>
            <w:tcW w:w="1191" w:type="pct"/>
            <w:vAlign w:val="center"/>
          </w:tcPr>
          <w:p w14:paraId="17D58EE1" w14:textId="7E3ABF1B" w:rsidR="0039541E" w:rsidRPr="0039541E" w:rsidRDefault="0039541E" w:rsidP="007903A9">
            <w:pPr>
              <w:jc w:val="cente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106</w:t>
            </w:r>
          </w:p>
        </w:tc>
        <w:tc>
          <w:tcPr>
            <w:tcW w:w="1457" w:type="pct"/>
            <w:vAlign w:val="center"/>
          </w:tcPr>
          <w:p w14:paraId="76D706E8" w14:textId="1CF17D56" w:rsidR="0039541E" w:rsidRPr="0039541E" w:rsidRDefault="0039541E" w:rsidP="007903A9">
            <w:pPr>
              <w:jc w:val="center"/>
              <w:rPr>
                <w:rFonts w:ascii="Times New Roman" w:eastAsia="Times New Roman" w:hAnsi="Times New Roman" w:cs="Times New Roman"/>
                <w:color w:val="000000" w:themeColor="text1"/>
                <w:sz w:val="24"/>
                <w:szCs w:val="24"/>
                <w:lang w:eastAsia="ru-RU"/>
              </w:rPr>
            </w:pPr>
            <w:r w:rsidRPr="0039541E">
              <w:rPr>
                <w:rFonts w:ascii="Times New Roman" w:eastAsia="Times New Roman" w:hAnsi="Times New Roman" w:cs="Times New Roman"/>
                <w:color w:val="000000" w:themeColor="text1"/>
                <w:sz w:val="24"/>
                <w:szCs w:val="24"/>
                <w:lang w:eastAsia="ru-RU"/>
              </w:rPr>
              <w:t>13,9</w:t>
            </w:r>
          </w:p>
        </w:tc>
      </w:tr>
      <w:tr w:rsidR="0039541E" w:rsidRPr="009807F3" w14:paraId="4D4E625D" w14:textId="77777777" w:rsidTr="00BD16BF">
        <w:trPr>
          <w:trHeight w:val="118"/>
        </w:trPr>
        <w:tc>
          <w:tcPr>
            <w:tcW w:w="2352" w:type="pct"/>
            <w:vAlign w:val="center"/>
            <w:hideMark/>
          </w:tcPr>
          <w:p w14:paraId="16A2F638" w14:textId="77777777" w:rsidR="0039541E" w:rsidRPr="0039541E" w:rsidRDefault="0039541E" w:rsidP="007903A9">
            <w:pPr>
              <w:rPr>
                <w:rFonts w:ascii="Times New Roman" w:hAnsi="Times New Roman" w:cs="Times New Roman"/>
                <w:color w:val="000000" w:themeColor="text1"/>
                <w:sz w:val="24"/>
                <w:szCs w:val="24"/>
              </w:rPr>
            </w:pPr>
            <w:r w:rsidRPr="0039541E">
              <w:rPr>
                <w:rFonts w:ascii="Times New Roman" w:hAnsi="Times New Roman" w:cs="Times New Roman"/>
                <w:color w:val="000000" w:themeColor="text1"/>
                <w:sz w:val="24"/>
                <w:szCs w:val="24"/>
              </w:rPr>
              <w:t>Единственный поставщик</w:t>
            </w:r>
          </w:p>
        </w:tc>
        <w:tc>
          <w:tcPr>
            <w:tcW w:w="1191" w:type="pct"/>
            <w:vAlign w:val="center"/>
          </w:tcPr>
          <w:p w14:paraId="04CC9119" w14:textId="1FC95707" w:rsidR="0039541E" w:rsidRPr="0039541E" w:rsidRDefault="0039541E" w:rsidP="007903A9">
            <w:pPr>
              <w:jc w:val="center"/>
              <w:rPr>
                <w:rFonts w:ascii="Times New Roman" w:hAnsi="Times New Roman" w:cs="Times New Roman"/>
                <w:color w:val="000000" w:themeColor="text1"/>
                <w:sz w:val="24"/>
                <w:szCs w:val="24"/>
              </w:rPr>
            </w:pPr>
            <w:r w:rsidRPr="0039541E">
              <w:rPr>
                <w:rFonts w:ascii="Times New Roman" w:hAnsi="Times New Roman" w:cs="Times New Roman"/>
                <w:color w:val="000000" w:themeColor="text1"/>
                <w:sz w:val="24"/>
                <w:szCs w:val="24"/>
              </w:rPr>
              <w:t>3 481</w:t>
            </w:r>
          </w:p>
        </w:tc>
        <w:tc>
          <w:tcPr>
            <w:tcW w:w="1457" w:type="pct"/>
            <w:vAlign w:val="center"/>
          </w:tcPr>
          <w:p w14:paraId="36E71BE3" w14:textId="7F1C8635" w:rsidR="0039541E" w:rsidRPr="0039541E" w:rsidRDefault="0039541E" w:rsidP="007903A9">
            <w:pPr>
              <w:jc w:val="center"/>
              <w:rPr>
                <w:rFonts w:ascii="Times New Roman" w:hAnsi="Times New Roman" w:cs="Times New Roman"/>
                <w:color w:val="000000" w:themeColor="text1"/>
                <w:sz w:val="24"/>
                <w:szCs w:val="24"/>
              </w:rPr>
            </w:pPr>
            <w:r w:rsidRPr="0039541E">
              <w:rPr>
                <w:rFonts w:ascii="Times New Roman" w:hAnsi="Times New Roman" w:cs="Times New Roman"/>
                <w:color w:val="000000" w:themeColor="text1"/>
                <w:sz w:val="24"/>
                <w:szCs w:val="24"/>
              </w:rPr>
              <w:t>248,1</w:t>
            </w:r>
          </w:p>
        </w:tc>
      </w:tr>
    </w:tbl>
    <w:p w14:paraId="2D967DA1" w14:textId="77777777" w:rsidR="009807F3" w:rsidRPr="00CE7B1C" w:rsidRDefault="009807F3" w:rsidP="007903A9">
      <w:pPr>
        <w:spacing w:after="0" w:line="240" w:lineRule="auto"/>
        <w:jc w:val="both"/>
        <w:rPr>
          <w:rFonts w:ascii="Times New Roman" w:hAnsi="Times New Roman" w:cs="Times New Roman"/>
          <w:color w:val="000000" w:themeColor="text1"/>
          <w:sz w:val="24"/>
          <w:szCs w:val="24"/>
        </w:rPr>
      </w:pPr>
    </w:p>
    <w:p w14:paraId="015E5B3D" w14:textId="5806214B" w:rsidR="009807F3" w:rsidRPr="00CE7B1C" w:rsidRDefault="00276DFF" w:rsidP="007903A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9807F3" w:rsidRPr="00CE7B1C">
        <w:rPr>
          <w:rFonts w:ascii="Times New Roman" w:hAnsi="Times New Roman" w:cs="Times New Roman"/>
          <w:color w:val="000000" w:themeColor="text1"/>
          <w:sz w:val="24"/>
          <w:szCs w:val="24"/>
        </w:rPr>
        <w:t xml:space="preserve">частие в торгах приняли поставщики из </w:t>
      </w:r>
      <w:r w:rsidR="00CF770A" w:rsidRPr="00CE7B1C">
        <w:rPr>
          <w:rFonts w:ascii="Times New Roman" w:hAnsi="Times New Roman" w:cs="Times New Roman"/>
          <w:color w:val="000000" w:themeColor="text1"/>
          <w:sz w:val="24"/>
          <w:szCs w:val="24"/>
        </w:rPr>
        <w:t>33</w:t>
      </w:r>
      <w:r w:rsidR="009807F3" w:rsidRPr="00CE7B1C">
        <w:rPr>
          <w:rFonts w:ascii="Times New Roman" w:hAnsi="Times New Roman" w:cs="Times New Roman"/>
          <w:color w:val="000000" w:themeColor="text1"/>
          <w:sz w:val="24"/>
          <w:szCs w:val="24"/>
        </w:rPr>
        <w:t xml:space="preserve"> регионов Российской Федерации, общее количество поступивших заяв</w:t>
      </w:r>
      <w:r w:rsidR="00CF770A" w:rsidRPr="00CE7B1C">
        <w:rPr>
          <w:rFonts w:ascii="Times New Roman" w:hAnsi="Times New Roman" w:cs="Times New Roman"/>
          <w:color w:val="000000" w:themeColor="text1"/>
          <w:sz w:val="24"/>
          <w:szCs w:val="24"/>
        </w:rPr>
        <w:t>ок от участников закупок – 2 144</w:t>
      </w:r>
      <w:r w:rsidR="009807F3" w:rsidRPr="00CE7B1C">
        <w:rPr>
          <w:rFonts w:ascii="Times New Roman" w:hAnsi="Times New Roman" w:cs="Times New Roman"/>
          <w:color w:val="000000" w:themeColor="text1"/>
          <w:sz w:val="24"/>
          <w:szCs w:val="24"/>
        </w:rPr>
        <w:t xml:space="preserve">. </w:t>
      </w:r>
    </w:p>
    <w:p w14:paraId="1BDEED28" w14:textId="5337B49C" w:rsidR="009807F3" w:rsidRPr="00CE7B1C" w:rsidRDefault="009807F3" w:rsidP="007903A9">
      <w:pPr>
        <w:spacing w:after="0" w:line="240" w:lineRule="auto"/>
        <w:ind w:firstLine="709"/>
        <w:jc w:val="both"/>
        <w:rPr>
          <w:rFonts w:ascii="Times New Roman" w:hAnsi="Times New Roman" w:cs="Times New Roman"/>
          <w:color w:val="000000" w:themeColor="text1"/>
          <w:sz w:val="24"/>
          <w:szCs w:val="24"/>
        </w:rPr>
      </w:pPr>
      <w:r w:rsidRPr="00CE7B1C">
        <w:rPr>
          <w:rFonts w:ascii="Times New Roman" w:hAnsi="Times New Roman" w:cs="Times New Roman"/>
          <w:color w:val="000000" w:themeColor="text1"/>
          <w:sz w:val="24"/>
          <w:szCs w:val="24"/>
        </w:rPr>
        <w:t>Заявки подаются участника</w:t>
      </w:r>
      <w:r w:rsidR="00276DFF">
        <w:rPr>
          <w:rFonts w:ascii="Times New Roman" w:hAnsi="Times New Roman" w:cs="Times New Roman"/>
          <w:color w:val="000000" w:themeColor="text1"/>
          <w:sz w:val="24"/>
          <w:szCs w:val="24"/>
        </w:rPr>
        <w:t>ми как из соседствующих с Югрой</w:t>
      </w:r>
      <w:r w:rsidRPr="00CE7B1C">
        <w:rPr>
          <w:rFonts w:ascii="Times New Roman" w:hAnsi="Times New Roman" w:cs="Times New Roman"/>
          <w:color w:val="000000" w:themeColor="text1"/>
          <w:sz w:val="24"/>
          <w:szCs w:val="24"/>
        </w:rPr>
        <w:t xml:space="preserve">, так и из других регионов России (Курганская, </w:t>
      </w:r>
      <w:r w:rsidR="00CE7B1C" w:rsidRPr="00CE7B1C">
        <w:rPr>
          <w:rFonts w:ascii="Times New Roman" w:hAnsi="Times New Roman" w:cs="Times New Roman"/>
          <w:color w:val="000000" w:themeColor="text1"/>
          <w:sz w:val="24"/>
          <w:szCs w:val="24"/>
        </w:rPr>
        <w:t xml:space="preserve">Кемеровская, </w:t>
      </w:r>
      <w:r w:rsidRPr="00CE7B1C">
        <w:rPr>
          <w:rFonts w:ascii="Times New Roman" w:hAnsi="Times New Roman" w:cs="Times New Roman"/>
          <w:color w:val="000000" w:themeColor="text1"/>
          <w:sz w:val="24"/>
          <w:szCs w:val="24"/>
        </w:rPr>
        <w:t xml:space="preserve">Омская, </w:t>
      </w:r>
      <w:r w:rsidR="00CE7B1C" w:rsidRPr="00CE7B1C">
        <w:rPr>
          <w:rFonts w:ascii="Times New Roman" w:hAnsi="Times New Roman" w:cs="Times New Roman"/>
          <w:color w:val="000000" w:themeColor="text1"/>
          <w:sz w:val="24"/>
          <w:szCs w:val="24"/>
        </w:rPr>
        <w:t xml:space="preserve">Саратовская, </w:t>
      </w:r>
      <w:r w:rsidRPr="00CE7B1C">
        <w:rPr>
          <w:rFonts w:ascii="Times New Roman" w:hAnsi="Times New Roman" w:cs="Times New Roman"/>
          <w:color w:val="000000" w:themeColor="text1"/>
          <w:sz w:val="24"/>
          <w:szCs w:val="24"/>
        </w:rPr>
        <w:t>Томская, Новосибирская, Челябинская области, Пермский край, Башкирия, Екатеринбург, Санкт-Петербург, Москва и т.д.).</w:t>
      </w:r>
    </w:p>
    <w:p w14:paraId="523CE1A3" w14:textId="54422467" w:rsidR="009807F3" w:rsidRPr="002F744E" w:rsidRDefault="009807F3" w:rsidP="007903A9">
      <w:pPr>
        <w:spacing w:after="0" w:line="240" w:lineRule="auto"/>
        <w:ind w:firstLine="709"/>
        <w:jc w:val="both"/>
        <w:rPr>
          <w:rFonts w:ascii="Times New Roman" w:hAnsi="Times New Roman" w:cs="Times New Roman"/>
          <w:color w:val="000000" w:themeColor="text1"/>
          <w:sz w:val="24"/>
          <w:szCs w:val="24"/>
        </w:rPr>
      </w:pPr>
      <w:r w:rsidRPr="002F744E">
        <w:rPr>
          <w:rFonts w:ascii="Times New Roman" w:hAnsi="Times New Roman" w:cs="Times New Roman"/>
          <w:color w:val="000000" w:themeColor="text1"/>
          <w:sz w:val="24"/>
          <w:szCs w:val="24"/>
        </w:rPr>
        <w:t xml:space="preserve">Среднее количество принявших участие поставщиков в 1 закупке составило не менее 3-х. Среднее снижение начальной максимальной цены по результатам проведенных торгов составило </w:t>
      </w:r>
      <w:r w:rsidR="002F744E" w:rsidRPr="002F744E">
        <w:rPr>
          <w:rFonts w:ascii="Times New Roman" w:hAnsi="Times New Roman" w:cs="Times New Roman"/>
          <w:color w:val="000000" w:themeColor="text1"/>
          <w:sz w:val="24"/>
          <w:szCs w:val="24"/>
        </w:rPr>
        <w:t>28,96</w:t>
      </w:r>
      <w:r w:rsidRPr="002F744E">
        <w:rPr>
          <w:rFonts w:ascii="Times New Roman" w:hAnsi="Times New Roman" w:cs="Times New Roman"/>
          <w:color w:val="000000" w:themeColor="text1"/>
          <w:sz w:val="24"/>
          <w:szCs w:val="24"/>
        </w:rPr>
        <w:t xml:space="preserve">%, максимальное </w:t>
      </w:r>
      <w:r w:rsidR="002F744E" w:rsidRPr="002F744E">
        <w:rPr>
          <w:rFonts w:ascii="Times New Roman" w:hAnsi="Times New Roman" w:cs="Times New Roman"/>
          <w:color w:val="000000" w:themeColor="text1"/>
          <w:sz w:val="24"/>
          <w:szCs w:val="24"/>
        </w:rPr>
        <w:t>88,34</w:t>
      </w:r>
      <w:r w:rsidRPr="002F744E">
        <w:rPr>
          <w:rFonts w:ascii="Times New Roman" w:hAnsi="Times New Roman" w:cs="Times New Roman"/>
          <w:color w:val="000000" w:themeColor="text1"/>
          <w:sz w:val="24"/>
          <w:szCs w:val="24"/>
        </w:rPr>
        <w:t>%.</w:t>
      </w:r>
      <w:r w:rsidR="002F744E" w:rsidRPr="002F744E">
        <w:rPr>
          <w:rFonts w:ascii="Times New Roman" w:hAnsi="Times New Roman" w:cs="Times New Roman"/>
          <w:color w:val="000000" w:themeColor="text1"/>
          <w:sz w:val="24"/>
          <w:szCs w:val="24"/>
        </w:rPr>
        <w:t xml:space="preserve"> По запросам участников предоставлено 72 разъяснения условий документации.</w:t>
      </w:r>
    </w:p>
    <w:p w14:paraId="04A901D9" w14:textId="7247F218" w:rsidR="009807F3" w:rsidRPr="002F744E" w:rsidRDefault="009807F3" w:rsidP="007903A9">
      <w:pPr>
        <w:spacing w:after="0" w:line="240" w:lineRule="auto"/>
        <w:ind w:firstLine="709"/>
        <w:jc w:val="both"/>
        <w:rPr>
          <w:rFonts w:ascii="Times New Roman" w:hAnsi="Times New Roman" w:cs="Times New Roman"/>
          <w:color w:val="000000" w:themeColor="text1"/>
          <w:sz w:val="24"/>
          <w:szCs w:val="24"/>
        </w:rPr>
      </w:pPr>
      <w:r w:rsidRPr="002F744E">
        <w:rPr>
          <w:rFonts w:ascii="Times New Roman" w:hAnsi="Times New Roman" w:cs="Times New Roman"/>
          <w:color w:val="000000" w:themeColor="text1"/>
          <w:sz w:val="24"/>
          <w:szCs w:val="24"/>
        </w:rPr>
        <w:t xml:space="preserve">Проведено </w:t>
      </w:r>
      <w:r w:rsidR="002F744E" w:rsidRPr="002F744E">
        <w:rPr>
          <w:rFonts w:ascii="Times New Roman" w:hAnsi="Times New Roman" w:cs="Times New Roman"/>
          <w:color w:val="000000" w:themeColor="text1"/>
          <w:sz w:val="24"/>
          <w:szCs w:val="24"/>
        </w:rPr>
        <w:t>1137</w:t>
      </w:r>
      <w:r w:rsidRPr="002F744E">
        <w:rPr>
          <w:rFonts w:ascii="Times New Roman" w:hAnsi="Times New Roman" w:cs="Times New Roman"/>
          <w:color w:val="000000" w:themeColor="text1"/>
          <w:sz w:val="24"/>
          <w:szCs w:val="24"/>
        </w:rPr>
        <w:t xml:space="preserve"> заседани</w:t>
      </w:r>
      <w:r w:rsidR="002F744E" w:rsidRPr="002F744E">
        <w:rPr>
          <w:rFonts w:ascii="Times New Roman" w:hAnsi="Times New Roman" w:cs="Times New Roman"/>
          <w:color w:val="000000" w:themeColor="text1"/>
          <w:sz w:val="24"/>
          <w:szCs w:val="24"/>
        </w:rPr>
        <w:t>й</w:t>
      </w:r>
      <w:r w:rsidRPr="002F744E">
        <w:rPr>
          <w:rFonts w:ascii="Times New Roman" w:hAnsi="Times New Roman" w:cs="Times New Roman"/>
          <w:color w:val="000000" w:themeColor="text1"/>
          <w:sz w:val="24"/>
          <w:szCs w:val="24"/>
        </w:rPr>
        <w:t xml:space="preserve"> конкурсной/аукционной комиссии по рассмотрению первых и вторых частей заявок участников, в резул</w:t>
      </w:r>
      <w:r w:rsidR="0055703E">
        <w:rPr>
          <w:rFonts w:ascii="Times New Roman" w:hAnsi="Times New Roman" w:cs="Times New Roman"/>
          <w:color w:val="000000" w:themeColor="text1"/>
          <w:sz w:val="24"/>
          <w:szCs w:val="24"/>
        </w:rPr>
        <w:t>ьтате чего муниципальными заказч</w:t>
      </w:r>
      <w:r w:rsidRPr="002F744E">
        <w:rPr>
          <w:rFonts w:ascii="Times New Roman" w:hAnsi="Times New Roman" w:cs="Times New Roman"/>
          <w:color w:val="000000" w:themeColor="text1"/>
          <w:sz w:val="24"/>
          <w:szCs w:val="24"/>
        </w:rPr>
        <w:t xml:space="preserve">иками заключено </w:t>
      </w:r>
      <w:r w:rsidR="002F744E" w:rsidRPr="002F744E">
        <w:rPr>
          <w:rFonts w:ascii="Times New Roman" w:hAnsi="Times New Roman" w:cs="Times New Roman"/>
          <w:color w:val="000000" w:themeColor="text1"/>
          <w:sz w:val="24"/>
          <w:szCs w:val="24"/>
        </w:rPr>
        <w:t>612</w:t>
      </w:r>
      <w:r w:rsidRPr="002F744E">
        <w:rPr>
          <w:rFonts w:ascii="Times New Roman" w:hAnsi="Times New Roman" w:cs="Times New Roman"/>
          <w:color w:val="000000" w:themeColor="text1"/>
          <w:sz w:val="24"/>
          <w:szCs w:val="24"/>
        </w:rPr>
        <w:t xml:space="preserve"> муниципальных </w:t>
      </w:r>
      <w:r w:rsidR="002F744E" w:rsidRPr="002F744E">
        <w:rPr>
          <w:rFonts w:ascii="Times New Roman" w:hAnsi="Times New Roman" w:cs="Times New Roman"/>
          <w:color w:val="000000" w:themeColor="text1"/>
          <w:sz w:val="24"/>
          <w:szCs w:val="24"/>
        </w:rPr>
        <w:t>контрактов в электронной форме, в том числе 210 контрактов администрацией города.</w:t>
      </w:r>
    </w:p>
    <w:p w14:paraId="62B89289" w14:textId="44EC11D5" w:rsidR="009807F3" w:rsidRPr="002F744E" w:rsidRDefault="009807F3" w:rsidP="007903A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2F744E">
        <w:rPr>
          <w:rFonts w:ascii="Times New Roman" w:eastAsia="Times New Roman" w:hAnsi="Times New Roman" w:cs="Times New Roman"/>
          <w:color w:val="000000" w:themeColor="text1"/>
          <w:sz w:val="24"/>
          <w:szCs w:val="24"/>
          <w:lang w:eastAsia="ru-RU"/>
        </w:rPr>
        <w:t>При проведении электронных аукционов в 201</w:t>
      </w:r>
      <w:r w:rsidR="002F744E" w:rsidRPr="002F744E">
        <w:rPr>
          <w:rFonts w:ascii="Times New Roman" w:eastAsia="Times New Roman" w:hAnsi="Times New Roman" w:cs="Times New Roman"/>
          <w:color w:val="000000" w:themeColor="text1"/>
          <w:sz w:val="24"/>
          <w:szCs w:val="24"/>
          <w:lang w:eastAsia="ru-RU"/>
        </w:rPr>
        <w:t>9</w:t>
      </w:r>
      <w:r w:rsidRPr="002F744E">
        <w:rPr>
          <w:rFonts w:ascii="Times New Roman" w:eastAsia="Times New Roman" w:hAnsi="Times New Roman" w:cs="Times New Roman"/>
          <w:color w:val="000000" w:themeColor="text1"/>
          <w:sz w:val="24"/>
          <w:szCs w:val="24"/>
          <w:lang w:eastAsia="ru-RU"/>
        </w:rPr>
        <w:t xml:space="preserve"> году участникам предоставлены следующие преимущества.</w:t>
      </w:r>
    </w:p>
    <w:p w14:paraId="1FC0CCF3" w14:textId="26F2F438" w:rsidR="009807F3" w:rsidRPr="00E46A1D" w:rsidRDefault="00E46A1D" w:rsidP="007903A9">
      <w:pPr>
        <w:widowControl w:val="0"/>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35</w:t>
      </w:r>
    </w:p>
    <w:p w14:paraId="428346A4" w14:textId="77777777" w:rsidR="009807F3" w:rsidRPr="00A201ED" w:rsidRDefault="009807F3" w:rsidP="007903A9">
      <w:pPr>
        <w:widowControl w:val="0"/>
        <w:spacing w:after="0" w:line="240" w:lineRule="auto"/>
        <w:jc w:val="center"/>
        <w:rPr>
          <w:rFonts w:ascii="Times New Roman" w:hAnsi="Times New Roman" w:cs="Times New Roman"/>
          <w:color w:val="000000" w:themeColor="text1"/>
          <w:sz w:val="24"/>
          <w:szCs w:val="24"/>
        </w:rPr>
      </w:pPr>
      <w:r w:rsidRPr="00A201ED">
        <w:rPr>
          <w:rFonts w:ascii="Times New Roman" w:hAnsi="Times New Roman" w:cs="Times New Roman"/>
          <w:color w:val="000000" w:themeColor="text1"/>
          <w:sz w:val="24"/>
          <w:szCs w:val="24"/>
        </w:rPr>
        <w:t>Доля аукционов с установлением преимуществ</w:t>
      </w:r>
    </w:p>
    <w:p w14:paraId="4139DC8B" w14:textId="77777777" w:rsidR="009807F3" w:rsidRPr="00A201ED" w:rsidRDefault="009807F3" w:rsidP="007903A9">
      <w:pPr>
        <w:widowControl w:val="0"/>
        <w:spacing w:after="0" w:line="240" w:lineRule="auto"/>
        <w:jc w:val="center"/>
        <w:rPr>
          <w:rFonts w:ascii="Times New Roman" w:hAnsi="Times New Roman" w:cs="Times New Roman"/>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701"/>
        <w:gridCol w:w="1701"/>
        <w:gridCol w:w="1701"/>
      </w:tblGrid>
      <w:tr w:rsidR="009807F3" w:rsidRPr="00A201ED" w14:paraId="058EA804" w14:textId="77777777" w:rsidTr="002F3AE3">
        <w:trPr>
          <w:trHeight w:val="419"/>
          <w:tblHeader/>
        </w:trPr>
        <w:tc>
          <w:tcPr>
            <w:tcW w:w="2943" w:type="dxa"/>
            <w:shd w:val="clear" w:color="auto" w:fill="auto"/>
            <w:vAlign w:val="center"/>
            <w:hideMark/>
          </w:tcPr>
          <w:p w14:paraId="63CE879A" w14:textId="77777777" w:rsidR="009807F3" w:rsidRPr="00A201ED" w:rsidRDefault="009807F3" w:rsidP="007903A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A201ED">
              <w:rPr>
                <w:rFonts w:ascii="Times New Roman" w:eastAsia="Times New Roman" w:hAnsi="Times New Roman" w:cs="Times New Roman"/>
                <w:color w:val="000000" w:themeColor="text1"/>
                <w:sz w:val="20"/>
                <w:szCs w:val="20"/>
                <w:lang w:eastAsia="ru-RU"/>
              </w:rPr>
              <w:t>Преимущество</w:t>
            </w:r>
          </w:p>
        </w:tc>
        <w:tc>
          <w:tcPr>
            <w:tcW w:w="1701" w:type="dxa"/>
            <w:shd w:val="clear" w:color="auto" w:fill="auto"/>
            <w:vAlign w:val="center"/>
            <w:hideMark/>
          </w:tcPr>
          <w:p w14:paraId="05350740" w14:textId="77777777" w:rsidR="009807F3" w:rsidRPr="00A201ED" w:rsidRDefault="009807F3" w:rsidP="007903A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A201ED">
              <w:rPr>
                <w:rFonts w:ascii="Times New Roman" w:eastAsia="Times New Roman" w:hAnsi="Times New Roman" w:cs="Times New Roman"/>
                <w:color w:val="000000" w:themeColor="text1"/>
                <w:sz w:val="20"/>
                <w:szCs w:val="20"/>
                <w:lang w:eastAsia="ru-RU"/>
              </w:rPr>
              <w:t>Количество</w:t>
            </w:r>
          </w:p>
        </w:tc>
        <w:tc>
          <w:tcPr>
            <w:tcW w:w="1701" w:type="dxa"/>
            <w:shd w:val="clear" w:color="auto" w:fill="auto"/>
            <w:vAlign w:val="center"/>
            <w:hideMark/>
          </w:tcPr>
          <w:p w14:paraId="5E63CFBB" w14:textId="77777777" w:rsidR="009807F3" w:rsidRPr="00A201ED" w:rsidRDefault="009807F3" w:rsidP="007903A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A201ED">
              <w:rPr>
                <w:rFonts w:ascii="Times New Roman" w:eastAsia="Times New Roman" w:hAnsi="Times New Roman" w:cs="Times New Roman"/>
                <w:color w:val="000000" w:themeColor="text1"/>
                <w:sz w:val="20"/>
                <w:szCs w:val="20"/>
                <w:lang w:eastAsia="ru-RU"/>
              </w:rPr>
              <w:t>Доля по количеству, %</w:t>
            </w:r>
          </w:p>
        </w:tc>
        <w:tc>
          <w:tcPr>
            <w:tcW w:w="1701" w:type="dxa"/>
            <w:shd w:val="clear" w:color="auto" w:fill="auto"/>
            <w:vAlign w:val="center"/>
            <w:hideMark/>
          </w:tcPr>
          <w:p w14:paraId="36251C97" w14:textId="77777777" w:rsidR="009807F3" w:rsidRPr="00A201ED" w:rsidRDefault="009807F3" w:rsidP="007903A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A201ED">
              <w:rPr>
                <w:rFonts w:ascii="Times New Roman" w:eastAsia="Times New Roman" w:hAnsi="Times New Roman" w:cs="Times New Roman"/>
                <w:color w:val="000000" w:themeColor="text1"/>
                <w:sz w:val="20"/>
                <w:szCs w:val="20"/>
                <w:lang w:eastAsia="ru-RU"/>
              </w:rPr>
              <w:t>Начальная максимальная цена, тыс. руб.</w:t>
            </w:r>
          </w:p>
        </w:tc>
        <w:tc>
          <w:tcPr>
            <w:tcW w:w="1701" w:type="dxa"/>
            <w:shd w:val="clear" w:color="auto" w:fill="auto"/>
            <w:vAlign w:val="center"/>
            <w:hideMark/>
          </w:tcPr>
          <w:p w14:paraId="48C696A9" w14:textId="77777777" w:rsidR="009807F3" w:rsidRPr="00A201ED" w:rsidRDefault="009807F3" w:rsidP="007903A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A201ED">
              <w:rPr>
                <w:rFonts w:ascii="Times New Roman" w:eastAsia="Times New Roman" w:hAnsi="Times New Roman" w:cs="Times New Roman"/>
                <w:color w:val="000000" w:themeColor="text1"/>
                <w:sz w:val="20"/>
                <w:szCs w:val="20"/>
                <w:lang w:eastAsia="ru-RU"/>
              </w:rPr>
              <w:t>Доля по НМЦ, %</w:t>
            </w:r>
          </w:p>
        </w:tc>
      </w:tr>
      <w:tr w:rsidR="009807F3" w:rsidRPr="00A201ED" w14:paraId="29D8A45B" w14:textId="77777777" w:rsidTr="00C26131">
        <w:trPr>
          <w:trHeight w:val="367"/>
        </w:trPr>
        <w:tc>
          <w:tcPr>
            <w:tcW w:w="2943" w:type="dxa"/>
            <w:shd w:val="clear" w:color="auto" w:fill="auto"/>
            <w:vAlign w:val="center"/>
            <w:hideMark/>
          </w:tcPr>
          <w:p w14:paraId="4CD05407" w14:textId="77777777" w:rsidR="009807F3" w:rsidRPr="00A201ED" w:rsidRDefault="009807F3" w:rsidP="007903A9">
            <w:pPr>
              <w:widowControl w:val="0"/>
              <w:spacing w:after="0" w:line="240" w:lineRule="auto"/>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Всего</w:t>
            </w:r>
          </w:p>
        </w:tc>
        <w:tc>
          <w:tcPr>
            <w:tcW w:w="1701" w:type="dxa"/>
            <w:shd w:val="clear" w:color="auto" w:fill="auto"/>
            <w:vAlign w:val="center"/>
          </w:tcPr>
          <w:p w14:paraId="6F3481AF" w14:textId="4354C6BC"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809</w:t>
            </w:r>
          </w:p>
        </w:tc>
        <w:tc>
          <w:tcPr>
            <w:tcW w:w="1701" w:type="dxa"/>
            <w:shd w:val="clear" w:color="auto" w:fill="auto"/>
            <w:vAlign w:val="center"/>
          </w:tcPr>
          <w:p w14:paraId="4C5FFB0D" w14:textId="28E56BDA" w:rsidR="009807F3" w:rsidRPr="00A201ED" w:rsidRDefault="002F744E"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100,0</w:t>
            </w:r>
          </w:p>
        </w:tc>
        <w:tc>
          <w:tcPr>
            <w:tcW w:w="1701" w:type="dxa"/>
            <w:shd w:val="clear" w:color="auto" w:fill="auto"/>
            <w:vAlign w:val="center"/>
          </w:tcPr>
          <w:p w14:paraId="192F11E5" w14:textId="62785898"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1 802 635,4</w:t>
            </w:r>
          </w:p>
        </w:tc>
        <w:tc>
          <w:tcPr>
            <w:tcW w:w="1701" w:type="dxa"/>
            <w:shd w:val="clear" w:color="auto" w:fill="auto"/>
            <w:vAlign w:val="center"/>
          </w:tcPr>
          <w:p w14:paraId="3DCE2E72" w14:textId="5A9CFF97" w:rsidR="009807F3" w:rsidRPr="00A201ED" w:rsidRDefault="002F744E"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100,0</w:t>
            </w:r>
          </w:p>
        </w:tc>
      </w:tr>
      <w:tr w:rsidR="009807F3" w:rsidRPr="00A201ED" w14:paraId="2D585571" w14:textId="77777777" w:rsidTr="00C26131">
        <w:trPr>
          <w:trHeight w:val="367"/>
        </w:trPr>
        <w:tc>
          <w:tcPr>
            <w:tcW w:w="2943" w:type="dxa"/>
            <w:shd w:val="clear" w:color="auto" w:fill="auto"/>
            <w:vAlign w:val="center"/>
            <w:hideMark/>
          </w:tcPr>
          <w:p w14:paraId="772601D6" w14:textId="77777777" w:rsidR="009807F3" w:rsidRPr="00A201ED" w:rsidRDefault="009807F3" w:rsidP="007903A9">
            <w:pPr>
              <w:widowControl w:val="0"/>
              <w:spacing w:after="0" w:line="240" w:lineRule="auto"/>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Без преимуществ</w:t>
            </w:r>
          </w:p>
        </w:tc>
        <w:tc>
          <w:tcPr>
            <w:tcW w:w="1701" w:type="dxa"/>
            <w:shd w:val="clear" w:color="auto" w:fill="auto"/>
            <w:vAlign w:val="center"/>
          </w:tcPr>
          <w:p w14:paraId="0821533A" w14:textId="6CB5D917"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98</w:t>
            </w:r>
          </w:p>
        </w:tc>
        <w:tc>
          <w:tcPr>
            <w:tcW w:w="1701" w:type="dxa"/>
            <w:shd w:val="clear" w:color="auto" w:fill="auto"/>
            <w:vAlign w:val="center"/>
          </w:tcPr>
          <w:p w14:paraId="01827B84" w14:textId="13DC2525"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12,1</w:t>
            </w:r>
          </w:p>
        </w:tc>
        <w:tc>
          <w:tcPr>
            <w:tcW w:w="1701" w:type="dxa"/>
            <w:shd w:val="clear" w:color="auto" w:fill="auto"/>
            <w:vAlign w:val="center"/>
          </w:tcPr>
          <w:p w14:paraId="05C92736" w14:textId="5F95EFBB"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456 991,4</w:t>
            </w:r>
          </w:p>
        </w:tc>
        <w:tc>
          <w:tcPr>
            <w:tcW w:w="1701" w:type="dxa"/>
            <w:shd w:val="clear" w:color="auto" w:fill="auto"/>
            <w:vAlign w:val="center"/>
          </w:tcPr>
          <w:p w14:paraId="10F1F533" w14:textId="136869D1"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25,4</w:t>
            </w:r>
          </w:p>
        </w:tc>
      </w:tr>
      <w:tr w:rsidR="009807F3" w:rsidRPr="00A201ED" w14:paraId="036D3007" w14:textId="77777777" w:rsidTr="00C26131">
        <w:trPr>
          <w:trHeight w:val="367"/>
        </w:trPr>
        <w:tc>
          <w:tcPr>
            <w:tcW w:w="2943" w:type="dxa"/>
            <w:shd w:val="clear" w:color="auto" w:fill="auto"/>
            <w:vAlign w:val="center"/>
            <w:hideMark/>
          </w:tcPr>
          <w:p w14:paraId="30D29531" w14:textId="77777777" w:rsidR="009807F3" w:rsidRPr="00A201ED" w:rsidRDefault="009807F3" w:rsidP="007903A9">
            <w:pPr>
              <w:widowControl w:val="0"/>
              <w:spacing w:after="0" w:line="240" w:lineRule="auto"/>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Для СМП и СОНКО</w:t>
            </w:r>
          </w:p>
        </w:tc>
        <w:tc>
          <w:tcPr>
            <w:tcW w:w="1701" w:type="dxa"/>
            <w:shd w:val="clear" w:color="auto" w:fill="auto"/>
            <w:vAlign w:val="center"/>
          </w:tcPr>
          <w:p w14:paraId="19B24D3F" w14:textId="5FD262B6"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686</w:t>
            </w:r>
          </w:p>
        </w:tc>
        <w:tc>
          <w:tcPr>
            <w:tcW w:w="1701" w:type="dxa"/>
            <w:shd w:val="clear" w:color="auto" w:fill="auto"/>
            <w:vAlign w:val="center"/>
          </w:tcPr>
          <w:p w14:paraId="684A388F" w14:textId="1D1D3A0A"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84,8</w:t>
            </w:r>
          </w:p>
        </w:tc>
        <w:tc>
          <w:tcPr>
            <w:tcW w:w="1701" w:type="dxa"/>
            <w:shd w:val="clear" w:color="auto" w:fill="auto"/>
            <w:vAlign w:val="center"/>
          </w:tcPr>
          <w:p w14:paraId="0268BB84" w14:textId="4B2A3742"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1 134 096,1</w:t>
            </w:r>
          </w:p>
        </w:tc>
        <w:tc>
          <w:tcPr>
            <w:tcW w:w="1701" w:type="dxa"/>
            <w:shd w:val="clear" w:color="auto" w:fill="auto"/>
            <w:vAlign w:val="center"/>
          </w:tcPr>
          <w:p w14:paraId="06EE6A35" w14:textId="56BF093E"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62,9</w:t>
            </w:r>
          </w:p>
        </w:tc>
      </w:tr>
      <w:tr w:rsidR="009807F3" w:rsidRPr="00A201ED" w14:paraId="6C26D199" w14:textId="77777777" w:rsidTr="009807F3">
        <w:trPr>
          <w:trHeight w:val="491"/>
        </w:trPr>
        <w:tc>
          <w:tcPr>
            <w:tcW w:w="2943" w:type="dxa"/>
            <w:shd w:val="clear" w:color="auto" w:fill="auto"/>
            <w:vAlign w:val="center"/>
            <w:hideMark/>
          </w:tcPr>
          <w:p w14:paraId="0ED82C91" w14:textId="77777777" w:rsidR="009807F3" w:rsidRPr="00A201ED" w:rsidRDefault="009807F3" w:rsidP="007903A9">
            <w:pPr>
              <w:widowControl w:val="0"/>
              <w:spacing w:after="0" w:line="240" w:lineRule="auto"/>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lastRenderedPageBreak/>
              <w:t>Учреждениям и предприятиям уголовно-исполнительной системы</w:t>
            </w:r>
          </w:p>
        </w:tc>
        <w:tc>
          <w:tcPr>
            <w:tcW w:w="1701" w:type="dxa"/>
            <w:shd w:val="clear" w:color="auto" w:fill="auto"/>
            <w:vAlign w:val="center"/>
          </w:tcPr>
          <w:p w14:paraId="16326B75" w14:textId="11A6D0F1"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21</w:t>
            </w:r>
          </w:p>
        </w:tc>
        <w:tc>
          <w:tcPr>
            <w:tcW w:w="1701" w:type="dxa"/>
            <w:shd w:val="clear" w:color="auto" w:fill="auto"/>
            <w:vAlign w:val="center"/>
          </w:tcPr>
          <w:p w14:paraId="27511D9B" w14:textId="58E31157"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2,6</w:t>
            </w:r>
          </w:p>
        </w:tc>
        <w:tc>
          <w:tcPr>
            <w:tcW w:w="1701" w:type="dxa"/>
            <w:shd w:val="clear" w:color="auto" w:fill="auto"/>
            <w:vAlign w:val="center"/>
          </w:tcPr>
          <w:p w14:paraId="6DE97C54" w14:textId="32BFE6DE"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108 349,4</w:t>
            </w:r>
          </w:p>
        </w:tc>
        <w:tc>
          <w:tcPr>
            <w:tcW w:w="1701" w:type="dxa"/>
            <w:shd w:val="clear" w:color="auto" w:fill="auto"/>
            <w:vAlign w:val="center"/>
          </w:tcPr>
          <w:p w14:paraId="3153851F" w14:textId="35B7F76C"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6,2</w:t>
            </w:r>
          </w:p>
        </w:tc>
      </w:tr>
      <w:tr w:rsidR="00315C66" w:rsidRPr="005A6FB1" w14:paraId="45152C9D" w14:textId="77777777" w:rsidTr="00E46A1D">
        <w:trPr>
          <w:trHeight w:val="399"/>
        </w:trPr>
        <w:tc>
          <w:tcPr>
            <w:tcW w:w="2943" w:type="dxa"/>
            <w:shd w:val="clear" w:color="auto" w:fill="auto"/>
            <w:vAlign w:val="center"/>
            <w:hideMark/>
          </w:tcPr>
          <w:p w14:paraId="2843C488" w14:textId="77777777" w:rsidR="009807F3" w:rsidRPr="00A201ED" w:rsidRDefault="009807F3" w:rsidP="007903A9">
            <w:pPr>
              <w:widowControl w:val="0"/>
              <w:spacing w:after="0" w:line="240" w:lineRule="auto"/>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Организациям инвалидов</w:t>
            </w:r>
          </w:p>
        </w:tc>
        <w:tc>
          <w:tcPr>
            <w:tcW w:w="1701" w:type="dxa"/>
            <w:shd w:val="clear" w:color="auto" w:fill="auto"/>
            <w:vAlign w:val="center"/>
          </w:tcPr>
          <w:p w14:paraId="4AD76940" w14:textId="639D28DB"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4</w:t>
            </w:r>
          </w:p>
        </w:tc>
        <w:tc>
          <w:tcPr>
            <w:tcW w:w="1701" w:type="dxa"/>
            <w:shd w:val="clear" w:color="auto" w:fill="auto"/>
            <w:vAlign w:val="center"/>
          </w:tcPr>
          <w:p w14:paraId="44ED9FE8" w14:textId="15323105" w:rsidR="009807F3" w:rsidRPr="00A201ED" w:rsidRDefault="009807F3"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0</w:t>
            </w:r>
            <w:r w:rsidR="00A201ED" w:rsidRPr="00A201ED">
              <w:rPr>
                <w:rFonts w:ascii="Times New Roman" w:eastAsia="Times New Roman" w:hAnsi="Times New Roman" w:cs="Times New Roman"/>
                <w:color w:val="000000" w:themeColor="text1"/>
                <w:sz w:val="24"/>
                <w:szCs w:val="24"/>
                <w:lang w:eastAsia="ru-RU"/>
              </w:rPr>
              <w:t>,5</w:t>
            </w:r>
          </w:p>
        </w:tc>
        <w:tc>
          <w:tcPr>
            <w:tcW w:w="1701" w:type="dxa"/>
            <w:shd w:val="clear" w:color="auto" w:fill="auto"/>
            <w:vAlign w:val="center"/>
          </w:tcPr>
          <w:p w14:paraId="6B1C5115" w14:textId="178454E2" w:rsidR="009807F3" w:rsidRPr="00A201ED"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103 198,5</w:t>
            </w:r>
          </w:p>
        </w:tc>
        <w:tc>
          <w:tcPr>
            <w:tcW w:w="1701" w:type="dxa"/>
            <w:shd w:val="clear" w:color="auto" w:fill="auto"/>
            <w:vAlign w:val="center"/>
          </w:tcPr>
          <w:p w14:paraId="385F8F9C" w14:textId="17678E41" w:rsidR="009807F3" w:rsidRPr="005A6FB1" w:rsidRDefault="00A201ED" w:rsidP="007903A9">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201ED">
              <w:rPr>
                <w:rFonts w:ascii="Times New Roman" w:eastAsia="Times New Roman" w:hAnsi="Times New Roman" w:cs="Times New Roman"/>
                <w:color w:val="000000" w:themeColor="text1"/>
                <w:sz w:val="24"/>
                <w:szCs w:val="24"/>
                <w:lang w:eastAsia="ru-RU"/>
              </w:rPr>
              <w:t>5,7</w:t>
            </w:r>
          </w:p>
        </w:tc>
      </w:tr>
    </w:tbl>
    <w:p w14:paraId="61A9556D" w14:textId="77777777" w:rsidR="00C26131" w:rsidRPr="005A6FB1" w:rsidRDefault="00C26131" w:rsidP="007903A9">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p>
    <w:p w14:paraId="682AFD94" w14:textId="4AB53556" w:rsidR="009807F3" w:rsidRPr="00E46A1D" w:rsidRDefault="009807F3" w:rsidP="007903A9">
      <w:pPr>
        <w:widowControl w:val="0"/>
        <w:spacing w:after="0" w:line="240" w:lineRule="auto"/>
        <w:jc w:val="right"/>
        <w:rPr>
          <w:rFonts w:ascii="Times New Roman" w:hAnsi="Times New Roman" w:cs="Times New Roman"/>
          <w:color w:val="000000" w:themeColor="text1"/>
          <w:sz w:val="24"/>
          <w:szCs w:val="24"/>
        </w:rPr>
      </w:pPr>
      <w:r w:rsidRPr="00E46A1D">
        <w:rPr>
          <w:rFonts w:ascii="Times New Roman" w:hAnsi="Times New Roman" w:cs="Times New Roman"/>
          <w:color w:val="000000" w:themeColor="text1"/>
          <w:sz w:val="24"/>
          <w:szCs w:val="24"/>
        </w:rPr>
        <w:t>Таблица 3</w:t>
      </w:r>
      <w:r w:rsidR="00E46A1D" w:rsidRPr="00E46A1D">
        <w:rPr>
          <w:rFonts w:ascii="Times New Roman" w:hAnsi="Times New Roman" w:cs="Times New Roman"/>
          <w:color w:val="000000" w:themeColor="text1"/>
          <w:sz w:val="24"/>
          <w:szCs w:val="24"/>
        </w:rPr>
        <w:t>6</w:t>
      </w:r>
    </w:p>
    <w:p w14:paraId="544F0D14" w14:textId="77777777" w:rsidR="009807F3" w:rsidRPr="00FE4093" w:rsidRDefault="009807F3" w:rsidP="007903A9">
      <w:pPr>
        <w:widowControl w:val="0"/>
        <w:spacing w:after="0" w:line="240" w:lineRule="auto"/>
        <w:jc w:val="right"/>
        <w:rPr>
          <w:rFonts w:ascii="Times New Roman" w:hAnsi="Times New Roman" w:cs="Times New Roman"/>
          <w:color w:val="000000" w:themeColor="text1"/>
          <w:sz w:val="24"/>
          <w:szCs w:val="24"/>
        </w:rPr>
      </w:pPr>
    </w:p>
    <w:p w14:paraId="77B58AD5" w14:textId="77777777" w:rsidR="009807F3" w:rsidRPr="00FE4093" w:rsidRDefault="009807F3" w:rsidP="007903A9">
      <w:pPr>
        <w:widowControl w:val="0"/>
        <w:spacing w:after="0" w:line="240" w:lineRule="auto"/>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Проведенные электронные аукционы по отраслям деятельности</w:t>
      </w:r>
    </w:p>
    <w:p w14:paraId="0A9C1407" w14:textId="77777777" w:rsidR="009807F3" w:rsidRPr="00FE4093" w:rsidRDefault="009807F3" w:rsidP="007903A9">
      <w:pPr>
        <w:widowControl w:val="0"/>
        <w:spacing w:after="0" w:line="240" w:lineRule="auto"/>
        <w:rPr>
          <w:rFonts w:ascii="Times New Roman" w:hAnsi="Times New Roman" w:cs="Times New Roman"/>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76"/>
        <w:gridCol w:w="1245"/>
        <w:gridCol w:w="2015"/>
        <w:gridCol w:w="1134"/>
      </w:tblGrid>
      <w:tr w:rsidR="00FE4093" w:rsidRPr="00FE4093" w14:paraId="5A27A5E0" w14:textId="77777777" w:rsidTr="00FE4093">
        <w:trPr>
          <w:trHeight w:val="560"/>
          <w:tblHeader/>
        </w:trPr>
        <w:tc>
          <w:tcPr>
            <w:tcW w:w="4077" w:type="dxa"/>
            <w:shd w:val="clear" w:color="auto" w:fill="auto"/>
            <w:vAlign w:val="center"/>
            <w:hideMark/>
          </w:tcPr>
          <w:p w14:paraId="20B913C2" w14:textId="77777777" w:rsidR="009807F3" w:rsidRPr="00FE4093" w:rsidRDefault="009807F3" w:rsidP="007903A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E4093">
              <w:rPr>
                <w:rFonts w:ascii="Times New Roman" w:eastAsia="Times New Roman" w:hAnsi="Times New Roman" w:cs="Times New Roman"/>
                <w:color w:val="000000" w:themeColor="text1"/>
                <w:sz w:val="20"/>
                <w:szCs w:val="20"/>
                <w:lang w:eastAsia="ru-RU"/>
              </w:rPr>
              <w:t>Отрасль</w:t>
            </w:r>
          </w:p>
        </w:tc>
        <w:tc>
          <w:tcPr>
            <w:tcW w:w="1276" w:type="dxa"/>
            <w:shd w:val="clear" w:color="auto" w:fill="auto"/>
            <w:vAlign w:val="center"/>
            <w:hideMark/>
          </w:tcPr>
          <w:p w14:paraId="7737AA54" w14:textId="77777777" w:rsidR="009807F3" w:rsidRPr="00FE4093" w:rsidRDefault="009807F3" w:rsidP="007903A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E4093">
              <w:rPr>
                <w:rFonts w:ascii="Times New Roman" w:eastAsia="Times New Roman" w:hAnsi="Times New Roman" w:cs="Times New Roman"/>
                <w:color w:val="000000" w:themeColor="text1"/>
                <w:sz w:val="20"/>
                <w:szCs w:val="20"/>
                <w:lang w:eastAsia="ru-RU"/>
              </w:rPr>
              <w:t>Количество, ед.</w:t>
            </w:r>
          </w:p>
        </w:tc>
        <w:tc>
          <w:tcPr>
            <w:tcW w:w="1245" w:type="dxa"/>
            <w:shd w:val="clear" w:color="auto" w:fill="auto"/>
            <w:vAlign w:val="center"/>
            <w:hideMark/>
          </w:tcPr>
          <w:p w14:paraId="2D8E42D7" w14:textId="77777777" w:rsidR="009807F3" w:rsidRPr="00FE4093" w:rsidRDefault="009807F3" w:rsidP="007903A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E4093">
              <w:rPr>
                <w:rFonts w:ascii="Times New Roman" w:eastAsia="Times New Roman" w:hAnsi="Times New Roman" w:cs="Times New Roman"/>
                <w:color w:val="000000" w:themeColor="text1"/>
                <w:sz w:val="20"/>
                <w:szCs w:val="20"/>
                <w:lang w:eastAsia="ru-RU"/>
              </w:rPr>
              <w:t>Доля по количеству, %</w:t>
            </w:r>
          </w:p>
        </w:tc>
        <w:tc>
          <w:tcPr>
            <w:tcW w:w="2015" w:type="dxa"/>
            <w:shd w:val="clear" w:color="auto" w:fill="auto"/>
            <w:vAlign w:val="center"/>
            <w:hideMark/>
          </w:tcPr>
          <w:p w14:paraId="45A7025B" w14:textId="77777777" w:rsidR="009807F3" w:rsidRPr="00FE4093" w:rsidRDefault="009807F3" w:rsidP="007903A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E4093">
              <w:rPr>
                <w:rFonts w:ascii="Times New Roman" w:eastAsia="Times New Roman" w:hAnsi="Times New Roman" w:cs="Times New Roman"/>
                <w:color w:val="000000" w:themeColor="text1"/>
                <w:sz w:val="20"/>
                <w:szCs w:val="20"/>
                <w:lang w:eastAsia="ru-RU"/>
              </w:rPr>
              <w:t xml:space="preserve">Начальная максимальная цена, тыс. </w:t>
            </w:r>
            <w:proofErr w:type="spellStart"/>
            <w:r w:rsidRPr="00FE4093">
              <w:rPr>
                <w:rFonts w:ascii="Times New Roman" w:eastAsia="Times New Roman" w:hAnsi="Times New Roman" w:cs="Times New Roman"/>
                <w:color w:val="000000" w:themeColor="text1"/>
                <w:sz w:val="20"/>
                <w:szCs w:val="20"/>
                <w:lang w:eastAsia="ru-RU"/>
              </w:rPr>
              <w:t>руб</w:t>
            </w:r>
            <w:proofErr w:type="spellEnd"/>
          </w:p>
        </w:tc>
        <w:tc>
          <w:tcPr>
            <w:tcW w:w="1134" w:type="dxa"/>
            <w:shd w:val="clear" w:color="auto" w:fill="auto"/>
            <w:vAlign w:val="center"/>
            <w:hideMark/>
          </w:tcPr>
          <w:p w14:paraId="33122524" w14:textId="77777777" w:rsidR="009807F3" w:rsidRPr="00FE4093" w:rsidRDefault="009807F3" w:rsidP="007903A9">
            <w:pPr>
              <w:widowControl w:val="0"/>
              <w:spacing w:after="0" w:line="240" w:lineRule="auto"/>
              <w:jc w:val="center"/>
              <w:rPr>
                <w:rFonts w:ascii="Times New Roman" w:eastAsia="Times New Roman" w:hAnsi="Times New Roman" w:cs="Times New Roman"/>
                <w:color w:val="000000" w:themeColor="text1"/>
                <w:sz w:val="20"/>
                <w:szCs w:val="20"/>
                <w:lang w:eastAsia="ru-RU"/>
              </w:rPr>
            </w:pPr>
            <w:r w:rsidRPr="00FE4093">
              <w:rPr>
                <w:rFonts w:ascii="Times New Roman" w:eastAsia="Times New Roman" w:hAnsi="Times New Roman" w:cs="Times New Roman"/>
                <w:color w:val="000000" w:themeColor="text1"/>
                <w:sz w:val="20"/>
                <w:szCs w:val="20"/>
                <w:lang w:eastAsia="ru-RU"/>
              </w:rPr>
              <w:t>Доля по НМЦ, %</w:t>
            </w:r>
          </w:p>
        </w:tc>
      </w:tr>
      <w:tr w:rsidR="005A6FB1" w:rsidRPr="00411638" w14:paraId="74DC917F" w14:textId="77777777" w:rsidTr="00E46A1D">
        <w:trPr>
          <w:trHeight w:val="471"/>
        </w:trPr>
        <w:tc>
          <w:tcPr>
            <w:tcW w:w="4077" w:type="dxa"/>
            <w:shd w:val="clear" w:color="auto" w:fill="auto"/>
            <w:vAlign w:val="center"/>
            <w:hideMark/>
          </w:tcPr>
          <w:p w14:paraId="3E136D5F" w14:textId="15BEE1C1"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Услуги в непроизводственной сфере</w:t>
            </w:r>
          </w:p>
        </w:tc>
        <w:tc>
          <w:tcPr>
            <w:tcW w:w="1276" w:type="dxa"/>
            <w:shd w:val="clear" w:color="auto" w:fill="auto"/>
            <w:vAlign w:val="center"/>
          </w:tcPr>
          <w:p w14:paraId="0A57BE0A" w14:textId="08D4509F"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362</w:t>
            </w:r>
          </w:p>
        </w:tc>
        <w:tc>
          <w:tcPr>
            <w:tcW w:w="1245" w:type="dxa"/>
            <w:shd w:val="clear" w:color="auto" w:fill="auto"/>
            <w:vAlign w:val="center"/>
          </w:tcPr>
          <w:p w14:paraId="63224804" w14:textId="44EB7DD5"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44,75</w:t>
            </w:r>
          </w:p>
        </w:tc>
        <w:tc>
          <w:tcPr>
            <w:tcW w:w="2015" w:type="dxa"/>
            <w:shd w:val="clear" w:color="auto" w:fill="auto"/>
            <w:vAlign w:val="center"/>
          </w:tcPr>
          <w:p w14:paraId="3531BF1C" w14:textId="01B9FEFC"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1 285 469,66</w:t>
            </w:r>
          </w:p>
        </w:tc>
        <w:tc>
          <w:tcPr>
            <w:tcW w:w="1134" w:type="dxa"/>
            <w:shd w:val="clear" w:color="auto" w:fill="auto"/>
            <w:vAlign w:val="center"/>
          </w:tcPr>
          <w:p w14:paraId="507D6019" w14:textId="1F464162"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71,31</w:t>
            </w:r>
          </w:p>
        </w:tc>
      </w:tr>
      <w:tr w:rsidR="005A6FB1" w:rsidRPr="00411638" w14:paraId="369B4C79" w14:textId="77777777" w:rsidTr="00E46A1D">
        <w:trPr>
          <w:trHeight w:val="405"/>
        </w:trPr>
        <w:tc>
          <w:tcPr>
            <w:tcW w:w="4077" w:type="dxa"/>
            <w:shd w:val="clear" w:color="auto" w:fill="auto"/>
            <w:vAlign w:val="center"/>
            <w:hideMark/>
          </w:tcPr>
          <w:p w14:paraId="4CC69CFD" w14:textId="4099BF54"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Прочие</w:t>
            </w:r>
          </w:p>
        </w:tc>
        <w:tc>
          <w:tcPr>
            <w:tcW w:w="1276" w:type="dxa"/>
            <w:shd w:val="clear" w:color="auto" w:fill="auto"/>
            <w:vAlign w:val="center"/>
          </w:tcPr>
          <w:p w14:paraId="7A816674" w14:textId="73CC5195"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158</w:t>
            </w:r>
          </w:p>
        </w:tc>
        <w:tc>
          <w:tcPr>
            <w:tcW w:w="1245" w:type="dxa"/>
            <w:shd w:val="clear" w:color="auto" w:fill="auto"/>
            <w:vAlign w:val="center"/>
          </w:tcPr>
          <w:p w14:paraId="51447A75" w14:textId="415A8ACB"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19,53</w:t>
            </w:r>
          </w:p>
        </w:tc>
        <w:tc>
          <w:tcPr>
            <w:tcW w:w="2015" w:type="dxa"/>
            <w:shd w:val="clear" w:color="auto" w:fill="auto"/>
            <w:vAlign w:val="center"/>
          </w:tcPr>
          <w:p w14:paraId="4B1AC055" w14:textId="35E53A9E"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154 296,11</w:t>
            </w:r>
          </w:p>
        </w:tc>
        <w:tc>
          <w:tcPr>
            <w:tcW w:w="1134" w:type="dxa"/>
            <w:shd w:val="clear" w:color="auto" w:fill="auto"/>
            <w:vAlign w:val="center"/>
          </w:tcPr>
          <w:p w14:paraId="5C5150F2" w14:textId="6BD405B7"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8,56</w:t>
            </w:r>
          </w:p>
        </w:tc>
      </w:tr>
      <w:tr w:rsidR="005A6FB1" w:rsidRPr="00411638" w14:paraId="49F45FB3" w14:textId="77777777" w:rsidTr="00E46A1D">
        <w:trPr>
          <w:trHeight w:val="697"/>
        </w:trPr>
        <w:tc>
          <w:tcPr>
            <w:tcW w:w="4077" w:type="dxa"/>
            <w:shd w:val="clear" w:color="auto" w:fill="auto"/>
            <w:vAlign w:val="center"/>
            <w:hideMark/>
          </w:tcPr>
          <w:p w14:paraId="7ED1A1C2" w14:textId="034D1A9E"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Пищевые продукты, напитки, табачные изделия</w:t>
            </w:r>
          </w:p>
        </w:tc>
        <w:tc>
          <w:tcPr>
            <w:tcW w:w="1276" w:type="dxa"/>
            <w:shd w:val="clear" w:color="auto" w:fill="auto"/>
            <w:vAlign w:val="center"/>
          </w:tcPr>
          <w:p w14:paraId="4B378D95" w14:textId="45C59F8B"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103</w:t>
            </w:r>
          </w:p>
        </w:tc>
        <w:tc>
          <w:tcPr>
            <w:tcW w:w="1245" w:type="dxa"/>
            <w:shd w:val="clear" w:color="auto" w:fill="auto"/>
            <w:vAlign w:val="center"/>
          </w:tcPr>
          <w:p w14:paraId="2D3F5B95" w14:textId="3CDC9BA4"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12,73</w:t>
            </w:r>
          </w:p>
        </w:tc>
        <w:tc>
          <w:tcPr>
            <w:tcW w:w="2015" w:type="dxa"/>
            <w:shd w:val="clear" w:color="auto" w:fill="auto"/>
            <w:vAlign w:val="center"/>
          </w:tcPr>
          <w:p w14:paraId="72A91D6C" w14:textId="70AE20C3"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55 974,18</w:t>
            </w:r>
          </w:p>
        </w:tc>
        <w:tc>
          <w:tcPr>
            <w:tcW w:w="1134" w:type="dxa"/>
            <w:shd w:val="clear" w:color="auto" w:fill="auto"/>
            <w:vAlign w:val="center"/>
          </w:tcPr>
          <w:p w14:paraId="5CDA9E36" w14:textId="0DA336D5"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3,11</w:t>
            </w:r>
          </w:p>
        </w:tc>
      </w:tr>
      <w:tr w:rsidR="005A6FB1" w:rsidRPr="00411638" w14:paraId="7A7233A9" w14:textId="77777777" w:rsidTr="00E46A1D">
        <w:trPr>
          <w:trHeight w:val="1274"/>
        </w:trPr>
        <w:tc>
          <w:tcPr>
            <w:tcW w:w="4077" w:type="dxa"/>
            <w:shd w:val="clear" w:color="auto" w:fill="auto"/>
            <w:vAlign w:val="center"/>
            <w:hideMark/>
          </w:tcPr>
          <w:p w14:paraId="3F0826F3" w14:textId="30597376"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Компьютерное, офисное оборудование, офисная мебель, телекоммуникации, информационные технологии</w:t>
            </w:r>
          </w:p>
        </w:tc>
        <w:tc>
          <w:tcPr>
            <w:tcW w:w="1276" w:type="dxa"/>
            <w:shd w:val="clear" w:color="auto" w:fill="auto"/>
            <w:vAlign w:val="center"/>
          </w:tcPr>
          <w:p w14:paraId="36CB18B6" w14:textId="48F3B70C"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51</w:t>
            </w:r>
          </w:p>
        </w:tc>
        <w:tc>
          <w:tcPr>
            <w:tcW w:w="1245" w:type="dxa"/>
            <w:shd w:val="clear" w:color="auto" w:fill="auto"/>
            <w:vAlign w:val="center"/>
          </w:tcPr>
          <w:p w14:paraId="287FCF31" w14:textId="098CB6FB"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6,30</w:t>
            </w:r>
          </w:p>
        </w:tc>
        <w:tc>
          <w:tcPr>
            <w:tcW w:w="2015" w:type="dxa"/>
            <w:shd w:val="clear" w:color="auto" w:fill="auto"/>
            <w:vAlign w:val="center"/>
          </w:tcPr>
          <w:p w14:paraId="4A3C52CE" w14:textId="1C7F5136"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50 681,34</w:t>
            </w:r>
          </w:p>
        </w:tc>
        <w:tc>
          <w:tcPr>
            <w:tcW w:w="1134" w:type="dxa"/>
            <w:shd w:val="clear" w:color="auto" w:fill="auto"/>
            <w:vAlign w:val="center"/>
          </w:tcPr>
          <w:p w14:paraId="07419809" w14:textId="3B37E901"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2,81</w:t>
            </w:r>
          </w:p>
        </w:tc>
      </w:tr>
      <w:tr w:rsidR="005A6FB1" w:rsidRPr="00411638" w14:paraId="52D87A6B" w14:textId="77777777" w:rsidTr="00E46A1D">
        <w:trPr>
          <w:trHeight w:val="452"/>
        </w:trPr>
        <w:tc>
          <w:tcPr>
            <w:tcW w:w="4077" w:type="dxa"/>
            <w:shd w:val="clear" w:color="auto" w:fill="auto"/>
            <w:vAlign w:val="center"/>
            <w:hideMark/>
          </w:tcPr>
          <w:p w14:paraId="0A34C28C" w14:textId="310F0D71"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Строительные работы</w:t>
            </w:r>
          </w:p>
        </w:tc>
        <w:tc>
          <w:tcPr>
            <w:tcW w:w="1276" w:type="dxa"/>
            <w:shd w:val="clear" w:color="auto" w:fill="auto"/>
            <w:vAlign w:val="center"/>
          </w:tcPr>
          <w:p w14:paraId="25183AEB" w14:textId="35B052C7"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41</w:t>
            </w:r>
          </w:p>
        </w:tc>
        <w:tc>
          <w:tcPr>
            <w:tcW w:w="1245" w:type="dxa"/>
            <w:shd w:val="clear" w:color="auto" w:fill="auto"/>
            <w:vAlign w:val="center"/>
          </w:tcPr>
          <w:p w14:paraId="2D991CD8" w14:textId="1EC105A6"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5,07</w:t>
            </w:r>
          </w:p>
        </w:tc>
        <w:tc>
          <w:tcPr>
            <w:tcW w:w="2015" w:type="dxa"/>
            <w:shd w:val="clear" w:color="auto" w:fill="auto"/>
            <w:vAlign w:val="center"/>
          </w:tcPr>
          <w:p w14:paraId="65F44B48" w14:textId="5DC54FFD"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143</w:t>
            </w:r>
            <w:r w:rsidR="00FE4093" w:rsidRPr="00411638">
              <w:rPr>
                <w:rFonts w:ascii="Times New Roman" w:eastAsia="Times New Roman" w:hAnsi="Times New Roman" w:cs="Times New Roman"/>
                <w:sz w:val="24"/>
                <w:szCs w:val="24"/>
                <w:lang w:eastAsia="ru-RU"/>
              </w:rPr>
              <w:t> </w:t>
            </w:r>
            <w:r w:rsidRPr="00411638">
              <w:rPr>
                <w:rFonts w:ascii="Times New Roman" w:eastAsia="Times New Roman" w:hAnsi="Times New Roman" w:cs="Times New Roman"/>
                <w:sz w:val="24"/>
                <w:szCs w:val="24"/>
                <w:lang w:eastAsia="ru-RU"/>
              </w:rPr>
              <w:t>171</w:t>
            </w:r>
            <w:r w:rsidR="00FE4093" w:rsidRPr="00411638">
              <w:rPr>
                <w:rFonts w:ascii="Times New Roman" w:eastAsia="Times New Roman" w:hAnsi="Times New Roman" w:cs="Times New Roman"/>
                <w:sz w:val="24"/>
                <w:szCs w:val="24"/>
                <w:lang w:eastAsia="ru-RU"/>
              </w:rPr>
              <w:t>,</w:t>
            </w:r>
            <w:r w:rsidRPr="00411638">
              <w:rPr>
                <w:rFonts w:ascii="Times New Roman" w:eastAsia="Times New Roman" w:hAnsi="Times New Roman" w:cs="Times New Roman"/>
                <w:sz w:val="24"/>
                <w:szCs w:val="24"/>
                <w:lang w:eastAsia="ru-RU"/>
              </w:rPr>
              <w:t>6</w:t>
            </w:r>
            <w:r w:rsidR="00FE4093" w:rsidRPr="00411638">
              <w:rPr>
                <w:rFonts w:ascii="Times New Roman" w:eastAsia="Times New Roman" w:hAnsi="Times New Roman" w:cs="Times New Roman"/>
                <w:sz w:val="24"/>
                <w:szCs w:val="24"/>
                <w:lang w:eastAsia="ru-RU"/>
              </w:rPr>
              <w:t>1</w:t>
            </w:r>
          </w:p>
        </w:tc>
        <w:tc>
          <w:tcPr>
            <w:tcW w:w="1134" w:type="dxa"/>
            <w:shd w:val="clear" w:color="auto" w:fill="auto"/>
            <w:vAlign w:val="center"/>
          </w:tcPr>
          <w:p w14:paraId="67F8E790" w14:textId="0541747D"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7,94</w:t>
            </w:r>
          </w:p>
        </w:tc>
      </w:tr>
      <w:tr w:rsidR="005A6FB1" w:rsidRPr="00411638" w14:paraId="68A3BD22" w14:textId="77777777" w:rsidTr="00E46A1D">
        <w:trPr>
          <w:trHeight w:val="685"/>
        </w:trPr>
        <w:tc>
          <w:tcPr>
            <w:tcW w:w="4077" w:type="dxa"/>
            <w:shd w:val="clear" w:color="auto" w:fill="auto"/>
            <w:vAlign w:val="center"/>
            <w:hideMark/>
          </w:tcPr>
          <w:p w14:paraId="55DD456B" w14:textId="14E5A9BA"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Бумага, картон, печатная и издательская деятельность</w:t>
            </w:r>
          </w:p>
        </w:tc>
        <w:tc>
          <w:tcPr>
            <w:tcW w:w="1276" w:type="dxa"/>
            <w:shd w:val="clear" w:color="auto" w:fill="auto"/>
            <w:vAlign w:val="center"/>
          </w:tcPr>
          <w:p w14:paraId="24BCFEF4" w14:textId="0F8BC9CE"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21</w:t>
            </w:r>
          </w:p>
        </w:tc>
        <w:tc>
          <w:tcPr>
            <w:tcW w:w="1245" w:type="dxa"/>
            <w:shd w:val="clear" w:color="auto" w:fill="auto"/>
            <w:vAlign w:val="center"/>
          </w:tcPr>
          <w:p w14:paraId="018D8B65" w14:textId="105F6D1C"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2,60</w:t>
            </w:r>
          </w:p>
        </w:tc>
        <w:tc>
          <w:tcPr>
            <w:tcW w:w="2015" w:type="dxa"/>
            <w:shd w:val="clear" w:color="auto" w:fill="auto"/>
            <w:vAlign w:val="center"/>
          </w:tcPr>
          <w:p w14:paraId="2E295060" w14:textId="71FB6009"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7</w:t>
            </w:r>
            <w:r w:rsidR="00FE4093" w:rsidRPr="00411638">
              <w:rPr>
                <w:rFonts w:ascii="Times New Roman" w:eastAsia="Times New Roman" w:hAnsi="Times New Roman" w:cs="Times New Roman"/>
                <w:sz w:val="24"/>
                <w:szCs w:val="24"/>
                <w:lang w:eastAsia="ru-RU"/>
              </w:rPr>
              <w:t> </w:t>
            </w:r>
            <w:r w:rsidRPr="00411638">
              <w:rPr>
                <w:rFonts w:ascii="Times New Roman" w:eastAsia="Times New Roman" w:hAnsi="Times New Roman" w:cs="Times New Roman"/>
                <w:sz w:val="24"/>
                <w:szCs w:val="24"/>
                <w:lang w:eastAsia="ru-RU"/>
              </w:rPr>
              <w:t>872</w:t>
            </w:r>
            <w:r w:rsidR="00FE4093" w:rsidRPr="00411638">
              <w:rPr>
                <w:rFonts w:ascii="Times New Roman" w:eastAsia="Times New Roman" w:hAnsi="Times New Roman" w:cs="Times New Roman"/>
                <w:sz w:val="24"/>
                <w:szCs w:val="24"/>
                <w:lang w:eastAsia="ru-RU"/>
              </w:rPr>
              <w:t>,</w:t>
            </w:r>
            <w:r w:rsidRPr="00411638">
              <w:rPr>
                <w:rFonts w:ascii="Times New Roman" w:eastAsia="Times New Roman" w:hAnsi="Times New Roman" w:cs="Times New Roman"/>
                <w:sz w:val="24"/>
                <w:szCs w:val="24"/>
                <w:lang w:eastAsia="ru-RU"/>
              </w:rPr>
              <w:t>5</w:t>
            </w:r>
            <w:r w:rsidR="00FE4093" w:rsidRPr="00411638">
              <w:rPr>
                <w:rFonts w:ascii="Times New Roman" w:eastAsia="Times New Roman" w:hAnsi="Times New Roman" w:cs="Times New Roman"/>
                <w:sz w:val="24"/>
                <w:szCs w:val="24"/>
                <w:lang w:eastAsia="ru-RU"/>
              </w:rPr>
              <w:t>1</w:t>
            </w:r>
          </w:p>
        </w:tc>
        <w:tc>
          <w:tcPr>
            <w:tcW w:w="1134" w:type="dxa"/>
            <w:shd w:val="clear" w:color="auto" w:fill="auto"/>
            <w:vAlign w:val="center"/>
          </w:tcPr>
          <w:p w14:paraId="01FD2C93" w14:textId="6F9BD885"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0,44</w:t>
            </w:r>
          </w:p>
        </w:tc>
      </w:tr>
      <w:tr w:rsidR="005A6FB1" w:rsidRPr="00411638" w14:paraId="4F6E8BEB" w14:textId="77777777" w:rsidTr="00411638">
        <w:trPr>
          <w:trHeight w:val="560"/>
        </w:trPr>
        <w:tc>
          <w:tcPr>
            <w:tcW w:w="4077" w:type="dxa"/>
            <w:shd w:val="clear" w:color="auto" w:fill="auto"/>
            <w:vAlign w:val="center"/>
            <w:hideMark/>
          </w:tcPr>
          <w:p w14:paraId="6C9BAC9D" w14:textId="16227496"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Разные промышленные и потребительские товары</w:t>
            </w:r>
          </w:p>
        </w:tc>
        <w:tc>
          <w:tcPr>
            <w:tcW w:w="1276" w:type="dxa"/>
            <w:shd w:val="clear" w:color="auto" w:fill="auto"/>
            <w:vAlign w:val="center"/>
          </w:tcPr>
          <w:p w14:paraId="2B39E15F" w14:textId="0C21CB3A"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19</w:t>
            </w:r>
          </w:p>
        </w:tc>
        <w:tc>
          <w:tcPr>
            <w:tcW w:w="1245" w:type="dxa"/>
            <w:shd w:val="clear" w:color="auto" w:fill="auto"/>
            <w:vAlign w:val="center"/>
          </w:tcPr>
          <w:p w14:paraId="6687C75C" w14:textId="36197F5D"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2,35</w:t>
            </w:r>
          </w:p>
        </w:tc>
        <w:tc>
          <w:tcPr>
            <w:tcW w:w="2015" w:type="dxa"/>
            <w:shd w:val="clear" w:color="auto" w:fill="auto"/>
            <w:vAlign w:val="center"/>
          </w:tcPr>
          <w:p w14:paraId="01F80A10" w14:textId="7C7AF3D1"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37</w:t>
            </w:r>
            <w:r w:rsidR="00FE4093" w:rsidRPr="00411638">
              <w:rPr>
                <w:rFonts w:ascii="Times New Roman" w:eastAsia="Times New Roman" w:hAnsi="Times New Roman" w:cs="Times New Roman"/>
                <w:sz w:val="24"/>
                <w:szCs w:val="24"/>
                <w:lang w:eastAsia="ru-RU"/>
              </w:rPr>
              <w:t> </w:t>
            </w:r>
            <w:r w:rsidRPr="00411638">
              <w:rPr>
                <w:rFonts w:ascii="Times New Roman" w:eastAsia="Times New Roman" w:hAnsi="Times New Roman" w:cs="Times New Roman"/>
                <w:sz w:val="24"/>
                <w:szCs w:val="24"/>
                <w:lang w:eastAsia="ru-RU"/>
              </w:rPr>
              <w:t>008</w:t>
            </w:r>
            <w:r w:rsidR="00FE4093" w:rsidRPr="00411638">
              <w:rPr>
                <w:rFonts w:ascii="Times New Roman" w:eastAsia="Times New Roman" w:hAnsi="Times New Roman" w:cs="Times New Roman"/>
                <w:sz w:val="24"/>
                <w:szCs w:val="24"/>
                <w:lang w:eastAsia="ru-RU"/>
              </w:rPr>
              <w:t>,</w:t>
            </w:r>
            <w:r w:rsidRPr="00411638">
              <w:rPr>
                <w:rFonts w:ascii="Times New Roman" w:eastAsia="Times New Roman" w:hAnsi="Times New Roman" w:cs="Times New Roman"/>
                <w:sz w:val="24"/>
                <w:szCs w:val="24"/>
                <w:lang w:eastAsia="ru-RU"/>
              </w:rPr>
              <w:t>3</w:t>
            </w:r>
            <w:r w:rsidR="00FE4093" w:rsidRPr="00411638">
              <w:rPr>
                <w:rFonts w:ascii="Times New Roman" w:eastAsia="Times New Roman" w:hAnsi="Times New Roman" w:cs="Times New Roman"/>
                <w:sz w:val="24"/>
                <w:szCs w:val="24"/>
                <w:lang w:eastAsia="ru-RU"/>
              </w:rPr>
              <w:t>3</w:t>
            </w:r>
          </w:p>
        </w:tc>
        <w:tc>
          <w:tcPr>
            <w:tcW w:w="1134" w:type="dxa"/>
            <w:shd w:val="clear" w:color="auto" w:fill="auto"/>
            <w:vAlign w:val="center"/>
          </w:tcPr>
          <w:p w14:paraId="23A6C209" w14:textId="22E612B7"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2,05</w:t>
            </w:r>
          </w:p>
        </w:tc>
      </w:tr>
      <w:tr w:rsidR="005A6FB1" w:rsidRPr="00411638" w14:paraId="6F8E67D5" w14:textId="77777777" w:rsidTr="00411638">
        <w:trPr>
          <w:trHeight w:val="252"/>
        </w:trPr>
        <w:tc>
          <w:tcPr>
            <w:tcW w:w="4077" w:type="dxa"/>
            <w:shd w:val="clear" w:color="auto" w:fill="auto"/>
            <w:vAlign w:val="center"/>
            <w:hideMark/>
          </w:tcPr>
          <w:p w14:paraId="5EFA8D23" w14:textId="7C2C6DBC"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Средства наземного, воздушного и водного транспорта. Услуги транспорта и связи</w:t>
            </w:r>
          </w:p>
        </w:tc>
        <w:tc>
          <w:tcPr>
            <w:tcW w:w="1276" w:type="dxa"/>
            <w:shd w:val="clear" w:color="auto" w:fill="auto"/>
            <w:vAlign w:val="center"/>
          </w:tcPr>
          <w:p w14:paraId="4D055E97" w14:textId="31B5CB51"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15</w:t>
            </w:r>
          </w:p>
        </w:tc>
        <w:tc>
          <w:tcPr>
            <w:tcW w:w="1245" w:type="dxa"/>
            <w:shd w:val="clear" w:color="auto" w:fill="auto"/>
            <w:vAlign w:val="center"/>
          </w:tcPr>
          <w:p w14:paraId="620AAFC1" w14:textId="47360F0C"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1,85</w:t>
            </w:r>
          </w:p>
        </w:tc>
        <w:tc>
          <w:tcPr>
            <w:tcW w:w="2015" w:type="dxa"/>
            <w:shd w:val="clear" w:color="auto" w:fill="auto"/>
            <w:vAlign w:val="center"/>
          </w:tcPr>
          <w:p w14:paraId="4F056457" w14:textId="09E4F3E2"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46</w:t>
            </w:r>
            <w:r w:rsidR="00FE4093" w:rsidRPr="00411638">
              <w:rPr>
                <w:rFonts w:ascii="Times New Roman" w:eastAsia="Times New Roman" w:hAnsi="Times New Roman" w:cs="Times New Roman"/>
                <w:sz w:val="24"/>
                <w:szCs w:val="24"/>
                <w:lang w:eastAsia="ru-RU"/>
              </w:rPr>
              <w:t> </w:t>
            </w:r>
            <w:r w:rsidRPr="00411638">
              <w:rPr>
                <w:rFonts w:ascii="Times New Roman" w:eastAsia="Times New Roman" w:hAnsi="Times New Roman" w:cs="Times New Roman"/>
                <w:sz w:val="24"/>
                <w:szCs w:val="24"/>
                <w:lang w:eastAsia="ru-RU"/>
              </w:rPr>
              <w:t>490</w:t>
            </w:r>
            <w:r w:rsidR="00FE4093" w:rsidRPr="00411638">
              <w:rPr>
                <w:rFonts w:ascii="Times New Roman" w:eastAsia="Times New Roman" w:hAnsi="Times New Roman" w:cs="Times New Roman"/>
                <w:sz w:val="24"/>
                <w:szCs w:val="24"/>
                <w:lang w:eastAsia="ru-RU"/>
              </w:rPr>
              <w:t>,</w:t>
            </w:r>
            <w:r w:rsidRPr="00411638">
              <w:rPr>
                <w:rFonts w:ascii="Times New Roman" w:eastAsia="Times New Roman" w:hAnsi="Times New Roman" w:cs="Times New Roman"/>
                <w:sz w:val="24"/>
                <w:szCs w:val="24"/>
                <w:lang w:eastAsia="ru-RU"/>
              </w:rPr>
              <w:t>1</w:t>
            </w:r>
            <w:r w:rsidR="00FE4093" w:rsidRPr="00411638">
              <w:rPr>
                <w:rFonts w:ascii="Times New Roman" w:eastAsia="Times New Roman" w:hAnsi="Times New Roman" w:cs="Times New Roman"/>
                <w:sz w:val="24"/>
                <w:szCs w:val="24"/>
                <w:lang w:eastAsia="ru-RU"/>
              </w:rPr>
              <w:t>1</w:t>
            </w:r>
          </w:p>
        </w:tc>
        <w:tc>
          <w:tcPr>
            <w:tcW w:w="1134" w:type="dxa"/>
            <w:shd w:val="clear" w:color="auto" w:fill="auto"/>
            <w:vAlign w:val="center"/>
          </w:tcPr>
          <w:p w14:paraId="1CE746A8" w14:textId="648505DC"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2,58</w:t>
            </w:r>
          </w:p>
        </w:tc>
      </w:tr>
      <w:tr w:rsidR="005A6FB1" w:rsidRPr="00411638" w14:paraId="13720727" w14:textId="77777777" w:rsidTr="00E46A1D">
        <w:trPr>
          <w:trHeight w:val="401"/>
        </w:trPr>
        <w:tc>
          <w:tcPr>
            <w:tcW w:w="4077" w:type="dxa"/>
            <w:shd w:val="clear" w:color="auto" w:fill="auto"/>
            <w:vAlign w:val="center"/>
            <w:hideMark/>
          </w:tcPr>
          <w:p w14:paraId="45323730" w14:textId="07FB0438"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Мебель</w:t>
            </w:r>
          </w:p>
        </w:tc>
        <w:tc>
          <w:tcPr>
            <w:tcW w:w="1276" w:type="dxa"/>
            <w:shd w:val="clear" w:color="auto" w:fill="auto"/>
            <w:vAlign w:val="center"/>
          </w:tcPr>
          <w:p w14:paraId="327BF9FD" w14:textId="23F97818"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15</w:t>
            </w:r>
          </w:p>
        </w:tc>
        <w:tc>
          <w:tcPr>
            <w:tcW w:w="1245" w:type="dxa"/>
            <w:shd w:val="clear" w:color="auto" w:fill="auto"/>
            <w:vAlign w:val="center"/>
          </w:tcPr>
          <w:p w14:paraId="593238AC" w14:textId="478664C9"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1,85</w:t>
            </w:r>
          </w:p>
        </w:tc>
        <w:tc>
          <w:tcPr>
            <w:tcW w:w="2015" w:type="dxa"/>
            <w:shd w:val="clear" w:color="auto" w:fill="auto"/>
            <w:vAlign w:val="center"/>
          </w:tcPr>
          <w:p w14:paraId="76B50F8C" w14:textId="70A6A70B"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11</w:t>
            </w:r>
            <w:r w:rsidR="00FE4093" w:rsidRPr="00411638">
              <w:rPr>
                <w:rFonts w:ascii="Times New Roman" w:eastAsia="Times New Roman" w:hAnsi="Times New Roman" w:cs="Times New Roman"/>
                <w:sz w:val="24"/>
                <w:szCs w:val="24"/>
                <w:lang w:eastAsia="ru-RU"/>
              </w:rPr>
              <w:t> </w:t>
            </w:r>
            <w:r w:rsidRPr="00411638">
              <w:rPr>
                <w:rFonts w:ascii="Times New Roman" w:eastAsia="Times New Roman" w:hAnsi="Times New Roman" w:cs="Times New Roman"/>
                <w:sz w:val="24"/>
                <w:szCs w:val="24"/>
                <w:lang w:eastAsia="ru-RU"/>
              </w:rPr>
              <w:t>095</w:t>
            </w:r>
            <w:r w:rsidR="00FE4093" w:rsidRPr="00411638">
              <w:rPr>
                <w:rFonts w:ascii="Times New Roman" w:eastAsia="Times New Roman" w:hAnsi="Times New Roman" w:cs="Times New Roman"/>
                <w:sz w:val="24"/>
                <w:szCs w:val="24"/>
                <w:lang w:eastAsia="ru-RU"/>
              </w:rPr>
              <w:t>,</w:t>
            </w:r>
            <w:r w:rsidRPr="00411638">
              <w:rPr>
                <w:rFonts w:ascii="Times New Roman" w:eastAsia="Times New Roman" w:hAnsi="Times New Roman" w:cs="Times New Roman"/>
                <w:sz w:val="24"/>
                <w:szCs w:val="24"/>
                <w:lang w:eastAsia="ru-RU"/>
              </w:rPr>
              <w:t>3</w:t>
            </w:r>
            <w:r w:rsidR="00FE4093" w:rsidRPr="00411638">
              <w:rPr>
                <w:rFonts w:ascii="Times New Roman" w:eastAsia="Times New Roman" w:hAnsi="Times New Roman" w:cs="Times New Roman"/>
                <w:sz w:val="24"/>
                <w:szCs w:val="24"/>
                <w:lang w:eastAsia="ru-RU"/>
              </w:rPr>
              <w:t>6</w:t>
            </w:r>
          </w:p>
        </w:tc>
        <w:tc>
          <w:tcPr>
            <w:tcW w:w="1134" w:type="dxa"/>
            <w:shd w:val="clear" w:color="auto" w:fill="auto"/>
            <w:vAlign w:val="center"/>
          </w:tcPr>
          <w:p w14:paraId="1B2271BC" w14:textId="0470FC19"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0,62</w:t>
            </w:r>
          </w:p>
        </w:tc>
      </w:tr>
      <w:tr w:rsidR="005A6FB1" w:rsidRPr="00411638" w14:paraId="29BA3E1A" w14:textId="77777777" w:rsidTr="00E46A1D">
        <w:trPr>
          <w:trHeight w:val="697"/>
        </w:trPr>
        <w:tc>
          <w:tcPr>
            <w:tcW w:w="4077" w:type="dxa"/>
            <w:shd w:val="clear" w:color="auto" w:fill="auto"/>
            <w:vAlign w:val="center"/>
            <w:hideMark/>
          </w:tcPr>
          <w:p w14:paraId="18890C15" w14:textId="1A61D698"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Оборудование, машины, механизмы и механические приспособления</w:t>
            </w:r>
          </w:p>
        </w:tc>
        <w:tc>
          <w:tcPr>
            <w:tcW w:w="1276" w:type="dxa"/>
            <w:shd w:val="clear" w:color="auto" w:fill="auto"/>
            <w:vAlign w:val="center"/>
          </w:tcPr>
          <w:p w14:paraId="5CA13BD9" w14:textId="59E6F474"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8</w:t>
            </w:r>
          </w:p>
        </w:tc>
        <w:tc>
          <w:tcPr>
            <w:tcW w:w="1245" w:type="dxa"/>
            <w:shd w:val="clear" w:color="auto" w:fill="auto"/>
            <w:vAlign w:val="center"/>
          </w:tcPr>
          <w:p w14:paraId="3081D2D8" w14:textId="4E3DE58B"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0,99</w:t>
            </w:r>
          </w:p>
        </w:tc>
        <w:tc>
          <w:tcPr>
            <w:tcW w:w="2015" w:type="dxa"/>
            <w:shd w:val="clear" w:color="auto" w:fill="auto"/>
            <w:vAlign w:val="center"/>
          </w:tcPr>
          <w:p w14:paraId="7F82683B" w14:textId="081479A3"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4</w:t>
            </w:r>
            <w:r w:rsidR="00FE4093" w:rsidRPr="00411638">
              <w:rPr>
                <w:rFonts w:ascii="Times New Roman" w:eastAsia="Times New Roman" w:hAnsi="Times New Roman" w:cs="Times New Roman"/>
                <w:sz w:val="24"/>
                <w:szCs w:val="24"/>
                <w:lang w:eastAsia="ru-RU"/>
              </w:rPr>
              <w:t> </w:t>
            </w:r>
            <w:r w:rsidRPr="00411638">
              <w:rPr>
                <w:rFonts w:ascii="Times New Roman" w:eastAsia="Times New Roman" w:hAnsi="Times New Roman" w:cs="Times New Roman"/>
                <w:sz w:val="24"/>
                <w:szCs w:val="24"/>
                <w:lang w:eastAsia="ru-RU"/>
              </w:rPr>
              <w:t>092</w:t>
            </w:r>
            <w:r w:rsidR="00FE4093" w:rsidRPr="00411638">
              <w:rPr>
                <w:rFonts w:ascii="Times New Roman" w:eastAsia="Times New Roman" w:hAnsi="Times New Roman" w:cs="Times New Roman"/>
                <w:sz w:val="24"/>
                <w:szCs w:val="24"/>
                <w:lang w:eastAsia="ru-RU"/>
              </w:rPr>
              <w:t>,</w:t>
            </w:r>
            <w:r w:rsidRPr="00411638">
              <w:rPr>
                <w:rFonts w:ascii="Times New Roman" w:eastAsia="Times New Roman" w:hAnsi="Times New Roman" w:cs="Times New Roman"/>
                <w:sz w:val="24"/>
                <w:szCs w:val="24"/>
                <w:lang w:eastAsia="ru-RU"/>
              </w:rPr>
              <w:t>3</w:t>
            </w:r>
            <w:r w:rsidR="00FE4093" w:rsidRPr="00411638">
              <w:rPr>
                <w:rFonts w:ascii="Times New Roman" w:eastAsia="Times New Roman" w:hAnsi="Times New Roman" w:cs="Times New Roman"/>
                <w:sz w:val="24"/>
                <w:szCs w:val="24"/>
                <w:lang w:eastAsia="ru-RU"/>
              </w:rPr>
              <w:t>4</w:t>
            </w:r>
          </w:p>
        </w:tc>
        <w:tc>
          <w:tcPr>
            <w:tcW w:w="1134" w:type="dxa"/>
            <w:shd w:val="clear" w:color="auto" w:fill="auto"/>
            <w:vAlign w:val="center"/>
          </w:tcPr>
          <w:p w14:paraId="48E58F60" w14:textId="0C13F15E"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0,23</w:t>
            </w:r>
          </w:p>
        </w:tc>
      </w:tr>
      <w:tr w:rsidR="005A6FB1" w:rsidRPr="00411638" w14:paraId="736C5EA4" w14:textId="77777777" w:rsidTr="00E46A1D">
        <w:trPr>
          <w:trHeight w:val="991"/>
        </w:trPr>
        <w:tc>
          <w:tcPr>
            <w:tcW w:w="4077" w:type="dxa"/>
            <w:shd w:val="clear" w:color="auto" w:fill="auto"/>
            <w:vAlign w:val="center"/>
            <w:hideMark/>
          </w:tcPr>
          <w:p w14:paraId="68ED3852" w14:textId="4DED620A"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Медикаменты, медицинские материалы, оборудование, инструмент</w:t>
            </w:r>
          </w:p>
        </w:tc>
        <w:tc>
          <w:tcPr>
            <w:tcW w:w="1276" w:type="dxa"/>
            <w:shd w:val="clear" w:color="auto" w:fill="auto"/>
            <w:vAlign w:val="center"/>
          </w:tcPr>
          <w:p w14:paraId="6F968990" w14:textId="1DCEAB93"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4</w:t>
            </w:r>
          </w:p>
        </w:tc>
        <w:tc>
          <w:tcPr>
            <w:tcW w:w="1245" w:type="dxa"/>
            <w:shd w:val="clear" w:color="auto" w:fill="auto"/>
            <w:vAlign w:val="center"/>
          </w:tcPr>
          <w:p w14:paraId="7D28491A" w14:textId="297D1EA1"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0,49</w:t>
            </w:r>
          </w:p>
        </w:tc>
        <w:tc>
          <w:tcPr>
            <w:tcW w:w="2015" w:type="dxa"/>
            <w:shd w:val="clear" w:color="auto" w:fill="auto"/>
            <w:vAlign w:val="center"/>
          </w:tcPr>
          <w:p w14:paraId="0D896AF3" w14:textId="391C291A"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2</w:t>
            </w:r>
            <w:r w:rsidR="00FE4093" w:rsidRPr="00411638">
              <w:rPr>
                <w:rFonts w:ascii="Times New Roman" w:eastAsia="Times New Roman" w:hAnsi="Times New Roman" w:cs="Times New Roman"/>
                <w:sz w:val="24"/>
                <w:szCs w:val="24"/>
                <w:lang w:eastAsia="ru-RU"/>
              </w:rPr>
              <w:t> </w:t>
            </w:r>
            <w:r w:rsidRPr="00411638">
              <w:rPr>
                <w:rFonts w:ascii="Times New Roman" w:eastAsia="Times New Roman" w:hAnsi="Times New Roman" w:cs="Times New Roman"/>
                <w:sz w:val="24"/>
                <w:szCs w:val="24"/>
                <w:lang w:eastAsia="ru-RU"/>
              </w:rPr>
              <w:t>715</w:t>
            </w:r>
            <w:r w:rsidR="00FE4093" w:rsidRPr="00411638">
              <w:rPr>
                <w:rFonts w:ascii="Times New Roman" w:eastAsia="Times New Roman" w:hAnsi="Times New Roman" w:cs="Times New Roman"/>
                <w:sz w:val="24"/>
                <w:szCs w:val="24"/>
                <w:lang w:eastAsia="ru-RU"/>
              </w:rPr>
              <w:t>,</w:t>
            </w:r>
            <w:r w:rsidRPr="00411638">
              <w:rPr>
                <w:rFonts w:ascii="Times New Roman" w:eastAsia="Times New Roman" w:hAnsi="Times New Roman" w:cs="Times New Roman"/>
                <w:sz w:val="24"/>
                <w:szCs w:val="24"/>
                <w:lang w:eastAsia="ru-RU"/>
              </w:rPr>
              <w:t>77</w:t>
            </w:r>
          </w:p>
        </w:tc>
        <w:tc>
          <w:tcPr>
            <w:tcW w:w="1134" w:type="dxa"/>
            <w:shd w:val="clear" w:color="auto" w:fill="auto"/>
            <w:vAlign w:val="center"/>
          </w:tcPr>
          <w:p w14:paraId="6BD8B388" w14:textId="23244DB0"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0,15</w:t>
            </w:r>
          </w:p>
        </w:tc>
      </w:tr>
      <w:tr w:rsidR="005A6FB1" w:rsidRPr="00411638" w14:paraId="551C6810" w14:textId="77777777" w:rsidTr="00E46A1D">
        <w:trPr>
          <w:trHeight w:val="1260"/>
        </w:trPr>
        <w:tc>
          <w:tcPr>
            <w:tcW w:w="4077" w:type="dxa"/>
            <w:shd w:val="clear" w:color="auto" w:fill="auto"/>
            <w:vAlign w:val="center"/>
            <w:hideMark/>
          </w:tcPr>
          <w:p w14:paraId="1F77ABB2" w14:textId="7168BCAE"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Электронное, оптическое и радиооборудование. Аппаратура для записи и воспроизведения изображения и звука</w:t>
            </w:r>
          </w:p>
        </w:tc>
        <w:tc>
          <w:tcPr>
            <w:tcW w:w="1276" w:type="dxa"/>
            <w:shd w:val="clear" w:color="auto" w:fill="auto"/>
            <w:vAlign w:val="center"/>
          </w:tcPr>
          <w:p w14:paraId="4D0297B7" w14:textId="648D5542"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4</w:t>
            </w:r>
          </w:p>
        </w:tc>
        <w:tc>
          <w:tcPr>
            <w:tcW w:w="1245" w:type="dxa"/>
            <w:shd w:val="clear" w:color="auto" w:fill="auto"/>
            <w:vAlign w:val="center"/>
          </w:tcPr>
          <w:p w14:paraId="77832F54" w14:textId="20445211"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0,49</w:t>
            </w:r>
          </w:p>
        </w:tc>
        <w:tc>
          <w:tcPr>
            <w:tcW w:w="2015" w:type="dxa"/>
            <w:shd w:val="clear" w:color="auto" w:fill="auto"/>
            <w:vAlign w:val="center"/>
          </w:tcPr>
          <w:p w14:paraId="7EBBA046" w14:textId="73FE8F21"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811</w:t>
            </w:r>
            <w:r w:rsidR="00FE4093" w:rsidRPr="00411638">
              <w:rPr>
                <w:rFonts w:ascii="Times New Roman" w:eastAsia="Times New Roman" w:hAnsi="Times New Roman" w:cs="Times New Roman"/>
                <w:sz w:val="24"/>
                <w:szCs w:val="24"/>
                <w:lang w:eastAsia="ru-RU"/>
              </w:rPr>
              <w:t>,</w:t>
            </w:r>
            <w:r w:rsidRPr="00411638">
              <w:rPr>
                <w:rFonts w:ascii="Times New Roman" w:eastAsia="Times New Roman" w:hAnsi="Times New Roman" w:cs="Times New Roman"/>
                <w:sz w:val="24"/>
                <w:szCs w:val="24"/>
                <w:lang w:eastAsia="ru-RU"/>
              </w:rPr>
              <w:t>6</w:t>
            </w:r>
            <w:r w:rsidR="00FE4093" w:rsidRPr="00411638">
              <w:rPr>
                <w:rFonts w:ascii="Times New Roman" w:eastAsia="Times New Roman" w:hAnsi="Times New Roman" w:cs="Times New Roman"/>
                <w:sz w:val="24"/>
                <w:szCs w:val="24"/>
                <w:lang w:eastAsia="ru-RU"/>
              </w:rPr>
              <w:t>2</w:t>
            </w:r>
          </w:p>
        </w:tc>
        <w:tc>
          <w:tcPr>
            <w:tcW w:w="1134" w:type="dxa"/>
            <w:shd w:val="clear" w:color="auto" w:fill="auto"/>
            <w:vAlign w:val="center"/>
          </w:tcPr>
          <w:p w14:paraId="7F0099E2" w14:textId="158ECE24"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0,05</w:t>
            </w:r>
          </w:p>
        </w:tc>
      </w:tr>
      <w:tr w:rsidR="005A6FB1" w:rsidRPr="00411638" w14:paraId="530D569A" w14:textId="77777777" w:rsidTr="00E46A1D">
        <w:trPr>
          <w:trHeight w:val="697"/>
        </w:trPr>
        <w:tc>
          <w:tcPr>
            <w:tcW w:w="4077" w:type="dxa"/>
            <w:shd w:val="clear" w:color="auto" w:fill="auto"/>
            <w:vAlign w:val="center"/>
            <w:hideMark/>
          </w:tcPr>
          <w:p w14:paraId="3DD11C7B" w14:textId="4A5F52CE"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Электрические машины, оборудование, материалы</w:t>
            </w:r>
          </w:p>
        </w:tc>
        <w:tc>
          <w:tcPr>
            <w:tcW w:w="1276" w:type="dxa"/>
            <w:shd w:val="clear" w:color="auto" w:fill="auto"/>
            <w:vAlign w:val="center"/>
          </w:tcPr>
          <w:p w14:paraId="1A3E7F64" w14:textId="6CF5D345"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3</w:t>
            </w:r>
          </w:p>
        </w:tc>
        <w:tc>
          <w:tcPr>
            <w:tcW w:w="1245" w:type="dxa"/>
            <w:shd w:val="clear" w:color="auto" w:fill="auto"/>
            <w:vAlign w:val="center"/>
          </w:tcPr>
          <w:p w14:paraId="6AA9D799" w14:textId="28925716"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0,37</w:t>
            </w:r>
          </w:p>
        </w:tc>
        <w:tc>
          <w:tcPr>
            <w:tcW w:w="2015" w:type="dxa"/>
            <w:shd w:val="clear" w:color="auto" w:fill="auto"/>
            <w:vAlign w:val="center"/>
          </w:tcPr>
          <w:p w14:paraId="10C0F23C" w14:textId="7C3684D0"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1 539,00</w:t>
            </w:r>
          </w:p>
        </w:tc>
        <w:tc>
          <w:tcPr>
            <w:tcW w:w="1134" w:type="dxa"/>
            <w:shd w:val="clear" w:color="auto" w:fill="auto"/>
            <w:vAlign w:val="center"/>
          </w:tcPr>
          <w:p w14:paraId="55199F9E" w14:textId="248FB87C"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0,09</w:t>
            </w:r>
          </w:p>
        </w:tc>
      </w:tr>
      <w:tr w:rsidR="005A6FB1" w:rsidRPr="00411638" w14:paraId="19F3CE03" w14:textId="77777777" w:rsidTr="00E46A1D">
        <w:trPr>
          <w:trHeight w:val="707"/>
        </w:trPr>
        <w:tc>
          <w:tcPr>
            <w:tcW w:w="4077" w:type="dxa"/>
            <w:shd w:val="clear" w:color="auto" w:fill="auto"/>
            <w:vAlign w:val="center"/>
            <w:hideMark/>
          </w:tcPr>
          <w:p w14:paraId="41C0227E" w14:textId="5C96A438"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Горюче-смазочные материалы, энергоносители</w:t>
            </w:r>
          </w:p>
        </w:tc>
        <w:tc>
          <w:tcPr>
            <w:tcW w:w="1276" w:type="dxa"/>
            <w:shd w:val="clear" w:color="auto" w:fill="auto"/>
            <w:vAlign w:val="center"/>
          </w:tcPr>
          <w:p w14:paraId="02F81FBB" w14:textId="61D81E86"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2</w:t>
            </w:r>
          </w:p>
        </w:tc>
        <w:tc>
          <w:tcPr>
            <w:tcW w:w="1245" w:type="dxa"/>
            <w:shd w:val="clear" w:color="auto" w:fill="auto"/>
            <w:vAlign w:val="center"/>
          </w:tcPr>
          <w:p w14:paraId="03E60841" w14:textId="0D12CAE5"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0,25</w:t>
            </w:r>
          </w:p>
        </w:tc>
        <w:tc>
          <w:tcPr>
            <w:tcW w:w="2015" w:type="dxa"/>
            <w:shd w:val="clear" w:color="auto" w:fill="auto"/>
            <w:vAlign w:val="center"/>
          </w:tcPr>
          <w:p w14:paraId="2AD74563" w14:textId="58590A2B" w:rsidR="005A6FB1" w:rsidRPr="00411638" w:rsidRDefault="00FE4093"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601,</w:t>
            </w:r>
            <w:r w:rsidR="005A6FB1" w:rsidRPr="00411638">
              <w:rPr>
                <w:rFonts w:ascii="Times New Roman" w:eastAsia="Times New Roman" w:hAnsi="Times New Roman" w:cs="Times New Roman"/>
                <w:sz w:val="24"/>
                <w:szCs w:val="24"/>
                <w:lang w:eastAsia="ru-RU"/>
              </w:rPr>
              <w:t>25</w:t>
            </w:r>
          </w:p>
        </w:tc>
        <w:tc>
          <w:tcPr>
            <w:tcW w:w="1134" w:type="dxa"/>
            <w:shd w:val="clear" w:color="auto" w:fill="auto"/>
            <w:vAlign w:val="center"/>
          </w:tcPr>
          <w:p w14:paraId="1F8DB209" w14:textId="597D50C6"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0,03</w:t>
            </w:r>
          </w:p>
        </w:tc>
      </w:tr>
      <w:tr w:rsidR="005A6FB1" w:rsidRPr="00411638" w14:paraId="655AF8C1" w14:textId="77777777" w:rsidTr="00411638">
        <w:trPr>
          <w:trHeight w:val="85"/>
        </w:trPr>
        <w:tc>
          <w:tcPr>
            <w:tcW w:w="4077" w:type="dxa"/>
            <w:shd w:val="clear" w:color="auto" w:fill="auto"/>
            <w:vAlign w:val="center"/>
            <w:hideMark/>
          </w:tcPr>
          <w:p w14:paraId="393316E7" w14:textId="357595AE"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lastRenderedPageBreak/>
              <w:t>Текстиль, текстильные изделия, одежда, обувь, головные уборы, изделия из кожи и ее заменителей, меха</w:t>
            </w:r>
          </w:p>
        </w:tc>
        <w:tc>
          <w:tcPr>
            <w:tcW w:w="1276" w:type="dxa"/>
            <w:shd w:val="clear" w:color="auto" w:fill="auto"/>
            <w:vAlign w:val="center"/>
          </w:tcPr>
          <w:p w14:paraId="78027AE3" w14:textId="33D34D77"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2</w:t>
            </w:r>
          </w:p>
        </w:tc>
        <w:tc>
          <w:tcPr>
            <w:tcW w:w="1245" w:type="dxa"/>
            <w:shd w:val="clear" w:color="auto" w:fill="auto"/>
            <w:vAlign w:val="center"/>
          </w:tcPr>
          <w:p w14:paraId="12314C41" w14:textId="57736E37"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0,25</w:t>
            </w:r>
          </w:p>
        </w:tc>
        <w:tc>
          <w:tcPr>
            <w:tcW w:w="2015" w:type="dxa"/>
            <w:shd w:val="clear" w:color="auto" w:fill="auto"/>
            <w:vAlign w:val="center"/>
          </w:tcPr>
          <w:p w14:paraId="084721C6" w14:textId="6F114A88" w:rsidR="005A6FB1" w:rsidRPr="00411638" w:rsidRDefault="00FE4093"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759,</w:t>
            </w:r>
            <w:r w:rsidR="005A6FB1" w:rsidRPr="00411638">
              <w:rPr>
                <w:rFonts w:ascii="Times New Roman" w:eastAsia="Times New Roman" w:hAnsi="Times New Roman" w:cs="Times New Roman"/>
                <w:sz w:val="24"/>
                <w:szCs w:val="24"/>
                <w:lang w:eastAsia="ru-RU"/>
              </w:rPr>
              <w:t>7</w:t>
            </w:r>
            <w:r w:rsidRPr="00411638">
              <w:rPr>
                <w:rFonts w:ascii="Times New Roman" w:eastAsia="Times New Roman" w:hAnsi="Times New Roman" w:cs="Times New Roman"/>
                <w:sz w:val="24"/>
                <w:szCs w:val="24"/>
                <w:lang w:eastAsia="ru-RU"/>
              </w:rPr>
              <w:t>5</w:t>
            </w:r>
          </w:p>
        </w:tc>
        <w:tc>
          <w:tcPr>
            <w:tcW w:w="1134" w:type="dxa"/>
            <w:shd w:val="clear" w:color="auto" w:fill="auto"/>
            <w:vAlign w:val="center"/>
          </w:tcPr>
          <w:p w14:paraId="2BE75956" w14:textId="60BF1FCA"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0,04</w:t>
            </w:r>
          </w:p>
        </w:tc>
      </w:tr>
      <w:tr w:rsidR="005A6FB1" w:rsidRPr="00411638" w14:paraId="2181C20E" w14:textId="77777777" w:rsidTr="00E46A1D">
        <w:trPr>
          <w:trHeight w:val="395"/>
        </w:trPr>
        <w:tc>
          <w:tcPr>
            <w:tcW w:w="4077" w:type="dxa"/>
            <w:shd w:val="clear" w:color="auto" w:fill="auto"/>
            <w:vAlign w:val="center"/>
            <w:hideMark/>
          </w:tcPr>
          <w:p w14:paraId="6E05ED03" w14:textId="73198C4C"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Строительные материалы</w:t>
            </w:r>
          </w:p>
        </w:tc>
        <w:tc>
          <w:tcPr>
            <w:tcW w:w="1276" w:type="dxa"/>
            <w:shd w:val="clear" w:color="auto" w:fill="auto"/>
            <w:vAlign w:val="center"/>
          </w:tcPr>
          <w:p w14:paraId="74627151" w14:textId="42023647"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w:t>
            </w:r>
          </w:p>
        </w:tc>
        <w:tc>
          <w:tcPr>
            <w:tcW w:w="1245" w:type="dxa"/>
            <w:shd w:val="clear" w:color="auto" w:fill="auto"/>
            <w:vAlign w:val="center"/>
          </w:tcPr>
          <w:p w14:paraId="7FA2198C" w14:textId="7CD75014"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0,12</w:t>
            </w:r>
          </w:p>
        </w:tc>
        <w:tc>
          <w:tcPr>
            <w:tcW w:w="2015" w:type="dxa"/>
            <w:shd w:val="clear" w:color="auto" w:fill="auto"/>
            <w:vAlign w:val="center"/>
          </w:tcPr>
          <w:p w14:paraId="08BB0A12" w14:textId="6CFB57B3"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56</w:t>
            </w:r>
            <w:r w:rsidR="00FE4093" w:rsidRPr="00411638">
              <w:rPr>
                <w:rFonts w:ascii="Times New Roman" w:eastAsia="Times New Roman" w:hAnsi="Times New Roman" w:cs="Times New Roman"/>
                <w:sz w:val="24"/>
                <w:szCs w:val="24"/>
                <w:lang w:eastAsia="ru-RU"/>
              </w:rPr>
              <w:t>,</w:t>
            </w:r>
            <w:r w:rsidRPr="00411638">
              <w:rPr>
                <w:rFonts w:ascii="Times New Roman" w:eastAsia="Times New Roman" w:hAnsi="Times New Roman" w:cs="Times New Roman"/>
                <w:sz w:val="24"/>
                <w:szCs w:val="24"/>
                <w:lang w:eastAsia="ru-RU"/>
              </w:rPr>
              <w:t>51</w:t>
            </w:r>
          </w:p>
        </w:tc>
        <w:tc>
          <w:tcPr>
            <w:tcW w:w="1134" w:type="dxa"/>
            <w:shd w:val="clear" w:color="auto" w:fill="auto"/>
            <w:vAlign w:val="center"/>
          </w:tcPr>
          <w:p w14:paraId="0A7E11E9" w14:textId="35F352D7"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0,00</w:t>
            </w:r>
          </w:p>
        </w:tc>
      </w:tr>
      <w:tr w:rsidR="005A6FB1" w:rsidRPr="00411638" w14:paraId="631BA59F" w14:textId="77777777" w:rsidTr="00E46A1D">
        <w:trPr>
          <w:trHeight w:val="400"/>
        </w:trPr>
        <w:tc>
          <w:tcPr>
            <w:tcW w:w="4077" w:type="dxa"/>
            <w:shd w:val="clear" w:color="auto" w:fill="auto"/>
            <w:vAlign w:val="center"/>
          </w:tcPr>
          <w:p w14:paraId="09FE6596" w14:textId="38B57DD9" w:rsidR="005A6FB1" w:rsidRPr="00411638" w:rsidRDefault="005A6FB1" w:rsidP="007903A9">
            <w:pPr>
              <w:widowControl w:val="0"/>
              <w:spacing w:after="0" w:line="240" w:lineRule="auto"/>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Всего</w:t>
            </w:r>
          </w:p>
        </w:tc>
        <w:tc>
          <w:tcPr>
            <w:tcW w:w="1276" w:type="dxa"/>
            <w:shd w:val="clear" w:color="auto" w:fill="auto"/>
            <w:vAlign w:val="center"/>
          </w:tcPr>
          <w:p w14:paraId="7F8BDE71" w14:textId="7CC2AA23"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809</w:t>
            </w:r>
          </w:p>
        </w:tc>
        <w:tc>
          <w:tcPr>
            <w:tcW w:w="1245" w:type="dxa"/>
            <w:shd w:val="clear" w:color="auto" w:fill="auto"/>
            <w:vAlign w:val="center"/>
          </w:tcPr>
          <w:p w14:paraId="33E182AC" w14:textId="66DF8FB7"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 100,00</w:t>
            </w:r>
          </w:p>
        </w:tc>
        <w:tc>
          <w:tcPr>
            <w:tcW w:w="2015" w:type="dxa"/>
            <w:shd w:val="clear" w:color="auto" w:fill="auto"/>
            <w:vAlign w:val="center"/>
          </w:tcPr>
          <w:p w14:paraId="6D5ED06E" w14:textId="74130E94"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1 802</w:t>
            </w:r>
            <w:r w:rsidR="00FE4093" w:rsidRPr="00411638">
              <w:rPr>
                <w:rFonts w:ascii="Times New Roman" w:eastAsia="Times New Roman" w:hAnsi="Times New Roman" w:cs="Times New Roman"/>
                <w:sz w:val="24"/>
                <w:szCs w:val="24"/>
                <w:lang w:eastAsia="ru-RU"/>
              </w:rPr>
              <w:t> </w:t>
            </w:r>
            <w:r w:rsidRPr="00411638">
              <w:rPr>
                <w:rFonts w:ascii="Times New Roman" w:eastAsia="Times New Roman" w:hAnsi="Times New Roman" w:cs="Times New Roman"/>
                <w:sz w:val="24"/>
                <w:szCs w:val="24"/>
                <w:lang w:eastAsia="ru-RU"/>
              </w:rPr>
              <w:t>635</w:t>
            </w:r>
            <w:r w:rsidR="00FE4093" w:rsidRPr="00411638">
              <w:rPr>
                <w:rFonts w:ascii="Times New Roman" w:eastAsia="Times New Roman" w:hAnsi="Times New Roman" w:cs="Times New Roman"/>
                <w:sz w:val="24"/>
                <w:szCs w:val="24"/>
                <w:lang w:eastAsia="ru-RU"/>
              </w:rPr>
              <w:t>,</w:t>
            </w:r>
            <w:r w:rsidRPr="00411638">
              <w:rPr>
                <w:rFonts w:ascii="Times New Roman" w:eastAsia="Times New Roman" w:hAnsi="Times New Roman" w:cs="Times New Roman"/>
                <w:sz w:val="24"/>
                <w:szCs w:val="24"/>
                <w:lang w:eastAsia="ru-RU"/>
              </w:rPr>
              <w:t>42</w:t>
            </w:r>
          </w:p>
        </w:tc>
        <w:tc>
          <w:tcPr>
            <w:tcW w:w="1134" w:type="dxa"/>
            <w:shd w:val="clear" w:color="auto" w:fill="auto"/>
            <w:vAlign w:val="center"/>
          </w:tcPr>
          <w:p w14:paraId="696F04E5" w14:textId="605AE840" w:rsidR="005A6FB1" w:rsidRPr="00411638" w:rsidRDefault="005A6FB1" w:rsidP="007903A9">
            <w:pPr>
              <w:widowControl w:val="0"/>
              <w:spacing w:after="0" w:line="240" w:lineRule="auto"/>
              <w:jc w:val="right"/>
              <w:outlineLvl w:val="0"/>
              <w:rPr>
                <w:rFonts w:ascii="Times New Roman" w:eastAsia="Times New Roman" w:hAnsi="Times New Roman" w:cs="Times New Roman"/>
                <w:color w:val="FF0000"/>
                <w:sz w:val="24"/>
                <w:szCs w:val="24"/>
                <w:lang w:eastAsia="ru-RU"/>
              </w:rPr>
            </w:pPr>
            <w:r w:rsidRPr="00411638">
              <w:rPr>
                <w:rFonts w:ascii="Times New Roman" w:eastAsia="Times New Roman" w:hAnsi="Times New Roman" w:cs="Times New Roman"/>
                <w:sz w:val="24"/>
                <w:szCs w:val="24"/>
                <w:lang w:eastAsia="ru-RU"/>
              </w:rPr>
              <w:t> 100,00</w:t>
            </w:r>
          </w:p>
        </w:tc>
      </w:tr>
    </w:tbl>
    <w:p w14:paraId="3A8BC548" w14:textId="77777777" w:rsidR="009807F3" w:rsidRPr="00FE4093" w:rsidRDefault="009807F3" w:rsidP="007903A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306CB460" w14:textId="77777777" w:rsidR="009807F3" w:rsidRPr="00E46A1D" w:rsidRDefault="009807F3" w:rsidP="007903A9">
      <w:pPr>
        <w:widowControl w:val="0"/>
        <w:spacing w:after="0" w:line="240" w:lineRule="auto"/>
        <w:ind w:firstLine="709"/>
        <w:jc w:val="both"/>
        <w:rPr>
          <w:rFonts w:ascii="Times New Roman" w:hAnsi="Times New Roman" w:cs="Times New Roman"/>
          <w:color w:val="000000" w:themeColor="text1"/>
          <w:sz w:val="24"/>
          <w:szCs w:val="24"/>
        </w:rPr>
      </w:pPr>
    </w:p>
    <w:p w14:paraId="55508FC7" w14:textId="6DBE3765" w:rsidR="009807F3" w:rsidRPr="00E46A1D" w:rsidRDefault="009807F3" w:rsidP="007903A9">
      <w:pPr>
        <w:widowControl w:val="0"/>
        <w:spacing w:after="0" w:line="240" w:lineRule="auto"/>
        <w:jc w:val="right"/>
        <w:rPr>
          <w:rFonts w:ascii="Times New Roman" w:hAnsi="Times New Roman" w:cs="Times New Roman"/>
          <w:color w:val="000000" w:themeColor="text1"/>
          <w:sz w:val="24"/>
          <w:szCs w:val="24"/>
        </w:rPr>
      </w:pPr>
      <w:r w:rsidRPr="00E46A1D">
        <w:rPr>
          <w:rFonts w:ascii="Times New Roman" w:hAnsi="Times New Roman" w:cs="Times New Roman"/>
          <w:color w:val="000000" w:themeColor="text1"/>
          <w:sz w:val="24"/>
          <w:szCs w:val="24"/>
        </w:rPr>
        <w:t>Т</w:t>
      </w:r>
      <w:r w:rsidR="00E46A1D" w:rsidRPr="00E46A1D">
        <w:rPr>
          <w:rFonts w:ascii="Times New Roman" w:hAnsi="Times New Roman" w:cs="Times New Roman"/>
          <w:color w:val="000000" w:themeColor="text1"/>
          <w:sz w:val="24"/>
          <w:szCs w:val="24"/>
        </w:rPr>
        <w:t>аблица 3</w:t>
      </w:r>
      <w:r w:rsidR="00ED1693">
        <w:rPr>
          <w:rFonts w:ascii="Times New Roman" w:hAnsi="Times New Roman" w:cs="Times New Roman"/>
          <w:color w:val="000000" w:themeColor="text1"/>
          <w:sz w:val="24"/>
          <w:szCs w:val="24"/>
        </w:rPr>
        <w:t>7</w:t>
      </w:r>
    </w:p>
    <w:p w14:paraId="0EA8BB62" w14:textId="77777777" w:rsidR="009807F3" w:rsidRPr="00FE4093" w:rsidRDefault="009807F3" w:rsidP="007903A9">
      <w:pPr>
        <w:widowControl w:val="0"/>
        <w:spacing w:after="0" w:line="240" w:lineRule="auto"/>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Размещение заказов у субъектов малого предпринимательства</w:t>
      </w:r>
    </w:p>
    <w:p w14:paraId="7A295C44" w14:textId="1EFE62F5" w:rsidR="009807F3" w:rsidRDefault="009807F3" w:rsidP="007903A9">
      <w:pPr>
        <w:widowControl w:val="0"/>
        <w:spacing w:after="0" w:line="240" w:lineRule="auto"/>
        <w:jc w:val="center"/>
        <w:rPr>
          <w:rFonts w:ascii="Times New Roman" w:hAnsi="Times New Roman" w:cs="Times New Roman"/>
          <w:color w:val="000000" w:themeColor="text1"/>
          <w:sz w:val="24"/>
          <w:szCs w:val="24"/>
        </w:rPr>
      </w:pPr>
    </w:p>
    <w:tbl>
      <w:tblPr>
        <w:tblStyle w:val="a6"/>
        <w:tblW w:w="0" w:type="auto"/>
        <w:tblLook w:val="04A0" w:firstRow="1" w:lastRow="0" w:firstColumn="1" w:lastColumn="0" w:noHBand="0" w:noVBand="1"/>
      </w:tblPr>
      <w:tblGrid>
        <w:gridCol w:w="4026"/>
        <w:gridCol w:w="1403"/>
        <w:gridCol w:w="1404"/>
        <w:gridCol w:w="1403"/>
        <w:gridCol w:w="1392"/>
      </w:tblGrid>
      <w:tr w:rsidR="00804D79" w:rsidRPr="00804D79" w14:paraId="7EF780B6" w14:textId="77777777" w:rsidTr="008F5F8E">
        <w:tc>
          <w:tcPr>
            <w:tcW w:w="4152" w:type="dxa"/>
            <w:vAlign w:val="center"/>
          </w:tcPr>
          <w:p w14:paraId="08BAB267" w14:textId="7E84CF62" w:rsidR="00804D79" w:rsidRPr="00804D79" w:rsidRDefault="00804D79" w:rsidP="007903A9">
            <w:pPr>
              <w:widowControl w:val="0"/>
              <w:jc w:val="center"/>
              <w:rPr>
                <w:rFonts w:ascii="Times New Roman" w:hAnsi="Times New Roman" w:cs="Times New Roman"/>
                <w:color w:val="000000" w:themeColor="text1"/>
                <w:sz w:val="20"/>
                <w:szCs w:val="20"/>
              </w:rPr>
            </w:pPr>
            <w:r w:rsidRPr="00804D79">
              <w:rPr>
                <w:rFonts w:ascii="Times New Roman" w:hAnsi="Times New Roman" w:cs="Times New Roman"/>
                <w:color w:val="000000" w:themeColor="text1"/>
                <w:sz w:val="20"/>
                <w:szCs w:val="20"/>
              </w:rPr>
              <w:t>Показатели</w:t>
            </w:r>
          </w:p>
        </w:tc>
        <w:tc>
          <w:tcPr>
            <w:tcW w:w="1425" w:type="dxa"/>
            <w:vAlign w:val="center"/>
          </w:tcPr>
          <w:p w14:paraId="7D5AD5E2" w14:textId="3416840B" w:rsidR="00804D79" w:rsidRPr="00804D79" w:rsidRDefault="00804D79" w:rsidP="007903A9">
            <w:pPr>
              <w:widowControl w:val="0"/>
              <w:jc w:val="center"/>
              <w:rPr>
                <w:rFonts w:ascii="Times New Roman" w:hAnsi="Times New Roman" w:cs="Times New Roman"/>
                <w:color w:val="000000" w:themeColor="text1"/>
                <w:sz w:val="20"/>
                <w:szCs w:val="20"/>
              </w:rPr>
            </w:pPr>
            <w:r w:rsidRPr="00804D79">
              <w:rPr>
                <w:rFonts w:ascii="Times New Roman" w:hAnsi="Times New Roman" w:cs="Times New Roman"/>
                <w:color w:val="000000" w:themeColor="text1"/>
                <w:sz w:val="20"/>
                <w:szCs w:val="20"/>
              </w:rPr>
              <w:t>2016 год</w:t>
            </w:r>
          </w:p>
        </w:tc>
        <w:tc>
          <w:tcPr>
            <w:tcW w:w="1426" w:type="dxa"/>
            <w:vAlign w:val="center"/>
          </w:tcPr>
          <w:p w14:paraId="20CC2F59" w14:textId="0B76F64D" w:rsidR="00804D79" w:rsidRPr="00804D79" w:rsidRDefault="00804D79" w:rsidP="007903A9">
            <w:pPr>
              <w:widowControl w:val="0"/>
              <w:jc w:val="center"/>
              <w:rPr>
                <w:rFonts w:ascii="Times New Roman" w:hAnsi="Times New Roman" w:cs="Times New Roman"/>
                <w:color w:val="000000" w:themeColor="text1"/>
                <w:sz w:val="20"/>
                <w:szCs w:val="20"/>
              </w:rPr>
            </w:pPr>
            <w:r w:rsidRPr="00804D79">
              <w:rPr>
                <w:rFonts w:ascii="Times New Roman" w:hAnsi="Times New Roman" w:cs="Times New Roman"/>
                <w:color w:val="000000" w:themeColor="text1"/>
                <w:sz w:val="20"/>
                <w:szCs w:val="20"/>
              </w:rPr>
              <w:t>2017 год</w:t>
            </w:r>
          </w:p>
        </w:tc>
        <w:tc>
          <w:tcPr>
            <w:tcW w:w="1425" w:type="dxa"/>
            <w:vAlign w:val="center"/>
          </w:tcPr>
          <w:p w14:paraId="544120B4" w14:textId="652F02F6" w:rsidR="00804D79" w:rsidRPr="00804D79" w:rsidRDefault="00804D79" w:rsidP="007903A9">
            <w:pPr>
              <w:widowControl w:val="0"/>
              <w:jc w:val="center"/>
              <w:rPr>
                <w:rFonts w:ascii="Times New Roman" w:hAnsi="Times New Roman" w:cs="Times New Roman"/>
                <w:color w:val="000000" w:themeColor="text1"/>
                <w:sz w:val="20"/>
                <w:szCs w:val="20"/>
              </w:rPr>
            </w:pPr>
            <w:r w:rsidRPr="00804D79">
              <w:rPr>
                <w:rFonts w:ascii="Times New Roman" w:hAnsi="Times New Roman" w:cs="Times New Roman"/>
                <w:color w:val="000000" w:themeColor="text1"/>
                <w:sz w:val="20"/>
                <w:szCs w:val="20"/>
              </w:rPr>
              <w:t>2018 год</w:t>
            </w:r>
          </w:p>
        </w:tc>
        <w:tc>
          <w:tcPr>
            <w:tcW w:w="1426" w:type="dxa"/>
            <w:vAlign w:val="center"/>
          </w:tcPr>
          <w:p w14:paraId="61907C25" w14:textId="06D79750" w:rsidR="00804D79" w:rsidRPr="00804D79" w:rsidRDefault="00804D79" w:rsidP="007903A9">
            <w:pPr>
              <w:widowControl w:val="0"/>
              <w:jc w:val="center"/>
              <w:rPr>
                <w:rFonts w:ascii="Times New Roman" w:hAnsi="Times New Roman" w:cs="Times New Roman"/>
                <w:color w:val="000000" w:themeColor="text1"/>
                <w:sz w:val="20"/>
                <w:szCs w:val="20"/>
              </w:rPr>
            </w:pPr>
            <w:r w:rsidRPr="00804D79">
              <w:rPr>
                <w:rFonts w:ascii="Times New Roman" w:hAnsi="Times New Roman" w:cs="Times New Roman"/>
                <w:color w:val="000000" w:themeColor="text1"/>
                <w:sz w:val="20"/>
                <w:szCs w:val="20"/>
              </w:rPr>
              <w:t>2019 год</w:t>
            </w:r>
          </w:p>
        </w:tc>
      </w:tr>
      <w:tr w:rsidR="00804D79" w14:paraId="666E884C" w14:textId="77777777" w:rsidTr="008F5F8E">
        <w:tc>
          <w:tcPr>
            <w:tcW w:w="4152" w:type="dxa"/>
            <w:vAlign w:val="center"/>
          </w:tcPr>
          <w:p w14:paraId="20D0231B" w14:textId="77777777" w:rsidR="00804D79" w:rsidRPr="008F5F8E" w:rsidRDefault="00804D79" w:rsidP="007903A9">
            <w:pPr>
              <w:widowControl w:val="0"/>
              <w:autoSpaceDE w:val="0"/>
              <w:autoSpaceDN w:val="0"/>
              <w:adjustRightInd w:val="0"/>
              <w:rPr>
                <w:rFonts w:ascii="Times New Roman" w:hAnsi="Times New Roman" w:cs="Times New Roman"/>
                <w:bCs/>
                <w:color w:val="000000" w:themeColor="text1"/>
                <w:sz w:val="24"/>
                <w:szCs w:val="24"/>
              </w:rPr>
            </w:pPr>
            <w:r w:rsidRPr="008F5F8E">
              <w:rPr>
                <w:rFonts w:ascii="Times New Roman" w:hAnsi="Times New Roman" w:cs="Times New Roman"/>
                <w:bCs/>
                <w:color w:val="000000" w:themeColor="text1"/>
                <w:sz w:val="24"/>
                <w:szCs w:val="24"/>
              </w:rPr>
              <w:t>Совокупный годовой объем закупок,</w:t>
            </w:r>
          </w:p>
          <w:p w14:paraId="7811CE2F" w14:textId="6BDF8C29" w:rsidR="00804D79" w:rsidRPr="008F5F8E" w:rsidRDefault="00804D79" w:rsidP="007903A9">
            <w:pPr>
              <w:widowControl w:val="0"/>
              <w:rPr>
                <w:rFonts w:ascii="Times New Roman" w:hAnsi="Times New Roman" w:cs="Times New Roman"/>
                <w:color w:val="000000" w:themeColor="text1"/>
                <w:sz w:val="24"/>
                <w:szCs w:val="24"/>
              </w:rPr>
            </w:pPr>
            <w:r w:rsidRPr="008F5F8E">
              <w:rPr>
                <w:rFonts w:ascii="Times New Roman" w:hAnsi="Times New Roman" w:cs="Times New Roman"/>
                <w:bCs/>
                <w:color w:val="000000" w:themeColor="text1"/>
                <w:sz w:val="24"/>
                <w:szCs w:val="24"/>
              </w:rPr>
              <w:t>тыс. руб.</w:t>
            </w:r>
          </w:p>
        </w:tc>
        <w:tc>
          <w:tcPr>
            <w:tcW w:w="1425" w:type="dxa"/>
            <w:vAlign w:val="center"/>
          </w:tcPr>
          <w:p w14:paraId="5E1FDBE1" w14:textId="3A9EF9F5"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724</w:t>
            </w:r>
            <w:r>
              <w:rPr>
                <w:rFonts w:ascii="Times New Roman" w:hAnsi="Times New Roman" w:cs="Times New Roman"/>
                <w:color w:val="000000" w:themeColor="text1"/>
                <w:sz w:val="24"/>
                <w:szCs w:val="24"/>
              </w:rPr>
              <w:t> </w:t>
            </w:r>
            <w:r w:rsidRPr="00FE4093">
              <w:rPr>
                <w:rFonts w:ascii="Times New Roman" w:hAnsi="Times New Roman" w:cs="Times New Roman"/>
                <w:color w:val="000000" w:themeColor="text1"/>
                <w:sz w:val="24"/>
                <w:szCs w:val="24"/>
              </w:rPr>
              <w:t>277</w:t>
            </w:r>
          </w:p>
        </w:tc>
        <w:tc>
          <w:tcPr>
            <w:tcW w:w="1426" w:type="dxa"/>
            <w:vAlign w:val="center"/>
          </w:tcPr>
          <w:p w14:paraId="07433BDB" w14:textId="0FCC2D7F"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825</w:t>
            </w:r>
            <w:r>
              <w:rPr>
                <w:rFonts w:ascii="Times New Roman" w:hAnsi="Times New Roman" w:cs="Times New Roman"/>
                <w:color w:val="000000" w:themeColor="text1"/>
                <w:sz w:val="24"/>
                <w:szCs w:val="24"/>
              </w:rPr>
              <w:t> </w:t>
            </w:r>
            <w:r w:rsidRPr="00FE4093">
              <w:rPr>
                <w:rFonts w:ascii="Times New Roman" w:hAnsi="Times New Roman" w:cs="Times New Roman"/>
                <w:color w:val="000000" w:themeColor="text1"/>
                <w:sz w:val="24"/>
                <w:szCs w:val="24"/>
              </w:rPr>
              <w:t>334</w:t>
            </w:r>
          </w:p>
        </w:tc>
        <w:tc>
          <w:tcPr>
            <w:tcW w:w="1425" w:type="dxa"/>
            <w:vAlign w:val="center"/>
          </w:tcPr>
          <w:p w14:paraId="395BF05D" w14:textId="5022352F"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717</w:t>
            </w:r>
            <w:r>
              <w:rPr>
                <w:rFonts w:ascii="Times New Roman" w:hAnsi="Times New Roman" w:cs="Times New Roman"/>
                <w:color w:val="000000" w:themeColor="text1"/>
                <w:sz w:val="24"/>
                <w:szCs w:val="24"/>
              </w:rPr>
              <w:t> </w:t>
            </w:r>
            <w:r w:rsidRPr="00FE4093">
              <w:rPr>
                <w:rFonts w:ascii="Times New Roman" w:hAnsi="Times New Roman" w:cs="Times New Roman"/>
                <w:color w:val="000000" w:themeColor="text1"/>
                <w:sz w:val="24"/>
                <w:szCs w:val="24"/>
              </w:rPr>
              <w:t>091</w:t>
            </w:r>
          </w:p>
        </w:tc>
        <w:tc>
          <w:tcPr>
            <w:tcW w:w="1426" w:type="dxa"/>
            <w:vAlign w:val="center"/>
          </w:tcPr>
          <w:p w14:paraId="1720F548" w14:textId="19548742" w:rsidR="00804D79" w:rsidRDefault="00804D79" w:rsidP="007903A9">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1 745 054</w:t>
            </w:r>
          </w:p>
        </w:tc>
      </w:tr>
      <w:tr w:rsidR="00804D79" w14:paraId="5B1FD9FD" w14:textId="77777777" w:rsidTr="008F5F8E">
        <w:tc>
          <w:tcPr>
            <w:tcW w:w="4152" w:type="dxa"/>
            <w:vAlign w:val="center"/>
          </w:tcPr>
          <w:p w14:paraId="4C51AE13" w14:textId="77777777" w:rsidR="00804D79" w:rsidRPr="008F5F8E" w:rsidRDefault="00804D79" w:rsidP="007903A9">
            <w:pPr>
              <w:widowControl w:val="0"/>
              <w:autoSpaceDE w:val="0"/>
              <w:autoSpaceDN w:val="0"/>
              <w:adjustRightInd w:val="0"/>
              <w:rPr>
                <w:rFonts w:ascii="Times New Roman" w:hAnsi="Times New Roman" w:cs="Times New Roman"/>
                <w:bCs/>
                <w:color w:val="000000" w:themeColor="text1"/>
                <w:sz w:val="24"/>
                <w:szCs w:val="24"/>
              </w:rPr>
            </w:pPr>
            <w:r w:rsidRPr="008F5F8E">
              <w:rPr>
                <w:rFonts w:ascii="Times New Roman" w:hAnsi="Times New Roman" w:cs="Times New Roman"/>
                <w:bCs/>
                <w:color w:val="000000" w:themeColor="text1"/>
                <w:sz w:val="24"/>
                <w:szCs w:val="24"/>
              </w:rPr>
              <w:t>Общее количество заключенных контрактов у СМП, СОНКО,</w:t>
            </w:r>
          </w:p>
          <w:p w14:paraId="396FADD7" w14:textId="748FE91D" w:rsidR="00804D79" w:rsidRPr="008F5F8E" w:rsidRDefault="00804D79" w:rsidP="007903A9">
            <w:pPr>
              <w:widowControl w:val="0"/>
              <w:rPr>
                <w:rFonts w:ascii="Times New Roman" w:hAnsi="Times New Roman" w:cs="Times New Roman"/>
                <w:color w:val="000000" w:themeColor="text1"/>
                <w:sz w:val="24"/>
                <w:szCs w:val="24"/>
              </w:rPr>
            </w:pPr>
            <w:r w:rsidRPr="008F5F8E">
              <w:rPr>
                <w:rFonts w:ascii="Times New Roman" w:hAnsi="Times New Roman" w:cs="Times New Roman"/>
                <w:bCs/>
                <w:color w:val="000000" w:themeColor="text1"/>
                <w:sz w:val="24"/>
                <w:szCs w:val="24"/>
              </w:rPr>
              <w:t>шт.</w:t>
            </w:r>
          </w:p>
        </w:tc>
        <w:tc>
          <w:tcPr>
            <w:tcW w:w="1425" w:type="dxa"/>
            <w:vAlign w:val="center"/>
          </w:tcPr>
          <w:p w14:paraId="0C6CEFF8" w14:textId="5ECC4D3F"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340</w:t>
            </w:r>
          </w:p>
        </w:tc>
        <w:tc>
          <w:tcPr>
            <w:tcW w:w="1426" w:type="dxa"/>
            <w:vAlign w:val="center"/>
          </w:tcPr>
          <w:p w14:paraId="4A3EAEEC" w14:textId="5B6262C0"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401</w:t>
            </w:r>
          </w:p>
        </w:tc>
        <w:tc>
          <w:tcPr>
            <w:tcW w:w="1425" w:type="dxa"/>
            <w:vAlign w:val="center"/>
          </w:tcPr>
          <w:p w14:paraId="61C9658E" w14:textId="3F57953D"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307</w:t>
            </w:r>
          </w:p>
        </w:tc>
        <w:tc>
          <w:tcPr>
            <w:tcW w:w="1426" w:type="dxa"/>
            <w:vAlign w:val="center"/>
          </w:tcPr>
          <w:p w14:paraId="0649DFEA" w14:textId="06734D95" w:rsidR="00804D79" w:rsidRDefault="00804D79" w:rsidP="007903A9">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576</w:t>
            </w:r>
          </w:p>
        </w:tc>
      </w:tr>
      <w:tr w:rsidR="00804D79" w14:paraId="06BA1367" w14:textId="77777777" w:rsidTr="008F5F8E">
        <w:tc>
          <w:tcPr>
            <w:tcW w:w="4152" w:type="dxa"/>
            <w:vAlign w:val="center"/>
          </w:tcPr>
          <w:p w14:paraId="3C0D4853" w14:textId="77777777" w:rsidR="00804D79" w:rsidRPr="008F5F8E" w:rsidRDefault="00804D79" w:rsidP="007903A9">
            <w:pPr>
              <w:widowControl w:val="0"/>
              <w:autoSpaceDE w:val="0"/>
              <w:autoSpaceDN w:val="0"/>
              <w:adjustRightInd w:val="0"/>
              <w:rPr>
                <w:rFonts w:ascii="Times New Roman" w:hAnsi="Times New Roman" w:cs="Times New Roman"/>
                <w:bCs/>
                <w:color w:val="000000" w:themeColor="text1"/>
                <w:sz w:val="24"/>
                <w:szCs w:val="24"/>
              </w:rPr>
            </w:pPr>
            <w:r w:rsidRPr="008F5F8E">
              <w:rPr>
                <w:rFonts w:ascii="Times New Roman" w:hAnsi="Times New Roman" w:cs="Times New Roman"/>
                <w:bCs/>
                <w:color w:val="000000" w:themeColor="text1"/>
                <w:sz w:val="24"/>
                <w:szCs w:val="24"/>
              </w:rPr>
              <w:t>Цена заключенных контрактов с СМП, СОНКО,</w:t>
            </w:r>
          </w:p>
          <w:p w14:paraId="6FFAB1C6" w14:textId="649C5CC9" w:rsidR="00804D79" w:rsidRPr="008F5F8E" w:rsidRDefault="00804D79" w:rsidP="007903A9">
            <w:pPr>
              <w:widowControl w:val="0"/>
              <w:rPr>
                <w:rFonts w:ascii="Times New Roman" w:hAnsi="Times New Roman" w:cs="Times New Roman"/>
                <w:color w:val="000000" w:themeColor="text1"/>
                <w:sz w:val="24"/>
                <w:szCs w:val="24"/>
              </w:rPr>
            </w:pPr>
            <w:r w:rsidRPr="008F5F8E">
              <w:rPr>
                <w:rFonts w:ascii="Times New Roman" w:hAnsi="Times New Roman" w:cs="Times New Roman"/>
                <w:bCs/>
                <w:color w:val="000000" w:themeColor="text1"/>
                <w:sz w:val="24"/>
                <w:szCs w:val="24"/>
              </w:rPr>
              <w:t>тыс. руб.</w:t>
            </w:r>
          </w:p>
        </w:tc>
        <w:tc>
          <w:tcPr>
            <w:tcW w:w="1425" w:type="dxa"/>
            <w:vAlign w:val="center"/>
          </w:tcPr>
          <w:p w14:paraId="7F82E439" w14:textId="30DAB909"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166</w:t>
            </w:r>
            <w:r>
              <w:rPr>
                <w:rFonts w:ascii="Times New Roman" w:hAnsi="Times New Roman" w:cs="Times New Roman"/>
                <w:color w:val="000000" w:themeColor="text1"/>
                <w:sz w:val="24"/>
                <w:szCs w:val="24"/>
              </w:rPr>
              <w:t> </w:t>
            </w:r>
            <w:r w:rsidRPr="00FE4093">
              <w:rPr>
                <w:rFonts w:ascii="Times New Roman" w:hAnsi="Times New Roman" w:cs="Times New Roman"/>
                <w:color w:val="000000" w:themeColor="text1"/>
                <w:sz w:val="24"/>
                <w:szCs w:val="24"/>
              </w:rPr>
              <w:t>708</w:t>
            </w:r>
          </w:p>
        </w:tc>
        <w:tc>
          <w:tcPr>
            <w:tcW w:w="1426" w:type="dxa"/>
            <w:vAlign w:val="center"/>
          </w:tcPr>
          <w:p w14:paraId="5B7A631B" w14:textId="5DBE69B4"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154</w:t>
            </w:r>
            <w:r>
              <w:rPr>
                <w:rFonts w:ascii="Times New Roman" w:hAnsi="Times New Roman" w:cs="Times New Roman"/>
                <w:color w:val="000000" w:themeColor="text1"/>
                <w:sz w:val="24"/>
                <w:szCs w:val="24"/>
              </w:rPr>
              <w:t> </w:t>
            </w:r>
            <w:r w:rsidRPr="00FE4093">
              <w:rPr>
                <w:rFonts w:ascii="Times New Roman" w:hAnsi="Times New Roman" w:cs="Times New Roman"/>
                <w:color w:val="000000" w:themeColor="text1"/>
                <w:sz w:val="24"/>
                <w:szCs w:val="24"/>
              </w:rPr>
              <w:t>887</w:t>
            </w:r>
          </w:p>
        </w:tc>
        <w:tc>
          <w:tcPr>
            <w:tcW w:w="1425" w:type="dxa"/>
            <w:vAlign w:val="center"/>
          </w:tcPr>
          <w:p w14:paraId="0138DB27" w14:textId="673C3088"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108</w:t>
            </w:r>
            <w:r>
              <w:rPr>
                <w:rFonts w:ascii="Times New Roman" w:hAnsi="Times New Roman" w:cs="Times New Roman"/>
                <w:color w:val="000000" w:themeColor="text1"/>
                <w:sz w:val="24"/>
                <w:szCs w:val="24"/>
              </w:rPr>
              <w:t> </w:t>
            </w:r>
            <w:r w:rsidRPr="00FE4093">
              <w:rPr>
                <w:rFonts w:ascii="Times New Roman" w:hAnsi="Times New Roman" w:cs="Times New Roman"/>
                <w:color w:val="000000" w:themeColor="text1"/>
                <w:sz w:val="24"/>
                <w:szCs w:val="24"/>
              </w:rPr>
              <w:t>533</w:t>
            </w:r>
          </w:p>
        </w:tc>
        <w:tc>
          <w:tcPr>
            <w:tcW w:w="1426" w:type="dxa"/>
            <w:vAlign w:val="center"/>
          </w:tcPr>
          <w:p w14:paraId="7D3C208F" w14:textId="0B069460" w:rsidR="00804D79" w:rsidRDefault="00804D79" w:rsidP="007903A9">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937 576</w:t>
            </w:r>
          </w:p>
        </w:tc>
      </w:tr>
      <w:tr w:rsidR="00804D79" w14:paraId="59A17120" w14:textId="77777777" w:rsidTr="008F5F8E">
        <w:tc>
          <w:tcPr>
            <w:tcW w:w="4152" w:type="dxa"/>
            <w:vAlign w:val="center"/>
          </w:tcPr>
          <w:p w14:paraId="2B870267" w14:textId="65A18B57" w:rsidR="00804D79" w:rsidRPr="008F5F8E" w:rsidRDefault="00804D79" w:rsidP="007903A9">
            <w:pPr>
              <w:widowControl w:val="0"/>
              <w:rPr>
                <w:rFonts w:ascii="Times New Roman" w:hAnsi="Times New Roman" w:cs="Times New Roman"/>
                <w:color w:val="000000" w:themeColor="text1"/>
                <w:sz w:val="24"/>
                <w:szCs w:val="24"/>
              </w:rPr>
            </w:pPr>
            <w:r w:rsidRPr="008F5F8E">
              <w:rPr>
                <w:rFonts w:ascii="Times New Roman" w:hAnsi="Times New Roman" w:cs="Times New Roman"/>
                <w:bCs/>
                <w:color w:val="000000" w:themeColor="text1"/>
                <w:sz w:val="24"/>
                <w:szCs w:val="24"/>
              </w:rPr>
              <w:t>Доля заказа, размещенного в у СМП, от совокупного годового объема закупок, %</w:t>
            </w:r>
          </w:p>
        </w:tc>
        <w:tc>
          <w:tcPr>
            <w:tcW w:w="1425" w:type="dxa"/>
            <w:vAlign w:val="center"/>
          </w:tcPr>
          <w:p w14:paraId="7573F4CB" w14:textId="1FBC68DC"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23</w:t>
            </w:r>
          </w:p>
        </w:tc>
        <w:tc>
          <w:tcPr>
            <w:tcW w:w="1426" w:type="dxa"/>
            <w:vAlign w:val="center"/>
          </w:tcPr>
          <w:p w14:paraId="7C83059B" w14:textId="77CBAB01"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18,8</w:t>
            </w:r>
          </w:p>
        </w:tc>
        <w:tc>
          <w:tcPr>
            <w:tcW w:w="1425" w:type="dxa"/>
            <w:vAlign w:val="center"/>
          </w:tcPr>
          <w:p w14:paraId="497B00DF" w14:textId="1AB8C62C" w:rsidR="00804D79" w:rsidRDefault="00804D79" w:rsidP="007903A9">
            <w:pPr>
              <w:widowControl w:val="0"/>
              <w:jc w:val="center"/>
              <w:rPr>
                <w:rFonts w:ascii="Times New Roman" w:hAnsi="Times New Roman" w:cs="Times New Roman"/>
                <w:color w:val="000000" w:themeColor="text1"/>
                <w:sz w:val="24"/>
                <w:szCs w:val="24"/>
              </w:rPr>
            </w:pPr>
            <w:r w:rsidRPr="00FE4093">
              <w:rPr>
                <w:rFonts w:ascii="Times New Roman" w:hAnsi="Times New Roman" w:cs="Times New Roman"/>
                <w:color w:val="000000" w:themeColor="text1"/>
                <w:sz w:val="24"/>
                <w:szCs w:val="24"/>
              </w:rPr>
              <w:t>15,1</w:t>
            </w:r>
          </w:p>
        </w:tc>
        <w:tc>
          <w:tcPr>
            <w:tcW w:w="1426" w:type="dxa"/>
            <w:vAlign w:val="center"/>
          </w:tcPr>
          <w:p w14:paraId="0EDD44B4" w14:textId="39949ABA" w:rsidR="00804D79" w:rsidRDefault="00804D79" w:rsidP="007903A9">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53,7</w:t>
            </w:r>
          </w:p>
        </w:tc>
      </w:tr>
    </w:tbl>
    <w:p w14:paraId="29BA8089" w14:textId="77777777" w:rsidR="00ED1693" w:rsidRDefault="00ED1693" w:rsidP="007903A9">
      <w:pPr>
        <w:widowControl w:val="0"/>
        <w:spacing w:after="0" w:line="240" w:lineRule="auto"/>
        <w:jc w:val="right"/>
        <w:rPr>
          <w:rFonts w:ascii="Times New Roman" w:hAnsi="Times New Roman" w:cs="Times New Roman"/>
          <w:color w:val="000000" w:themeColor="text1"/>
          <w:sz w:val="24"/>
          <w:szCs w:val="24"/>
          <w:highlight w:val="yellow"/>
        </w:rPr>
      </w:pPr>
    </w:p>
    <w:p w14:paraId="1412C30E" w14:textId="695DE9A0" w:rsidR="00A76262" w:rsidRDefault="00A76262" w:rsidP="007903A9">
      <w:pPr>
        <w:autoSpaceDE w:val="0"/>
        <w:autoSpaceDN w:val="0"/>
        <w:spacing w:after="0" w:line="240" w:lineRule="auto"/>
        <w:ind w:firstLine="708"/>
        <w:jc w:val="both"/>
      </w:pPr>
      <w:r>
        <w:rPr>
          <w:rFonts w:ascii="Times New Roman" w:hAnsi="Times New Roman" w:cs="Times New Roman"/>
          <w:sz w:val="24"/>
          <w:szCs w:val="24"/>
        </w:rPr>
        <w:t>В 2019 году были достигнуты положительные результаты по отношению к 2018 году:</w:t>
      </w:r>
    </w:p>
    <w:p w14:paraId="2ED1B579" w14:textId="23C77613" w:rsidR="00A76262" w:rsidRDefault="00A76262" w:rsidP="007903A9">
      <w:pPr>
        <w:autoSpaceDE w:val="0"/>
        <w:autoSpaceDN w:val="0"/>
        <w:spacing w:after="0" w:line="240" w:lineRule="auto"/>
        <w:ind w:firstLine="708"/>
        <w:jc w:val="both"/>
      </w:pPr>
      <w:r>
        <w:rPr>
          <w:rFonts w:ascii="Times New Roman" w:hAnsi="Times New Roman" w:cs="Times New Roman"/>
          <w:sz w:val="24"/>
          <w:szCs w:val="24"/>
        </w:rPr>
        <w:t xml:space="preserve">Существенно увеличился совокупный годовой объем муниципальных закупок, </w:t>
      </w:r>
      <w:r w:rsidR="00EA5FDE">
        <w:rPr>
          <w:rFonts w:ascii="Times New Roman" w:hAnsi="Times New Roman" w:cs="Times New Roman"/>
          <w:sz w:val="24"/>
          <w:szCs w:val="24"/>
        </w:rPr>
        <w:t>с 71</w:t>
      </w:r>
      <w:r>
        <w:rPr>
          <w:rFonts w:ascii="Times New Roman" w:hAnsi="Times New Roman" w:cs="Times New Roman"/>
          <w:sz w:val="24"/>
          <w:szCs w:val="24"/>
        </w:rPr>
        <w:t>7,1 млн руб. в 2018, до 1 745,1 млн руб. в 2019 году</w:t>
      </w:r>
      <w:r w:rsidR="00EA5FDE">
        <w:rPr>
          <w:rFonts w:ascii="Times New Roman" w:hAnsi="Times New Roman" w:cs="Times New Roman"/>
          <w:sz w:val="24"/>
          <w:szCs w:val="24"/>
        </w:rPr>
        <w:t>.</w:t>
      </w:r>
    </w:p>
    <w:p w14:paraId="575C59B2" w14:textId="083ADE71" w:rsidR="0058532A" w:rsidRDefault="0058532A" w:rsidP="007903A9">
      <w:pPr>
        <w:autoSpaceDE w:val="0"/>
        <w:autoSpaceDN w:val="0"/>
        <w:spacing w:after="0" w:line="240" w:lineRule="auto"/>
        <w:ind w:firstLine="708"/>
        <w:jc w:val="both"/>
      </w:pPr>
      <w:r>
        <w:rPr>
          <w:rFonts w:ascii="Times New Roman" w:hAnsi="Times New Roman" w:cs="Times New Roman"/>
          <w:sz w:val="24"/>
          <w:szCs w:val="24"/>
        </w:rPr>
        <w:t>Увеличил</w:t>
      </w:r>
      <w:r w:rsidR="005431E8">
        <w:rPr>
          <w:rFonts w:ascii="Times New Roman" w:hAnsi="Times New Roman" w:cs="Times New Roman"/>
          <w:sz w:val="24"/>
          <w:szCs w:val="24"/>
        </w:rPr>
        <w:t xml:space="preserve">ась доля закупок у </w:t>
      </w:r>
      <w:r w:rsidR="00661F30">
        <w:rPr>
          <w:rFonts w:ascii="Times New Roman" w:hAnsi="Times New Roman" w:cs="Times New Roman"/>
          <w:sz w:val="24"/>
          <w:szCs w:val="24"/>
        </w:rPr>
        <w:t xml:space="preserve">субъектов малого предпринимательства с </w:t>
      </w:r>
      <w:r>
        <w:rPr>
          <w:rFonts w:ascii="Times New Roman" w:hAnsi="Times New Roman" w:cs="Times New Roman"/>
          <w:sz w:val="24"/>
          <w:szCs w:val="24"/>
        </w:rPr>
        <w:t xml:space="preserve">15,1% в 2018 году, до 53,7% </w:t>
      </w:r>
      <w:r w:rsidR="00661F30">
        <w:rPr>
          <w:rFonts w:ascii="Times New Roman" w:hAnsi="Times New Roman" w:cs="Times New Roman"/>
          <w:sz w:val="24"/>
          <w:szCs w:val="24"/>
        </w:rPr>
        <w:t>в 2019 году</w:t>
      </w:r>
      <w:r>
        <w:rPr>
          <w:rFonts w:ascii="Times New Roman" w:hAnsi="Times New Roman" w:cs="Times New Roman"/>
          <w:sz w:val="24"/>
          <w:szCs w:val="24"/>
        </w:rPr>
        <w:t>.</w:t>
      </w:r>
      <w:r>
        <w:rPr>
          <w:rFonts w:ascii="Segoe UI" w:hAnsi="Segoe UI" w:cs="Segoe UI"/>
          <w:color w:val="000000"/>
          <w:sz w:val="20"/>
          <w:szCs w:val="20"/>
        </w:rPr>
        <w:t xml:space="preserve"> </w:t>
      </w:r>
    </w:p>
    <w:p w14:paraId="3E2B9E13" w14:textId="5D48D4C5" w:rsidR="00A76262" w:rsidRDefault="0058532A" w:rsidP="007903A9">
      <w:pPr>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41,8% у</w:t>
      </w:r>
      <w:r w:rsidR="00A76262">
        <w:rPr>
          <w:rFonts w:ascii="Times New Roman" w:hAnsi="Times New Roman" w:cs="Times New Roman"/>
          <w:sz w:val="24"/>
          <w:szCs w:val="24"/>
        </w:rPr>
        <w:t>величилась экономия бюджетных средств по результату провед</w:t>
      </w:r>
      <w:r w:rsidR="00EA5FDE">
        <w:rPr>
          <w:rFonts w:ascii="Times New Roman" w:hAnsi="Times New Roman" w:cs="Times New Roman"/>
          <w:sz w:val="24"/>
          <w:szCs w:val="24"/>
        </w:rPr>
        <w:t>е</w:t>
      </w:r>
      <w:r w:rsidR="00A76262">
        <w:rPr>
          <w:rFonts w:ascii="Times New Roman" w:hAnsi="Times New Roman" w:cs="Times New Roman"/>
          <w:sz w:val="24"/>
          <w:szCs w:val="24"/>
        </w:rPr>
        <w:t>нных процедур</w:t>
      </w:r>
      <w:r w:rsidR="00EA5FDE">
        <w:rPr>
          <w:rFonts w:ascii="Times New Roman" w:hAnsi="Times New Roman" w:cs="Times New Roman"/>
          <w:sz w:val="24"/>
          <w:szCs w:val="24"/>
        </w:rPr>
        <w:t xml:space="preserve"> </w:t>
      </w:r>
      <w:r w:rsidR="00A76262">
        <w:rPr>
          <w:rFonts w:ascii="Times New Roman" w:hAnsi="Times New Roman" w:cs="Times New Roman"/>
          <w:sz w:val="24"/>
          <w:szCs w:val="24"/>
        </w:rPr>
        <w:t>с 61</w:t>
      </w:r>
      <w:r>
        <w:rPr>
          <w:rFonts w:ascii="Times New Roman" w:hAnsi="Times New Roman" w:cs="Times New Roman"/>
          <w:sz w:val="24"/>
          <w:szCs w:val="24"/>
        </w:rPr>
        <w:t>,4</w:t>
      </w:r>
      <w:r w:rsidR="00A76262">
        <w:rPr>
          <w:rFonts w:ascii="Times New Roman" w:hAnsi="Times New Roman" w:cs="Times New Roman"/>
          <w:sz w:val="24"/>
          <w:szCs w:val="24"/>
        </w:rPr>
        <w:t xml:space="preserve"> </w:t>
      </w:r>
      <w:r>
        <w:rPr>
          <w:rFonts w:ascii="Times New Roman" w:hAnsi="Times New Roman" w:cs="Times New Roman"/>
          <w:sz w:val="24"/>
          <w:szCs w:val="24"/>
        </w:rPr>
        <w:t xml:space="preserve">млн </w:t>
      </w:r>
      <w:r w:rsidR="00A76262">
        <w:rPr>
          <w:rFonts w:ascii="Times New Roman" w:hAnsi="Times New Roman" w:cs="Times New Roman"/>
          <w:sz w:val="24"/>
          <w:szCs w:val="24"/>
        </w:rPr>
        <w:t>руб. в 2018 году до 87</w:t>
      </w:r>
      <w:r>
        <w:rPr>
          <w:rFonts w:ascii="Times New Roman" w:hAnsi="Times New Roman" w:cs="Times New Roman"/>
          <w:sz w:val="24"/>
          <w:szCs w:val="24"/>
        </w:rPr>
        <w:t xml:space="preserve">,1 млн </w:t>
      </w:r>
      <w:r w:rsidR="00A76262">
        <w:rPr>
          <w:rFonts w:ascii="Times New Roman" w:hAnsi="Times New Roman" w:cs="Times New Roman"/>
          <w:sz w:val="24"/>
          <w:szCs w:val="24"/>
        </w:rPr>
        <w:t xml:space="preserve">руб. </w:t>
      </w:r>
      <w:r>
        <w:rPr>
          <w:rFonts w:ascii="Times New Roman" w:hAnsi="Times New Roman" w:cs="Times New Roman"/>
          <w:sz w:val="24"/>
          <w:szCs w:val="24"/>
        </w:rPr>
        <w:t>в 2019 году</w:t>
      </w:r>
      <w:r w:rsidR="00A76262">
        <w:rPr>
          <w:rFonts w:ascii="Times New Roman" w:hAnsi="Times New Roman" w:cs="Times New Roman"/>
          <w:sz w:val="24"/>
          <w:szCs w:val="24"/>
        </w:rPr>
        <w:t>.</w:t>
      </w:r>
    </w:p>
    <w:p w14:paraId="4E175F82" w14:textId="58B1CAAE" w:rsidR="003D21F8" w:rsidRDefault="003D21F8" w:rsidP="007903A9">
      <w:pPr>
        <w:autoSpaceDE w:val="0"/>
        <w:autoSpaceDN w:val="0"/>
        <w:spacing w:after="0" w:line="240" w:lineRule="auto"/>
        <w:ind w:firstLine="708"/>
        <w:jc w:val="both"/>
        <w:rPr>
          <w:rFonts w:ascii="Times New Roman" w:hAnsi="Times New Roman" w:cs="Times New Roman"/>
          <w:sz w:val="24"/>
          <w:szCs w:val="24"/>
        </w:rPr>
      </w:pPr>
    </w:p>
    <w:p w14:paraId="1B4B1C5C" w14:textId="387FBF32" w:rsidR="00ED1693" w:rsidRPr="00661F30" w:rsidRDefault="00ED1693" w:rsidP="007903A9">
      <w:pPr>
        <w:widowControl w:val="0"/>
        <w:spacing w:after="0" w:line="240" w:lineRule="auto"/>
        <w:jc w:val="right"/>
        <w:rPr>
          <w:rFonts w:ascii="Times New Roman" w:hAnsi="Times New Roman" w:cs="Times New Roman"/>
          <w:color w:val="000000" w:themeColor="text1"/>
          <w:sz w:val="24"/>
          <w:szCs w:val="24"/>
        </w:rPr>
      </w:pPr>
      <w:r w:rsidRPr="00661F30">
        <w:rPr>
          <w:rFonts w:ascii="Times New Roman" w:hAnsi="Times New Roman" w:cs="Times New Roman"/>
          <w:color w:val="000000" w:themeColor="text1"/>
          <w:sz w:val="24"/>
          <w:szCs w:val="24"/>
        </w:rPr>
        <w:t>Таблица 38</w:t>
      </w:r>
    </w:p>
    <w:p w14:paraId="2B8BBE8E" w14:textId="77777777" w:rsidR="00ED1693" w:rsidRPr="00661F30" w:rsidRDefault="00ED1693" w:rsidP="007903A9">
      <w:pPr>
        <w:widowControl w:val="0"/>
        <w:spacing w:after="0" w:line="240" w:lineRule="auto"/>
        <w:jc w:val="center"/>
        <w:rPr>
          <w:rFonts w:ascii="Times New Roman" w:hAnsi="Times New Roman" w:cs="Times New Roman"/>
          <w:color w:val="000000" w:themeColor="text1"/>
          <w:sz w:val="24"/>
          <w:szCs w:val="24"/>
        </w:rPr>
      </w:pPr>
      <w:r w:rsidRPr="00661F30">
        <w:rPr>
          <w:rFonts w:ascii="Times New Roman" w:hAnsi="Times New Roman" w:cs="Times New Roman"/>
          <w:color w:val="000000" w:themeColor="text1"/>
          <w:sz w:val="24"/>
          <w:szCs w:val="24"/>
        </w:rPr>
        <w:t>Экономия бюджетных средств</w:t>
      </w:r>
    </w:p>
    <w:p w14:paraId="2B1A0BDA" w14:textId="77777777" w:rsidR="00ED1693" w:rsidRPr="00661F30" w:rsidRDefault="00ED1693" w:rsidP="007903A9">
      <w:pPr>
        <w:widowControl w:val="0"/>
        <w:spacing w:after="0" w:line="240" w:lineRule="auto"/>
        <w:jc w:val="center"/>
        <w:rPr>
          <w:rFonts w:ascii="Times New Roman" w:hAnsi="Times New Roman" w:cs="Times New Roman"/>
          <w:color w:val="000000" w:themeColor="text1"/>
          <w:sz w:val="24"/>
          <w:szCs w:val="24"/>
        </w:rPr>
      </w:pPr>
    </w:p>
    <w:tbl>
      <w:tblPr>
        <w:tblStyle w:val="a6"/>
        <w:tblW w:w="0" w:type="auto"/>
        <w:tblLook w:val="04A0" w:firstRow="1" w:lastRow="0" w:firstColumn="1" w:lastColumn="0" w:noHBand="0" w:noVBand="1"/>
      </w:tblPr>
      <w:tblGrid>
        <w:gridCol w:w="3441"/>
        <w:gridCol w:w="1237"/>
        <w:gridCol w:w="1237"/>
        <w:gridCol w:w="1238"/>
        <w:gridCol w:w="1237"/>
        <w:gridCol w:w="1238"/>
      </w:tblGrid>
      <w:tr w:rsidR="00ED1693" w:rsidRPr="00661F30" w14:paraId="78A87513" w14:textId="77777777" w:rsidTr="00E603BA">
        <w:tc>
          <w:tcPr>
            <w:tcW w:w="3441" w:type="dxa"/>
            <w:vAlign w:val="center"/>
          </w:tcPr>
          <w:p w14:paraId="214581DD" w14:textId="77777777" w:rsidR="00ED1693" w:rsidRPr="00661F30" w:rsidRDefault="00ED1693" w:rsidP="007903A9">
            <w:pPr>
              <w:widowControl w:val="0"/>
              <w:jc w:val="center"/>
              <w:rPr>
                <w:rFonts w:ascii="Times New Roman" w:hAnsi="Times New Roman" w:cs="Times New Roman"/>
                <w:color w:val="000000" w:themeColor="text1"/>
                <w:sz w:val="20"/>
                <w:szCs w:val="20"/>
              </w:rPr>
            </w:pPr>
          </w:p>
        </w:tc>
        <w:tc>
          <w:tcPr>
            <w:tcW w:w="1237" w:type="dxa"/>
            <w:vAlign w:val="center"/>
          </w:tcPr>
          <w:p w14:paraId="0293C2B2" w14:textId="77777777" w:rsidR="00ED1693" w:rsidRPr="00661F30" w:rsidRDefault="00ED1693" w:rsidP="007903A9">
            <w:pPr>
              <w:widowControl w:val="0"/>
              <w:jc w:val="center"/>
              <w:rPr>
                <w:rFonts w:ascii="Times New Roman" w:hAnsi="Times New Roman" w:cs="Times New Roman"/>
                <w:color w:val="000000" w:themeColor="text1"/>
                <w:sz w:val="20"/>
                <w:szCs w:val="20"/>
              </w:rPr>
            </w:pPr>
            <w:r w:rsidRPr="00661F30">
              <w:rPr>
                <w:rFonts w:ascii="Times New Roman" w:hAnsi="Times New Roman" w:cs="Times New Roman"/>
                <w:color w:val="000000" w:themeColor="text1"/>
                <w:sz w:val="20"/>
                <w:szCs w:val="20"/>
              </w:rPr>
              <w:t>2015 год</w:t>
            </w:r>
          </w:p>
        </w:tc>
        <w:tc>
          <w:tcPr>
            <w:tcW w:w="1237" w:type="dxa"/>
            <w:vAlign w:val="center"/>
          </w:tcPr>
          <w:p w14:paraId="79A0DE1C" w14:textId="77777777" w:rsidR="00ED1693" w:rsidRPr="00661F30" w:rsidRDefault="00ED1693" w:rsidP="007903A9">
            <w:pPr>
              <w:widowControl w:val="0"/>
              <w:jc w:val="center"/>
              <w:rPr>
                <w:rFonts w:ascii="Times New Roman" w:hAnsi="Times New Roman" w:cs="Times New Roman"/>
                <w:color w:val="000000" w:themeColor="text1"/>
                <w:sz w:val="20"/>
                <w:szCs w:val="20"/>
              </w:rPr>
            </w:pPr>
            <w:r w:rsidRPr="00661F30">
              <w:rPr>
                <w:rFonts w:ascii="Times New Roman" w:hAnsi="Times New Roman" w:cs="Times New Roman"/>
                <w:color w:val="000000" w:themeColor="text1"/>
                <w:sz w:val="20"/>
                <w:szCs w:val="20"/>
              </w:rPr>
              <w:t>2016 год</w:t>
            </w:r>
          </w:p>
        </w:tc>
        <w:tc>
          <w:tcPr>
            <w:tcW w:w="1238" w:type="dxa"/>
            <w:vAlign w:val="center"/>
          </w:tcPr>
          <w:p w14:paraId="2B75C1E6" w14:textId="77777777" w:rsidR="00ED1693" w:rsidRPr="00661F30" w:rsidRDefault="00ED1693" w:rsidP="007903A9">
            <w:pPr>
              <w:widowControl w:val="0"/>
              <w:jc w:val="center"/>
              <w:rPr>
                <w:rFonts w:ascii="Times New Roman" w:hAnsi="Times New Roman" w:cs="Times New Roman"/>
                <w:color w:val="000000" w:themeColor="text1"/>
                <w:sz w:val="20"/>
                <w:szCs w:val="20"/>
              </w:rPr>
            </w:pPr>
            <w:r w:rsidRPr="00661F30">
              <w:rPr>
                <w:rFonts w:ascii="Times New Roman" w:hAnsi="Times New Roman" w:cs="Times New Roman"/>
                <w:color w:val="000000" w:themeColor="text1"/>
                <w:sz w:val="20"/>
                <w:szCs w:val="20"/>
              </w:rPr>
              <w:t>2017 год</w:t>
            </w:r>
          </w:p>
        </w:tc>
        <w:tc>
          <w:tcPr>
            <w:tcW w:w="1237" w:type="dxa"/>
            <w:vAlign w:val="center"/>
          </w:tcPr>
          <w:p w14:paraId="5F9C6A59" w14:textId="77777777" w:rsidR="00ED1693" w:rsidRPr="00661F30" w:rsidRDefault="00ED1693" w:rsidP="007903A9">
            <w:pPr>
              <w:widowControl w:val="0"/>
              <w:jc w:val="center"/>
              <w:rPr>
                <w:rFonts w:ascii="Times New Roman" w:hAnsi="Times New Roman" w:cs="Times New Roman"/>
                <w:color w:val="000000" w:themeColor="text1"/>
                <w:sz w:val="20"/>
                <w:szCs w:val="20"/>
              </w:rPr>
            </w:pPr>
            <w:r w:rsidRPr="00661F30">
              <w:rPr>
                <w:rFonts w:ascii="Times New Roman" w:hAnsi="Times New Roman" w:cs="Times New Roman"/>
                <w:color w:val="000000" w:themeColor="text1"/>
                <w:sz w:val="20"/>
                <w:szCs w:val="20"/>
              </w:rPr>
              <w:t>2018 год</w:t>
            </w:r>
          </w:p>
        </w:tc>
        <w:tc>
          <w:tcPr>
            <w:tcW w:w="1238" w:type="dxa"/>
            <w:vAlign w:val="center"/>
          </w:tcPr>
          <w:p w14:paraId="0EA8B15A" w14:textId="77777777" w:rsidR="00ED1693" w:rsidRPr="00661F30" w:rsidRDefault="00ED1693" w:rsidP="007903A9">
            <w:pPr>
              <w:widowControl w:val="0"/>
              <w:jc w:val="center"/>
              <w:rPr>
                <w:rFonts w:ascii="Times New Roman" w:hAnsi="Times New Roman" w:cs="Times New Roman"/>
                <w:color w:val="000000" w:themeColor="text1"/>
                <w:sz w:val="20"/>
                <w:szCs w:val="20"/>
              </w:rPr>
            </w:pPr>
            <w:r w:rsidRPr="00661F30">
              <w:rPr>
                <w:rFonts w:ascii="Times New Roman" w:hAnsi="Times New Roman" w:cs="Times New Roman"/>
                <w:color w:val="000000" w:themeColor="text1"/>
                <w:sz w:val="20"/>
                <w:szCs w:val="20"/>
              </w:rPr>
              <w:t>2019 год</w:t>
            </w:r>
          </w:p>
        </w:tc>
      </w:tr>
      <w:tr w:rsidR="00ED1693" w:rsidRPr="00661F30" w14:paraId="49496E25" w14:textId="77777777" w:rsidTr="00E603BA">
        <w:tc>
          <w:tcPr>
            <w:tcW w:w="3441" w:type="dxa"/>
            <w:vAlign w:val="center"/>
          </w:tcPr>
          <w:p w14:paraId="71A0609F" w14:textId="77777777" w:rsidR="00ED1693" w:rsidRPr="00661F30" w:rsidRDefault="00ED1693" w:rsidP="007903A9">
            <w:pPr>
              <w:widowControl w:val="0"/>
              <w:rPr>
                <w:rFonts w:ascii="Times New Roman" w:hAnsi="Times New Roman" w:cs="Times New Roman"/>
                <w:color w:val="000000" w:themeColor="text1"/>
                <w:sz w:val="24"/>
                <w:szCs w:val="24"/>
              </w:rPr>
            </w:pPr>
            <w:r w:rsidRPr="00661F30">
              <w:rPr>
                <w:rFonts w:ascii="Times New Roman" w:hAnsi="Times New Roman" w:cs="Times New Roman"/>
                <w:color w:val="000000" w:themeColor="text1"/>
                <w:sz w:val="24"/>
                <w:szCs w:val="24"/>
              </w:rPr>
              <w:t>Экономия бюджетных средств,</w:t>
            </w:r>
          </w:p>
          <w:p w14:paraId="30A7A461" w14:textId="77777777" w:rsidR="00ED1693" w:rsidRPr="00661F30" w:rsidRDefault="00ED1693" w:rsidP="007903A9">
            <w:pPr>
              <w:widowControl w:val="0"/>
              <w:rPr>
                <w:rFonts w:ascii="Times New Roman" w:hAnsi="Times New Roman" w:cs="Times New Roman"/>
                <w:color w:val="000000" w:themeColor="text1"/>
                <w:sz w:val="24"/>
                <w:szCs w:val="24"/>
              </w:rPr>
            </w:pPr>
            <w:r w:rsidRPr="00661F30">
              <w:rPr>
                <w:rFonts w:ascii="Times New Roman" w:hAnsi="Times New Roman" w:cs="Times New Roman"/>
                <w:color w:val="000000" w:themeColor="text1"/>
                <w:sz w:val="24"/>
                <w:szCs w:val="24"/>
              </w:rPr>
              <w:t>тыс. руб.</w:t>
            </w:r>
          </w:p>
        </w:tc>
        <w:tc>
          <w:tcPr>
            <w:tcW w:w="1237" w:type="dxa"/>
            <w:vAlign w:val="center"/>
          </w:tcPr>
          <w:p w14:paraId="2A59F761" w14:textId="77777777" w:rsidR="00ED1693" w:rsidRPr="00661F30" w:rsidRDefault="00ED1693" w:rsidP="007903A9">
            <w:pPr>
              <w:widowControl w:val="0"/>
              <w:jc w:val="center"/>
              <w:rPr>
                <w:rFonts w:ascii="Times New Roman" w:hAnsi="Times New Roman" w:cs="Times New Roman"/>
                <w:color w:val="000000" w:themeColor="text1"/>
                <w:sz w:val="24"/>
                <w:szCs w:val="24"/>
              </w:rPr>
            </w:pPr>
            <w:r w:rsidRPr="00661F30">
              <w:rPr>
                <w:rFonts w:ascii="Times New Roman" w:hAnsi="Times New Roman" w:cs="Times New Roman"/>
                <w:color w:val="000000" w:themeColor="text1"/>
                <w:sz w:val="24"/>
                <w:szCs w:val="24"/>
              </w:rPr>
              <w:t>62 933,16</w:t>
            </w:r>
          </w:p>
        </w:tc>
        <w:tc>
          <w:tcPr>
            <w:tcW w:w="1237" w:type="dxa"/>
            <w:vAlign w:val="center"/>
          </w:tcPr>
          <w:p w14:paraId="58740B6B" w14:textId="77777777" w:rsidR="00ED1693" w:rsidRPr="00661F30" w:rsidRDefault="00ED1693" w:rsidP="007903A9">
            <w:pPr>
              <w:widowControl w:val="0"/>
              <w:jc w:val="center"/>
              <w:rPr>
                <w:rFonts w:ascii="Times New Roman" w:hAnsi="Times New Roman" w:cs="Times New Roman"/>
                <w:color w:val="000000" w:themeColor="text1"/>
                <w:sz w:val="24"/>
                <w:szCs w:val="24"/>
              </w:rPr>
            </w:pPr>
            <w:r w:rsidRPr="00661F30">
              <w:rPr>
                <w:rFonts w:ascii="Times New Roman" w:hAnsi="Times New Roman" w:cs="Times New Roman"/>
                <w:color w:val="000000" w:themeColor="text1"/>
                <w:sz w:val="24"/>
                <w:szCs w:val="24"/>
              </w:rPr>
              <w:t>65 157,43</w:t>
            </w:r>
          </w:p>
        </w:tc>
        <w:tc>
          <w:tcPr>
            <w:tcW w:w="1238" w:type="dxa"/>
            <w:vAlign w:val="center"/>
          </w:tcPr>
          <w:p w14:paraId="76E6F723" w14:textId="77777777" w:rsidR="00ED1693" w:rsidRPr="00661F30" w:rsidRDefault="00ED1693" w:rsidP="007903A9">
            <w:pPr>
              <w:widowControl w:val="0"/>
              <w:jc w:val="center"/>
              <w:rPr>
                <w:rFonts w:ascii="Times New Roman" w:hAnsi="Times New Roman" w:cs="Times New Roman"/>
                <w:color w:val="000000" w:themeColor="text1"/>
                <w:sz w:val="24"/>
                <w:szCs w:val="24"/>
              </w:rPr>
            </w:pPr>
            <w:r w:rsidRPr="00661F30">
              <w:rPr>
                <w:rFonts w:ascii="Times New Roman" w:eastAsia="Times New Roman" w:hAnsi="Times New Roman" w:cs="Times New Roman"/>
                <w:color w:val="000000" w:themeColor="text1"/>
                <w:sz w:val="24"/>
                <w:szCs w:val="24"/>
                <w:lang w:eastAsia="ru-RU"/>
              </w:rPr>
              <w:t>98 889,25</w:t>
            </w:r>
          </w:p>
        </w:tc>
        <w:tc>
          <w:tcPr>
            <w:tcW w:w="1237" w:type="dxa"/>
            <w:vAlign w:val="center"/>
          </w:tcPr>
          <w:p w14:paraId="15A3EFCE" w14:textId="77777777" w:rsidR="00ED1693" w:rsidRPr="00661F30" w:rsidRDefault="00ED1693" w:rsidP="007903A9">
            <w:pPr>
              <w:widowControl w:val="0"/>
              <w:jc w:val="center"/>
              <w:rPr>
                <w:rFonts w:ascii="Times New Roman" w:hAnsi="Times New Roman" w:cs="Times New Roman"/>
                <w:color w:val="000000" w:themeColor="text1"/>
                <w:sz w:val="24"/>
                <w:szCs w:val="24"/>
              </w:rPr>
            </w:pPr>
            <w:r w:rsidRPr="00661F30">
              <w:rPr>
                <w:rFonts w:ascii="Times New Roman" w:eastAsia="Times New Roman" w:hAnsi="Times New Roman" w:cs="Times New Roman"/>
                <w:color w:val="000000" w:themeColor="text1"/>
                <w:sz w:val="24"/>
                <w:szCs w:val="24"/>
                <w:lang w:eastAsia="ru-RU"/>
              </w:rPr>
              <w:t>61 407,01</w:t>
            </w:r>
          </w:p>
        </w:tc>
        <w:tc>
          <w:tcPr>
            <w:tcW w:w="1238" w:type="dxa"/>
            <w:vAlign w:val="center"/>
          </w:tcPr>
          <w:p w14:paraId="4D336F80" w14:textId="77777777" w:rsidR="00ED1693" w:rsidRPr="00661F30" w:rsidRDefault="00ED1693" w:rsidP="007903A9">
            <w:pPr>
              <w:widowControl w:val="0"/>
              <w:jc w:val="center"/>
              <w:rPr>
                <w:rFonts w:ascii="Times New Roman" w:hAnsi="Times New Roman" w:cs="Times New Roman"/>
                <w:color w:val="000000" w:themeColor="text1"/>
                <w:sz w:val="24"/>
                <w:szCs w:val="24"/>
              </w:rPr>
            </w:pPr>
            <w:r w:rsidRPr="00661F30">
              <w:rPr>
                <w:rFonts w:ascii="Times New Roman" w:eastAsia="Times New Roman" w:hAnsi="Times New Roman" w:cs="Times New Roman"/>
                <w:color w:val="000000" w:themeColor="text1"/>
                <w:sz w:val="24"/>
                <w:szCs w:val="24"/>
                <w:lang w:eastAsia="ru-RU"/>
              </w:rPr>
              <w:t>87 084,63</w:t>
            </w:r>
          </w:p>
        </w:tc>
      </w:tr>
    </w:tbl>
    <w:p w14:paraId="211369D2" w14:textId="77777777" w:rsidR="00ED1693" w:rsidRPr="00661F30" w:rsidRDefault="00ED1693" w:rsidP="007903A9">
      <w:pPr>
        <w:widowControl w:val="0"/>
        <w:spacing w:after="0" w:line="240" w:lineRule="auto"/>
        <w:jc w:val="center"/>
        <w:rPr>
          <w:rFonts w:ascii="Times New Roman" w:hAnsi="Times New Roman" w:cs="Times New Roman"/>
          <w:color w:val="000000" w:themeColor="text1"/>
          <w:sz w:val="24"/>
          <w:szCs w:val="24"/>
        </w:rPr>
      </w:pPr>
    </w:p>
    <w:p w14:paraId="7C70C5CD" w14:textId="2CD49049" w:rsidR="009807F3" w:rsidRPr="00315C66" w:rsidRDefault="009807F3" w:rsidP="007903A9">
      <w:pPr>
        <w:widowControl w:val="0"/>
        <w:spacing w:after="0" w:line="240" w:lineRule="auto"/>
        <w:ind w:firstLine="709"/>
        <w:rPr>
          <w:rFonts w:ascii="Times New Roman" w:eastAsia="Times New Roman" w:hAnsi="Times New Roman" w:cs="Times New Roman"/>
          <w:color w:val="000000" w:themeColor="text1"/>
          <w:sz w:val="24"/>
          <w:szCs w:val="24"/>
          <w:lang w:eastAsia="ru-RU"/>
        </w:rPr>
      </w:pPr>
      <w:r w:rsidRPr="00315C66">
        <w:rPr>
          <w:rFonts w:ascii="Times New Roman" w:eastAsia="Times New Roman" w:hAnsi="Times New Roman" w:cs="Times New Roman"/>
          <w:color w:val="000000" w:themeColor="text1"/>
          <w:sz w:val="24"/>
          <w:szCs w:val="24"/>
          <w:lang w:eastAsia="ru-RU"/>
        </w:rPr>
        <w:t xml:space="preserve">Основными задачами в сфере муниципального заказа </w:t>
      </w:r>
      <w:r w:rsidRPr="00315C66">
        <w:rPr>
          <w:rFonts w:ascii="Times New Roman" w:hAnsi="Times New Roman" w:cs="Times New Roman"/>
          <w:color w:val="000000" w:themeColor="text1"/>
          <w:sz w:val="24"/>
          <w:szCs w:val="24"/>
        </w:rPr>
        <w:t>на 20</w:t>
      </w:r>
      <w:r w:rsidR="00FE4093" w:rsidRPr="00315C66">
        <w:rPr>
          <w:rFonts w:ascii="Times New Roman" w:hAnsi="Times New Roman" w:cs="Times New Roman"/>
          <w:color w:val="000000" w:themeColor="text1"/>
          <w:sz w:val="24"/>
          <w:szCs w:val="24"/>
        </w:rPr>
        <w:t>20</w:t>
      </w:r>
      <w:r w:rsidRPr="00315C66">
        <w:rPr>
          <w:rFonts w:ascii="Times New Roman" w:hAnsi="Times New Roman" w:cs="Times New Roman"/>
          <w:color w:val="000000" w:themeColor="text1"/>
          <w:sz w:val="24"/>
          <w:szCs w:val="24"/>
        </w:rPr>
        <w:t xml:space="preserve"> год</w:t>
      </w:r>
      <w:r w:rsidRPr="00315C66">
        <w:rPr>
          <w:rFonts w:ascii="Times New Roman" w:hAnsi="Times New Roman" w:cs="Times New Roman"/>
          <w:b/>
          <w:color w:val="000000" w:themeColor="text1"/>
          <w:sz w:val="24"/>
          <w:szCs w:val="24"/>
        </w:rPr>
        <w:t xml:space="preserve"> </w:t>
      </w:r>
      <w:r w:rsidRPr="00315C66">
        <w:rPr>
          <w:rFonts w:ascii="Times New Roman" w:eastAsia="Times New Roman" w:hAnsi="Times New Roman" w:cs="Times New Roman"/>
          <w:color w:val="000000" w:themeColor="text1"/>
          <w:sz w:val="24"/>
          <w:szCs w:val="24"/>
          <w:lang w:eastAsia="ru-RU"/>
        </w:rPr>
        <w:t>являются:</w:t>
      </w:r>
    </w:p>
    <w:p w14:paraId="0D6148EE" w14:textId="77777777" w:rsidR="009807F3" w:rsidRPr="00315C66" w:rsidRDefault="009807F3" w:rsidP="007903A9">
      <w:pPr>
        <w:widowControl w:val="0"/>
        <w:spacing w:after="0" w:line="240" w:lineRule="auto"/>
        <w:ind w:firstLine="709"/>
        <w:jc w:val="both"/>
        <w:rPr>
          <w:rFonts w:ascii="Times New Roman" w:hAnsi="Times New Roman" w:cs="Times New Roman"/>
          <w:color w:val="000000" w:themeColor="text1"/>
          <w:sz w:val="24"/>
          <w:szCs w:val="24"/>
        </w:rPr>
      </w:pPr>
      <w:r w:rsidRPr="00315C66">
        <w:rPr>
          <w:rFonts w:ascii="Times New Roman" w:hAnsi="Times New Roman" w:cs="Times New Roman"/>
          <w:color w:val="000000" w:themeColor="text1"/>
          <w:sz w:val="24"/>
          <w:szCs w:val="24"/>
        </w:rPr>
        <w:t>1.Определение поставщиков (подрядчиков, исполнителей) для муниципальных</w:t>
      </w:r>
      <w:r w:rsidRPr="00315C66">
        <w:rPr>
          <w:rFonts w:ascii="Tahoma" w:hAnsi="Tahoma" w:cs="Tahoma"/>
          <w:color w:val="000000" w:themeColor="text1"/>
          <w:sz w:val="23"/>
          <w:szCs w:val="23"/>
        </w:rPr>
        <w:t xml:space="preserve"> </w:t>
      </w:r>
      <w:r w:rsidRPr="00315C66">
        <w:rPr>
          <w:rFonts w:ascii="Times New Roman" w:hAnsi="Times New Roman" w:cs="Times New Roman"/>
          <w:color w:val="000000" w:themeColor="text1"/>
          <w:sz w:val="24"/>
          <w:szCs w:val="24"/>
        </w:rPr>
        <w:t>заказчиков города Мегиона.</w:t>
      </w:r>
    </w:p>
    <w:p w14:paraId="683784E3" w14:textId="77777777" w:rsidR="009807F3" w:rsidRPr="00315C66" w:rsidRDefault="009807F3" w:rsidP="007903A9">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15C66">
        <w:rPr>
          <w:rFonts w:ascii="Times New Roman" w:eastAsia="Times New Roman" w:hAnsi="Times New Roman" w:cs="Times New Roman"/>
          <w:color w:val="000000" w:themeColor="text1"/>
          <w:sz w:val="24"/>
          <w:szCs w:val="24"/>
          <w:lang w:eastAsia="ru-RU"/>
        </w:rPr>
        <w:t>2.Организация, координация деятельности по формированию и размещению муниципального заказа, контроль за его выполнением, с целью соблюдения требований законодательства в сфере размещения муниципального заказа и антимонопольных требований.</w:t>
      </w:r>
    </w:p>
    <w:p w14:paraId="34F1DBAC" w14:textId="77777777" w:rsidR="009807F3" w:rsidRPr="00315C66" w:rsidRDefault="009807F3" w:rsidP="007903A9">
      <w:pPr>
        <w:widowControl w:val="0"/>
        <w:spacing w:after="0" w:line="240" w:lineRule="auto"/>
        <w:ind w:firstLine="709"/>
        <w:jc w:val="both"/>
        <w:rPr>
          <w:rFonts w:ascii="Times New Roman" w:hAnsi="Times New Roman" w:cs="Times New Roman"/>
          <w:color w:val="000000" w:themeColor="text1"/>
          <w:sz w:val="24"/>
          <w:szCs w:val="24"/>
        </w:rPr>
      </w:pPr>
      <w:r w:rsidRPr="00315C66">
        <w:rPr>
          <w:rFonts w:ascii="Times New Roman" w:hAnsi="Times New Roman" w:cs="Times New Roman"/>
          <w:color w:val="000000" w:themeColor="text1"/>
          <w:sz w:val="24"/>
          <w:szCs w:val="24"/>
        </w:rPr>
        <w:t xml:space="preserve">3.Исполнение норм ст.30 Федерального закона от 05.04.2013 №44-ФЗ «О контрактной системе в сфере закупок товаров, работ, услуг для обеспечения государственных и муниципальных нужд» направленных на поддержку малого предпринимательства, где </w:t>
      </w:r>
      <w:r w:rsidRPr="00315C66">
        <w:rPr>
          <w:rFonts w:ascii="Times New Roman" w:hAnsi="Times New Roman" w:cs="Times New Roman"/>
          <w:color w:val="000000" w:themeColor="text1"/>
          <w:sz w:val="24"/>
          <w:szCs w:val="24"/>
        </w:rPr>
        <w:lastRenderedPageBreak/>
        <w:t>муниципальные заказчики обязаны осуществлять размещение заказов у субъектов малого предпринимательства путем проведения торгов, запросов котировок в размере не менее чем 15% от общего годового объема поставок товаров, выполнения работ, оказания услуг.</w:t>
      </w:r>
    </w:p>
    <w:p w14:paraId="3D851BD8" w14:textId="2C5E5988" w:rsidR="009807F3" w:rsidRPr="00315C66" w:rsidRDefault="009807F3" w:rsidP="007903A9">
      <w:pPr>
        <w:widowControl w:val="0"/>
        <w:spacing w:after="0" w:line="240" w:lineRule="auto"/>
        <w:ind w:firstLine="709"/>
        <w:jc w:val="both"/>
        <w:rPr>
          <w:rFonts w:ascii="Times New Roman" w:hAnsi="Times New Roman" w:cs="Times New Roman"/>
          <w:color w:val="000000" w:themeColor="text1"/>
          <w:sz w:val="24"/>
          <w:szCs w:val="24"/>
        </w:rPr>
      </w:pPr>
      <w:r w:rsidRPr="00315C66">
        <w:rPr>
          <w:rFonts w:ascii="Times New Roman" w:hAnsi="Times New Roman" w:cs="Times New Roman"/>
          <w:color w:val="000000" w:themeColor="text1"/>
          <w:sz w:val="24"/>
          <w:szCs w:val="24"/>
        </w:rPr>
        <w:t>4.Планирование закупок товаров, работ, услуг для обеспечения муниципальных нужд с целью повышения эффективности и результативности закупок.</w:t>
      </w:r>
    </w:p>
    <w:p w14:paraId="3689F673" w14:textId="77777777" w:rsidR="009807F3" w:rsidRPr="00315C66" w:rsidRDefault="009807F3" w:rsidP="007903A9">
      <w:pPr>
        <w:widowControl w:val="0"/>
        <w:spacing w:after="0" w:line="240" w:lineRule="auto"/>
        <w:ind w:firstLine="709"/>
        <w:jc w:val="both"/>
        <w:rPr>
          <w:rFonts w:ascii="Times New Roman" w:hAnsi="Times New Roman" w:cs="Times New Roman"/>
          <w:color w:val="000000" w:themeColor="text1"/>
          <w:sz w:val="24"/>
          <w:szCs w:val="24"/>
        </w:rPr>
      </w:pPr>
      <w:r w:rsidRPr="00315C66">
        <w:rPr>
          <w:rFonts w:ascii="Times New Roman" w:hAnsi="Times New Roman" w:cs="Times New Roman"/>
          <w:color w:val="000000" w:themeColor="text1"/>
          <w:sz w:val="24"/>
          <w:szCs w:val="24"/>
        </w:rPr>
        <w:t>5.Определение начальной максимальной цены контрактов: одним из приоритетных методов будет являться метод сопоставимых рыночных цен (анализа рынка), позволяющий найти наиболее качественный товар, избегая завышенных цен на него.</w:t>
      </w:r>
    </w:p>
    <w:p w14:paraId="65C07078" w14:textId="77777777" w:rsidR="009807F3" w:rsidRPr="00315C66" w:rsidRDefault="009807F3" w:rsidP="007903A9">
      <w:pPr>
        <w:widowControl w:val="0"/>
        <w:spacing w:after="0" w:line="240" w:lineRule="auto"/>
        <w:ind w:firstLine="709"/>
        <w:jc w:val="both"/>
        <w:rPr>
          <w:rFonts w:ascii="Times New Roman" w:hAnsi="Times New Roman" w:cs="Times New Roman"/>
          <w:color w:val="000000" w:themeColor="text1"/>
          <w:sz w:val="24"/>
          <w:szCs w:val="24"/>
        </w:rPr>
      </w:pPr>
      <w:r w:rsidRPr="00315C66">
        <w:rPr>
          <w:rFonts w:ascii="Times New Roman" w:hAnsi="Times New Roman" w:cs="Times New Roman"/>
          <w:color w:val="000000" w:themeColor="text1"/>
          <w:sz w:val="24"/>
          <w:szCs w:val="24"/>
        </w:rPr>
        <w:t xml:space="preserve">6.Повышение эффективности использования финансовых ресурсов муниципалитета при осуществлении закупок, путем проведения большего количества закупок через конкурентоспособные процедуры, позволяющие существенно снизить цену муниципального контракта соблюдая добросовестную конкуренцию среди участников закупок. </w:t>
      </w:r>
    </w:p>
    <w:p w14:paraId="22A78B81" w14:textId="31532225" w:rsidR="009807F3" w:rsidRPr="00315C66" w:rsidRDefault="009807F3" w:rsidP="007903A9">
      <w:pPr>
        <w:widowControl w:val="0"/>
        <w:spacing w:after="0" w:line="240" w:lineRule="auto"/>
        <w:ind w:firstLine="709"/>
        <w:jc w:val="both"/>
        <w:rPr>
          <w:rFonts w:ascii="Times New Roman" w:hAnsi="Times New Roman" w:cs="Times New Roman"/>
          <w:color w:val="000000" w:themeColor="text1"/>
          <w:sz w:val="24"/>
          <w:szCs w:val="24"/>
        </w:rPr>
      </w:pPr>
      <w:r w:rsidRPr="00315C66">
        <w:rPr>
          <w:rFonts w:ascii="Times New Roman" w:hAnsi="Times New Roman" w:cs="Times New Roman"/>
          <w:color w:val="000000" w:themeColor="text1"/>
          <w:sz w:val="24"/>
          <w:szCs w:val="24"/>
        </w:rPr>
        <w:t>7.Соблюдение требований действующего законодательства, а также вступающего в силу в период 20</w:t>
      </w:r>
      <w:r w:rsidR="00315C66" w:rsidRPr="00315C66">
        <w:rPr>
          <w:rFonts w:ascii="Times New Roman" w:hAnsi="Times New Roman" w:cs="Times New Roman"/>
          <w:color w:val="000000" w:themeColor="text1"/>
          <w:sz w:val="24"/>
          <w:szCs w:val="24"/>
        </w:rPr>
        <w:t>20</w:t>
      </w:r>
      <w:r w:rsidRPr="00315C66">
        <w:rPr>
          <w:rFonts w:ascii="Times New Roman" w:hAnsi="Times New Roman" w:cs="Times New Roman"/>
          <w:color w:val="000000" w:themeColor="text1"/>
          <w:sz w:val="24"/>
          <w:szCs w:val="24"/>
        </w:rPr>
        <w:t xml:space="preserve"> года.</w:t>
      </w:r>
    </w:p>
    <w:p w14:paraId="109F9A86" w14:textId="77777777" w:rsidR="009807F3" w:rsidRPr="00315C66" w:rsidRDefault="009807F3" w:rsidP="009807F3">
      <w:pPr>
        <w:widowControl w:val="0"/>
        <w:spacing w:after="0" w:line="240" w:lineRule="auto"/>
        <w:ind w:firstLine="709"/>
        <w:jc w:val="both"/>
        <w:rPr>
          <w:rFonts w:ascii="Times New Roman" w:hAnsi="Times New Roman" w:cs="Times New Roman"/>
          <w:color w:val="000000" w:themeColor="text1"/>
          <w:sz w:val="24"/>
          <w:szCs w:val="24"/>
        </w:rPr>
      </w:pPr>
      <w:r w:rsidRPr="00315C66">
        <w:rPr>
          <w:rFonts w:ascii="Times New Roman" w:hAnsi="Times New Roman" w:cs="Times New Roman"/>
          <w:color w:val="000000" w:themeColor="text1"/>
          <w:sz w:val="24"/>
          <w:szCs w:val="24"/>
        </w:rPr>
        <w:t>8.Работа в программном комплексе «Парус» по усовершенствованию настроек и юридических проверок информации, формируемой муниципальными заказчиками, в соответствии с изменениями норм действующего законодательства. Разработка неунифицированных форм для применения муниципальными заказчиками.</w:t>
      </w:r>
    </w:p>
    <w:p w14:paraId="70E42308" w14:textId="77777777" w:rsidR="00315C66" w:rsidRPr="001D2F27" w:rsidRDefault="00315C66" w:rsidP="00315C66">
      <w:pPr>
        <w:spacing w:after="0" w:line="240" w:lineRule="auto"/>
        <w:ind w:firstLine="708"/>
        <w:jc w:val="both"/>
        <w:rPr>
          <w:rFonts w:ascii="Times New Roman" w:hAnsi="Times New Roman" w:cs="Times New Roman"/>
          <w:sz w:val="24"/>
          <w:szCs w:val="24"/>
        </w:rPr>
      </w:pPr>
      <w:r w:rsidRPr="001D2F27">
        <w:rPr>
          <w:rFonts w:ascii="Times New Roman" w:hAnsi="Times New Roman" w:cs="Times New Roman"/>
          <w:sz w:val="24"/>
          <w:szCs w:val="24"/>
        </w:rPr>
        <w:t>9.Осуществление закупок у единственного поставщика в электронной форме, через функционал ЭТП – Электронных торговых площадок</w:t>
      </w:r>
    </w:p>
    <w:p w14:paraId="7B20EDC7" w14:textId="75F6AE3E" w:rsidR="00315C66" w:rsidRPr="001D2F27" w:rsidRDefault="00315C66" w:rsidP="00315C66">
      <w:pPr>
        <w:spacing w:after="0" w:line="240" w:lineRule="auto"/>
        <w:ind w:firstLine="708"/>
        <w:jc w:val="both"/>
        <w:rPr>
          <w:rFonts w:ascii="Times New Roman" w:hAnsi="Times New Roman" w:cs="Times New Roman"/>
          <w:sz w:val="24"/>
          <w:szCs w:val="24"/>
        </w:rPr>
      </w:pPr>
      <w:r w:rsidRPr="001D2F27">
        <w:rPr>
          <w:rFonts w:ascii="Times New Roman" w:hAnsi="Times New Roman" w:cs="Times New Roman"/>
          <w:sz w:val="24"/>
          <w:szCs w:val="24"/>
        </w:rPr>
        <w:t xml:space="preserve">10.Осуществление ведомственного контроля для бюджетных автономных учреждений города Мегиона в рамках </w:t>
      </w:r>
      <w:r>
        <w:rPr>
          <w:rFonts w:ascii="Times New Roman" w:hAnsi="Times New Roman" w:cs="Times New Roman"/>
          <w:sz w:val="24"/>
          <w:szCs w:val="24"/>
        </w:rPr>
        <w:t>Федерального закона от 18.07.2011 №</w:t>
      </w:r>
      <w:r w:rsidRPr="001D2F27">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1D2F27">
        <w:rPr>
          <w:rFonts w:ascii="Times New Roman" w:hAnsi="Times New Roman" w:cs="Times New Roman"/>
          <w:sz w:val="24"/>
          <w:szCs w:val="24"/>
        </w:rPr>
        <w:t>.</w:t>
      </w:r>
    </w:p>
    <w:p w14:paraId="5F276A80" w14:textId="77777777" w:rsidR="00AB6713" w:rsidRPr="00383AEA"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210EE481" w14:textId="1C85B224" w:rsidR="00AB6713" w:rsidRPr="00383AEA" w:rsidRDefault="00AB6713"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383AEA">
        <w:rPr>
          <w:rFonts w:ascii="Times New Roman" w:eastAsia="Times New Roman" w:hAnsi="Times New Roman" w:cs="Times New Roman"/>
          <w:b/>
          <w:color w:val="000000" w:themeColor="text1"/>
          <w:sz w:val="24"/>
          <w:szCs w:val="24"/>
          <w:lang w:eastAsia="ru-RU"/>
        </w:rPr>
        <w:t>1</w:t>
      </w:r>
      <w:r w:rsidR="0006006A" w:rsidRPr="00383AEA">
        <w:rPr>
          <w:rFonts w:ascii="Times New Roman" w:eastAsia="Times New Roman" w:hAnsi="Times New Roman" w:cs="Times New Roman"/>
          <w:b/>
          <w:color w:val="000000" w:themeColor="text1"/>
          <w:sz w:val="24"/>
          <w:szCs w:val="24"/>
          <w:lang w:eastAsia="ru-RU"/>
        </w:rPr>
        <w:t>9</w:t>
      </w:r>
      <w:r w:rsidRPr="00383AEA">
        <w:rPr>
          <w:rFonts w:ascii="Times New Roman" w:eastAsia="Times New Roman" w:hAnsi="Times New Roman" w:cs="Times New Roman"/>
          <w:b/>
          <w:color w:val="000000" w:themeColor="text1"/>
          <w:sz w:val="24"/>
          <w:szCs w:val="24"/>
          <w:lang w:eastAsia="ru-RU"/>
        </w:rPr>
        <w:t>.</w:t>
      </w:r>
      <w:r w:rsidR="00E83C33" w:rsidRPr="00383AEA">
        <w:rPr>
          <w:rFonts w:ascii="Times New Roman" w:eastAsia="Times New Roman" w:hAnsi="Times New Roman" w:cs="Times New Roman"/>
          <w:b/>
          <w:color w:val="000000" w:themeColor="text1"/>
          <w:sz w:val="24"/>
          <w:szCs w:val="24"/>
          <w:lang w:eastAsia="ru-RU"/>
        </w:rPr>
        <w:t>Развитие потребительского рынка и поддержка предпринимательства</w:t>
      </w:r>
    </w:p>
    <w:p w14:paraId="5360FC2F" w14:textId="77777777" w:rsidR="00AB6713" w:rsidRPr="00383AEA"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0CB1F41B" w14:textId="647C0B11" w:rsidR="002860F7" w:rsidRPr="00D45199" w:rsidRDefault="00ED0177" w:rsidP="00AB6713">
      <w:pPr>
        <w:widowControl w:val="0"/>
        <w:tabs>
          <w:tab w:val="left" w:pos="440"/>
          <w:tab w:val="left" w:pos="660"/>
          <w:tab w:val="right" w:leader="dot" w:pos="9345"/>
        </w:tabs>
        <w:spacing w:after="0" w:line="240" w:lineRule="auto"/>
        <w:ind w:firstLine="709"/>
        <w:jc w:val="both"/>
        <w:rPr>
          <w:rFonts w:ascii="Times New Roman" w:hAnsi="Times New Roman" w:cs="Times New Roman"/>
          <w:color w:val="000000"/>
          <w:sz w:val="24"/>
          <w:szCs w:val="24"/>
          <w:shd w:val="clear" w:color="auto" w:fill="FFFFFF"/>
        </w:rPr>
      </w:pPr>
      <w:r w:rsidRPr="00383AEA">
        <w:rPr>
          <w:rFonts w:ascii="Times New Roman" w:hAnsi="Times New Roman" w:cs="Times New Roman"/>
          <w:color w:val="000000" w:themeColor="text1"/>
          <w:sz w:val="24"/>
          <w:szCs w:val="24"/>
          <w:shd w:val="clear" w:color="auto" w:fill="FFFFFF"/>
        </w:rPr>
        <w:t xml:space="preserve">Состояние потребительского рынка имеет важнейшее значение для обеспечения </w:t>
      </w:r>
      <w:r w:rsidRPr="00D45199">
        <w:rPr>
          <w:rFonts w:ascii="Times New Roman" w:hAnsi="Times New Roman" w:cs="Times New Roman"/>
          <w:color w:val="000000"/>
          <w:sz w:val="24"/>
          <w:szCs w:val="24"/>
          <w:shd w:val="clear" w:color="auto" w:fill="FFFFFF"/>
        </w:rPr>
        <w:t>качества жизни и комфортност</w:t>
      </w:r>
      <w:r w:rsidR="0015172F">
        <w:rPr>
          <w:rFonts w:ascii="Times New Roman" w:hAnsi="Times New Roman" w:cs="Times New Roman"/>
          <w:color w:val="000000"/>
          <w:sz w:val="24"/>
          <w:szCs w:val="24"/>
          <w:shd w:val="clear" w:color="auto" w:fill="FFFFFF"/>
        </w:rPr>
        <w:t>ь среды</w:t>
      </w:r>
      <w:r w:rsidRPr="00D45199">
        <w:rPr>
          <w:rFonts w:ascii="Times New Roman" w:hAnsi="Times New Roman" w:cs="Times New Roman"/>
          <w:color w:val="000000"/>
          <w:sz w:val="24"/>
          <w:szCs w:val="24"/>
          <w:shd w:val="clear" w:color="auto" w:fill="FFFFFF"/>
        </w:rPr>
        <w:t>, а также состояния здоровья населения, которое зависит от качества и безопасности распространяемых через торговую сеть товаров, прежде всего, продуктов питания.</w:t>
      </w:r>
    </w:p>
    <w:p w14:paraId="2B8D703E" w14:textId="77777777" w:rsidR="00D45199" w:rsidRPr="004D2542" w:rsidRDefault="00D45199" w:rsidP="00D4519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45199">
        <w:rPr>
          <w:rFonts w:ascii="Times New Roman" w:eastAsia="Times New Roman" w:hAnsi="Times New Roman" w:cs="Times New Roman"/>
          <w:sz w:val="24"/>
          <w:szCs w:val="24"/>
          <w:lang w:eastAsia="ru-RU"/>
        </w:rPr>
        <w:t xml:space="preserve">Торговля и сфера услуг традиционно развиваются за счет экономической </w:t>
      </w:r>
      <w:r w:rsidRPr="004D2542">
        <w:rPr>
          <w:rFonts w:ascii="Times New Roman" w:eastAsia="Times New Roman" w:hAnsi="Times New Roman" w:cs="Times New Roman"/>
          <w:sz w:val="24"/>
          <w:szCs w:val="24"/>
          <w:lang w:eastAsia="ru-RU"/>
        </w:rPr>
        <w:t>деятельности субъектов малого бизнеса.</w:t>
      </w:r>
      <w:r w:rsidRPr="004D2542">
        <w:rPr>
          <w:rFonts w:ascii="Times New Roman" w:eastAsia="Calibri Light" w:hAnsi="Times New Roman" w:cs="Times New Roman"/>
          <w:sz w:val="24"/>
          <w:szCs w:val="24"/>
        </w:rPr>
        <w:t xml:space="preserve"> Состояние торговли в настоящее время можно охарактеризовать как стабильное, имеющее устойчивые тенденции дальнейшего развития.</w:t>
      </w:r>
    </w:p>
    <w:p w14:paraId="6C17D48C" w14:textId="778E1FAB" w:rsidR="00D45199" w:rsidRPr="004D2542" w:rsidRDefault="00D45199" w:rsidP="00D4519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2542">
        <w:rPr>
          <w:rFonts w:ascii="Times New Roman" w:eastAsia="Times New Roman" w:hAnsi="Times New Roman" w:cs="Times New Roman"/>
          <w:sz w:val="24"/>
          <w:szCs w:val="24"/>
          <w:lang w:eastAsia="ru-RU"/>
        </w:rPr>
        <w:t>По состоянию на 01.01.20</w:t>
      </w:r>
      <w:r>
        <w:rPr>
          <w:rFonts w:ascii="Times New Roman" w:eastAsia="Times New Roman" w:hAnsi="Times New Roman" w:cs="Times New Roman"/>
          <w:sz w:val="24"/>
          <w:szCs w:val="24"/>
          <w:lang w:eastAsia="ru-RU"/>
        </w:rPr>
        <w:t>20</w:t>
      </w:r>
      <w:r w:rsidRPr="004D2542">
        <w:rPr>
          <w:rFonts w:ascii="Times New Roman" w:eastAsia="Times New Roman" w:hAnsi="Times New Roman" w:cs="Times New Roman"/>
          <w:sz w:val="24"/>
          <w:szCs w:val="24"/>
          <w:lang w:eastAsia="ru-RU"/>
        </w:rPr>
        <w:t xml:space="preserve"> на территории городского округа расположено 19</w:t>
      </w:r>
      <w:r>
        <w:rPr>
          <w:rFonts w:ascii="Times New Roman" w:eastAsia="Times New Roman" w:hAnsi="Times New Roman" w:cs="Times New Roman"/>
          <w:sz w:val="24"/>
          <w:szCs w:val="24"/>
          <w:lang w:eastAsia="ru-RU"/>
        </w:rPr>
        <w:t>3</w:t>
      </w:r>
      <w:r w:rsidRPr="004D2542">
        <w:rPr>
          <w:rFonts w:ascii="Times New Roman" w:eastAsia="Times New Roman" w:hAnsi="Times New Roman" w:cs="Times New Roman"/>
          <w:sz w:val="24"/>
          <w:szCs w:val="24"/>
          <w:lang w:eastAsia="ru-RU"/>
        </w:rPr>
        <w:t xml:space="preserve"> стационарных торговых объекта</w:t>
      </w:r>
      <w:r w:rsidRPr="004D2542">
        <w:rPr>
          <w:rFonts w:ascii="Times New Roman" w:eastAsia="Calibri Light" w:hAnsi="Times New Roman" w:cs="Times New Roman"/>
          <w:sz w:val="24"/>
          <w:szCs w:val="24"/>
        </w:rPr>
        <w:t xml:space="preserve">, </w:t>
      </w:r>
      <w:r w:rsidRPr="004D2542">
        <w:rPr>
          <w:rFonts w:ascii="Times New Roman" w:eastAsia="Times New Roman" w:hAnsi="Times New Roman" w:cs="Times New Roman"/>
          <w:sz w:val="24"/>
          <w:szCs w:val="24"/>
          <w:lang w:eastAsia="ru-RU"/>
        </w:rPr>
        <w:t xml:space="preserve">торговой площадью </w:t>
      </w:r>
      <w:r>
        <w:rPr>
          <w:rFonts w:ascii="Times New Roman" w:eastAsia="Times New Roman" w:hAnsi="Times New Roman" w:cs="Times New Roman"/>
          <w:sz w:val="24"/>
          <w:szCs w:val="24"/>
          <w:lang w:eastAsia="ru-RU"/>
        </w:rPr>
        <w:t>38784,26</w:t>
      </w:r>
      <w:r w:rsidRPr="004D2542">
        <w:rPr>
          <w:rFonts w:ascii="Times New Roman" w:eastAsia="Times New Roman" w:hAnsi="Times New Roman" w:cs="Times New Roman"/>
          <w:sz w:val="24"/>
          <w:szCs w:val="24"/>
          <w:lang w:eastAsia="ru-RU"/>
        </w:rPr>
        <w:t xml:space="preserve"> кв. м, что в расчете на 1 000 жителей составляет </w:t>
      </w:r>
      <w:r w:rsidR="0015172F">
        <w:rPr>
          <w:rFonts w:ascii="Times New Roman" w:eastAsia="Times New Roman" w:hAnsi="Times New Roman" w:cs="Times New Roman"/>
          <w:sz w:val="24"/>
          <w:szCs w:val="24"/>
          <w:lang w:eastAsia="ru-RU"/>
        </w:rPr>
        <w:t>721,1 кв. м</w:t>
      </w:r>
      <w:r>
        <w:rPr>
          <w:rFonts w:ascii="Times New Roman" w:eastAsia="Times New Roman" w:hAnsi="Times New Roman" w:cs="Times New Roman"/>
          <w:sz w:val="24"/>
          <w:szCs w:val="24"/>
          <w:lang w:eastAsia="ru-RU"/>
        </w:rPr>
        <w:t>, что выше показателя 2015 года на 13</w:t>
      </w:r>
      <w:r w:rsidRPr="004D2542">
        <w:rPr>
          <w:rFonts w:ascii="Times New Roman" w:eastAsia="Times New Roman" w:hAnsi="Times New Roman" w:cs="Times New Roman"/>
          <w:sz w:val="24"/>
          <w:szCs w:val="24"/>
          <w:lang w:eastAsia="ru-RU"/>
        </w:rPr>
        <w:t>% (на 01.01.2015 - 204 стационарных торговых объекта торговой площадью 34</w:t>
      </w:r>
      <w:r>
        <w:rPr>
          <w:rFonts w:ascii="Times New Roman" w:eastAsia="Times New Roman" w:hAnsi="Times New Roman" w:cs="Times New Roman"/>
          <w:sz w:val="24"/>
          <w:szCs w:val="24"/>
          <w:lang w:eastAsia="ru-RU"/>
        </w:rPr>
        <w:t> </w:t>
      </w:r>
      <w:r w:rsidRPr="004D2542">
        <w:rPr>
          <w:rFonts w:ascii="Times New Roman" w:eastAsia="Times New Roman" w:hAnsi="Times New Roman" w:cs="Times New Roman"/>
          <w:sz w:val="24"/>
          <w:szCs w:val="24"/>
          <w:lang w:eastAsia="ru-RU"/>
        </w:rPr>
        <w:t>371</w:t>
      </w:r>
      <w:r>
        <w:rPr>
          <w:rFonts w:ascii="Times New Roman" w:eastAsia="Times New Roman" w:hAnsi="Times New Roman" w:cs="Times New Roman"/>
          <w:sz w:val="24"/>
          <w:szCs w:val="24"/>
          <w:lang w:eastAsia="ru-RU"/>
        </w:rPr>
        <w:t xml:space="preserve"> </w:t>
      </w:r>
      <w:r w:rsidR="0015172F">
        <w:rPr>
          <w:rFonts w:ascii="Times New Roman" w:eastAsia="Times New Roman" w:hAnsi="Times New Roman" w:cs="Times New Roman"/>
          <w:sz w:val="24"/>
          <w:szCs w:val="24"/>
          <w:lang w:eastAsia="ru-RU"/>
        </w:rPr>
        <w:t>,2 кв. м</w:t>
      </w:r>
      <w:r w:rsidRPr="004D2542">
        <w:rPr>
          <w:rFonts w:ascii="Times New Roman" w:eastAsia="Times New Roman" w:hAnsi="Times New Roman" w:cs="Times New Roman"/>
          <w:sz w:val="24"/>
          <w:szCs w:val="24"/>
          <w:lang w:eastAsia="ru-RU"/>
        </w:rPr>
        <w:t>).</w:t>
      </w:r>
    </w:p>
    <w:p w14:paraId="6941F522" w14:textId="6C4C0B2C" w:rsidR="00D45199" w:rsidRPr="0064061F" w:rsidRDefault="00D45199" w:rsidP="00D45199">
      <w:pPr>
        <w:widowControl w:val="0"/>
        <w:spacing w:after="0" w:line="240" w:lineRule="auto"/>
        <w:ind w:firstLine="720"/>
        <w:jc w:val="both"/>
        <w:rPr>
          <w:rFonts w:ascii="Times New Roman" w:eastAsia="Calibri Light" w:hAnsi="Times New Roman" w:cs="Times New Roman"/>
          <w:sz w:val="24"/>
          <w:szCs w:val="24"/>
        </w:rPr>
      </w:pPr>
      <w:r w:rsidRPr="00772253">
        <w:rPr>
          <w:rFonts w:ascii="Times New Roman" w:eastAsia="Calibri Light" w:hAnsi="Times New Roman" w:cs="Times New Roman"/>
          <w:color w:val="000000" w:themeColor="text1"/>
          <w:sz w:val="24"/>
          <w:szCs w:val="24"/>
        </w:rPr>
        <w:t xml:space="preserve">Оборот розничной торговли составил </w:t>
      </w:r>
      <w:r w:rsidR="00411638" w:rsidRPr="00772253">
        <w:rPr>
          <w:rFonts w:ascii="Times New Roman" w:eastAsia="Calibri Light" w:hAnsi="Times New Roman" w:cs="Times New Roman"/>
          <w:color w:val="000000" w:themeColor="text1"/>
          <w:sz w:val="24"/>
          <w:szCs w:val="24"/>
        </w:rPr>
        <w:t xml:space="preserve">10 646,8 </w:t>
      </w:r>
      <w:r w:rsidR="00007395">
        <w:rPr>
          <w:rFonts w:ascii="Times New Roman" w:eastAsia="Calibri Light" w:hAnsi="Times New Roman" w:cs="Times New Roman"/>
          <w:color w:val="000000" w:themeColor="text1"/>
          <w:sz w:val="24"/>
          <w:szCs w:val="24"/>
        </w:rPr>
        <w:t>млн руб.</w:t>
      </w:r>
      <w:r w:rsidR="00411638" w:rsidRPr="00772253">
        <w:rPr>
          <w:rFonts w:ascii="Times New Roman" w:eastAsia="Calibri Light" w:hAnsi="Times New Roman" w:cs="Times New Roman"/>
          <w:color w:val="000000" w:themeColor="text1"/>
          <w:sz w:val="24"/>
          <w:szCs w:val="24"/>
        </w:rPr>
        <w:t xml:space="preserve">, или </w:t>
      </w:r>
      <w:r w:rsidR="00772253" w:rsidRPr="00772253">
        <w:rPr>
          <w:rFonts w:ascii="Times New Roman" w:eastAsia="Calibri Light" w:hAnsi="Times New Roman" w:cs="Times New Roman"/>
          <w:color w:val="000000" w:themeColor="text1"/>
          <w:sz w:val="24"/>
          <w:szCs w:val="24"/>
        </w:rPr>
        <w:t>101,2</w:t>
      </w:r>
      <w:r w:rsidR="00411638" w:rsidRPr="00772253">
        <w:rPr>
          <w:rFonts w:ascii="Times New Roman" w:eastAsia="Calibri Light" w:hAnsi="Times New Roman" w:cs="Times New Roman"/>
          <w:color w:val="000000" w:themeColor="text1"/>
          <w:sz w:val="24"/>
          <w:szCs w:val="24"/>
        </w:rPr>
        <w:t xml:space="preserve">% к 2018 году </w:t>
      </w:r>
      <w:r w:rsidR="00411638" w:rsidRPr="0064061F">
        <w:rPr>
          <w:rFonts w:ascii="Times New Roman" w:eastAsia="Calibri Light" w:hAnsi="Times New Roman" w:cs="Times New Roman"/>
          <w:color w:val="000000" w:themeColor="text1"/>
          <w:sz w:val="24"/>
          <w:szCs w:val="24"/>
        </w:rPr>
        <w:t xml:space="preserve">(10 520,6 </w:t>
      </w:r>
      <w:r w:rsidR="00007395">
        <w:rPr>
          <w:rFonts w:ascii="Times New Roman" w:eastAsia="Calibri Light" w:hAnsi="Times New Roman" w:cs="Times New Roman"/>
          <w:color w:val="000000" w:themeColor="text1"/>
          <w:sz w:val="24"/>
          <w:szCs w:val="24"/>
        </w:rPr>
        <w:t>млн руб.</w:t>
      </w:r>
      <w:r w:rsidRPr="0064061F">
        <w:rPr>
          <w:rFonts w:ascii="Times New Roman" w:eastAsia="Calibri Light" w:hAnsi="Times New Roman" w:cs="Times New Roman"/>
          <w:color w:val="000000" w:themeColor="text1"/>
          <w:sz w:val="24"/>
          <w:szCs w:val="24"/>
        </w:rPr>
        <w:t xml:space="preserve">). В структуре товарооборота за отчетный период удельный вес </w:t>
      </w:r>
      <w:r w:rsidRPr="0064061F">
        <w:rPr>
          <w:rFonts w:ascii="Times New Roman" w:eastAsia="Calibri Light" w:hAnsi="Times New Roman" w:cs="Times New Roman"/>
          <w:sz w:val="24"/>
          <w:szCs w:val="24"/>
        </w:rPr>
        <w:t>продовольственных товаров составляет более 50%.</w:t>
      </w:r>
    </w:p>
    <w:p w14:paraId="2265FBBC" w14:textId="5380D4F8" w:rsidR="00D45199" w:rsidRPr="004D2542" w:rsidRDefault="00D45199" w:rsidP="00D45199">
      <w:pPr>
        <w:widowControl w:val="0"/>
        <w:spacing w:after="0" w:line="240" w:lineRule="auto"/>
        <w:ind w:firstLine="720"/>
        <w:jc w:val="both"/>
        <w:rPr>
          <w:rFonts w:ascii="Times New Roman" w:eastAsia="Calibri Light" w:hAnsi="Times New Roman" w:cs="Times New Roman"/>
          <w:sz w:val="24"/>
          <w:szCs w:val="24"/>
        </w:rPr>
      </w:pPr>
      <w:r w:rsidRPr="0064061F">
        <w:rPr>
          <w:rFonts w:ascii="Times New Roman" w:eastAsia="Calibri Light" w:hAnsi="Times New Roman" w:cs="Times New Roman"/>
          <w:sz w:val="24"/>
          <w:szCs w:val="24"/>
        </w:rPr>
        <w:t xml:space="preserve">Оборот розничной торговли в расчете на душу населения составил </w:t>
      </w:r>
      <w:r w:rsidR="00772253" w:rsidRPr="0064061F">
        <w:rPr>
          <w:rFonts w:ascii="Times New Roman" w:eastAsia="Calibri Light" w:hAnsi="Times New Roman" w:cs="Times New Roman"/>
          <w:sz w:val="24"/>
          <w:szCs w:val="24"/>
        </w:rPr>
        <w:t>197,2</w:t>
      </w:r>
      <w:r w:rsidR="00007395">
        <w:rPr>
          <w:rFonts w:ascii="Times New Roman" w:eastAsia="Calibri Light" w:hAnsi="Times New Roman" w:cs="Times New Roman"/>
          <w:sz w:val="24"/>
          <w:szCs w:val="24"/>
        </w:rPr>
        <w:t xml:space="preserve"> тыс. руб.</w:t>
      </w:r>
      <w:r w:rsidRPr="0064061F">
        <w:rPr>
          <w:rFonts w:ascii="Times New Roman" w:eastAsia="Calibri Light" w:hAnsi="Times New Roman" w:cs="Times New Roman"/>
          <w:sz w:val="24"/>
          <w:szCs w:val="24"/>
        </w:rPr>
        <w:t xml:space="preserve">, или </w:t>
      </w:r>
      <w:r w:rsidR="0064061F" w:rsidRPr="0064061F">
        <w:rPr>
          <w:rFonts w:ascii="Times New Roman" w:eastAsia="Calibri Light" w:hAnsi="Times New Roman" w:cs="Times New Roman"/>
          <w:sz w:val="24"/>
          <w:szCs w:val="24"/>
        </w:rPr>
        <w:t>102,0% к 2018 году</w:t>
      </w:r>
      <w:r w:rsidRPr="0064061F">
        <w:rPr>
          <w:rFonts w:ascii="Times New Roman" w:eastAsia="Calibri Light" w:hAnsi="Times New Roman" w:cs="Times New Roman"/>
          <w:sz w:val="24"/>
          <w:szCs w:val="24"/>
        </w:rPr>
        <w:t>.</w:t>
      </w:r>
      <w:r w:rsidRPr="004D2542">
        <w:rPr>
          <w:rFonts w:ascii="Times New Roman" w:eastAsia="Calibri Light" w:hAnsi="Times New Roman" w:cs="Times New Roman"/>
          <w:sz w:val="24"/>
          <w:szCs w:val="24"/>
        </w:rPr>
        <w:t xml:space="preserve"> </w:t>
      </w:r>
    </w:p>
    <w:p w14:paraId="3D7721BB" w14:textId="2157AD85" w:rsidR="00D45199" w:rsidRPr="004D2542" w:rsidRDefault="00D45199" w:rsidP="00D45199">
      <w:pPr>
        <w:widowControl w:val="0"/>
        <w:spacing w:after="0" w:line="240" w:lineRule="auto"/>
        <w:ind w:firstLine="720"/>
        <w:jc w:val="both"/>
        <w:rPr>
          <w:rFonts w:ascii="Times New Roman" w:eastAsia="Calibri Light" w:hAnsi="Times New Roman" w:cs="Times New Roman"/>
          <w:sz w:val="24"/>
          <w:szCs w:val="24"/>
        </w:rPr>
      </w:pPr>
      <w:r w:rsidRPr="004D2542">
        <w:rPr>
          <w:rFonts w:ascii="Times New Roman" w:eastAsia="Calibri Light" w:hAnsi="Times New Roman" w:cs="Times New Roman"/>
          <w:sz w:val="24"/>
          <w:szCs w:val="24"/>
        </w:rPr>
        <w:t xml:space="preserve">В городе работают </w:t>
      </w:r>
      <w:r>
        <w:rPr>
          <w:rFonts w:ascii="Times New Roman" w:eastAsia="Calibri Light" w:hAnsi="Times New Roman" w:cs="Times New Roman"/>
          <w:sz w:val="24"/>
          <w:szCs w:val="24"/>
        </w:rPr>
        <w:t>19</w:t>
      </w:r>
      <w:r w:rsidRPr="004D2542">
        <w:rPr>
          <w:rFonts w:ascii="Times New Roman" w:eastAsia="Calibri Light" w:hAnsi="Times New Roman" w:cs="Times New Roman"/>
          <w:sz w:val="24"/>
          <w:szCs w:val="24"/>
        </w:rPr>
        <w:t xml:space="preserve"> федер</w:t>
      </w:r>
      <w:r>
        <w:rPr>
          <w:rFonts w:ascii="Times New Roman" w:eastAsia="Calibri Light" w:hAnsi="Times New Roman" w:cs="Times New Roman"/>
          <w:sz w:val="24"/>
          <w:szCs w:val="24"/>
        </w:rPr>
        <w:t>альных и региональных сетевых</w:t>
      </w:r>
      <w:r w:rsidRPr="004D2542">
        <w:rPr>
          <w:rFonts w:ascii="Times New Roman" w:eastAsia="Calibri Light" w:hAnsi="Times New Roman" w:cs="Times New Roman"/>
          <w:sz w:val="24"/>
          <w:szCs w:val="24"/>
        </w:rPr>
        <w:t xml:space="preserve"> компани</w:t>
      </w:r>
      <w:r w:rsidR="0015172F">
        <w:rPr>
          <w:rFonts w:ascii="Times New Roman" w:eastAsia="Calibri Light" w:hAnsi="Times New Roman" w:cs="Times New Roman"/>
          <w:sz w:val="24"/>
          <w:szCs w:val="24"/>
        </w:rPr>
        <w:t>й</w:t>
      </w:r>
      <w:r w:rsidRPr="004D2542">
        <w:rPr>
          <w:rFonts w:ascii="Times New Roman" w:eastAsia="Calibri Light" w:hAnsi="Times New Roman" w:cs="Times New Roman"/>
          <w:sz w:val="24"/>
          <w:szCs w:val="24"/>
        </w:rPr>
        <w:t>: «Монетка», «</w:t>
      </w:r>
      <w:proofErr w:type="spellStart"/>
      <w:r w:rsidRPr="004D2542">
        <w:rPr>
          <w:rFonts w:ascii="Times New Roman" w:eastAsia="Calibri Light" w:hAnsi="Times New Roman" w:cs="Times New Roman"/>
          <w:sz w:val="24"/>
          <w:szCs w:val="24"/>
        </w:rPr>
        <w:t>Оптима</w:t>
      </w:r>
      <w:proofErr w:type="spellEnd"/>
      <w:r w:rsidRPr="004D2542">
        <w:rPr>
          <w:rFonts w:ascii="Times New Roman" w:eastAsia="Calibri Light" w:hAnsi="Times New Roman" w:cs="Times New Roman"/>
          <w:sz w:val="24"/>
          <w:szCs w:val="24"/>
        </w:rPr>
        <w:t>», «Красное и белое», «Любимый», «П</w:t>
      </w:r>
      <w:r>
        <w:rPr>
          <w:rFonts w:ascii="Times New Roman" w:eastAsia="Calibri Light" w:hAnsi="Times New Roman" w:cs="Times New Roman"/>
          <w:sz w:val="24"/>
          <w:szCs w:val="24"/>
        </w:rPr>
        <w:t>ятерочка», «Светофор», «Связной</w:t>
      </w:r>
      <w:r w:rsidRPr="004D2542">
        <w:rPr>
          <w:rFonts w:ascii="Times New Roman" w:eastAsia="Calibri Light" w:hAnsi="Times New Roman" w:cs="Times New Roman"/>
          <w:sz w:val="24"/>
          <w:szCs w:val="24"/>
        </w:rPr>
        <w:t>», «Золото 585», «</w:t>
      </w:r>
      <w:r w:rsidRPr="004D2542">
        <w:rPr>
          <w:rFonts w:ascii="Times New Roman" w:eastAsia="Calibri Light" w:hAnsi="Times New Roman" w:cs="Times New Roman"/>
          <w:sz w:val="24"/>
          <w:szCs w:val="24"/>
          <w:lang w:val="en-US"/>
        </w:rPr>
        <w:t>DNS</w:t>
      </w:r>
      <w:r w:rsidRPr="004D2542">
        <w:rPr>
          <w:rFonts w:ascii="Times New Roman" w:eastAsia="Calibri Light" w:hAnsi="Times New Roman" w:cs="Times New Roman"/>
          <w:sz w:val="24"/>
          <w:szCs w:val="24"/>
        </w:rPr>
        <w:t>», «</w:t>
      </w:r>
      <w:proofErr w:type="spellStart"/>
      <w:r w:rsidRPr="004D2542">
        <w:rPr>
          <w:rFonts w:ascii="Times New Roman" w:eastAsia="Calibri Light" w:hAnsi="Times New Roman" w:cs="Times New Roman"/>
          <w:sz w:val="24"/>
          <w:szCs w:val="24"/>
        </w:rPr>
        <w:t>Rieker</w:t>
      </w:r>
      <w:proofErr w:type="spellEnd"/>
      <w:r w:rsidRPr="004D2542">
        <w:rPr>
          <w:rFonts w:ascii="Times New Roman" w:eastAsia="Calibri Light" w:hAnsi="Times New Roman" w:cs="Times New Roman"/>
          <w:sz w:val="24"/>
          <w:szCs w:val="24"/>
        </w:rPr>
        <w:t>», «Магнит», «</w:t>
      </w:r>
      <w:r>
        <w:rPr>
          <w:rFonts w:ascii="Times New Roman" w:eastAsia="Calibri Light" w:hAnsi="Times New Roman" w:cs="Times New Roman"/>
          <w:sz w:val="24"/>
          <w:szCs w:val="24"/>
        </w:rPr>
        <w:t>Парфюм-</w:t>
      </w:r>
      <w:r w:rsidRPr="004D2542">
        <w:rPr>
          <w:rFonts w:ascii="Times New Roman" w:eastAsia="Calibri Light" w:hAnsi="Times New Roman" w:cs="Times New Roman"/>
          <w:sz w:val="24"/>
          <w:szCs w:val="24"/>
        </w:rPr>
        <w:t>Лидер», «</w:t>
      </w:r>
      <w:proofErr w:type="spellStart"/>
      <w:r w:rsidRPr="004D2542">
        <w:rPr>
          <w:rFonts w:ascii="Times New Roman" w:eastAsia="Calibri Light" w:hAnsi="Times New Roman" w:cs="Times New Roman"/>
          <w:sz w:val="24"/>
          <w:szCs w:val="24"/>
        </w:rPr>
        <w:t>ГалаМарт</w:t>
      </w:r>
      <w:proofErr w:type="spellEnd"/>
      <w:r w:rsidRPr="004D2542">
        <w:rPr>
          <w:rFonts w:ascii="Times New Roman" w:eastAsia="Calibri Light" w:hAnsi="Times New Roman" w:cs="Times New Roman"/>
          <w:sz w:val="24"/>
          <w:szCs w:val="24"/>
        </w:rPr>
        <w:t>» и другие, реализующие продовольственные и непродовольственные товары.</w:t>
      </w:r>
    </w:p>
    <w:p w14:paraId="1E55D2E2" w14:textId="3BA8964B" w:rsidR="00D45199" w:rsidRPr="004D2542" w:rsidRDefault="00D45199" w:rsidP="00D45199">
      <w:pPr>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На долю современных форматов торговых объектов площадью более 400 кв. м, приходится </w:t>
      </w:r>
      <w:r>
        <w:rPr>
          <w:rFonts w:ascii="Times New Roman" w:eastAsia="Calibri" w:hAnsi="Times New Roman" w:cs="Times New Roman"/>
          <w:sz w:val="24"/>
          <w:szCs w:val="24"/>
        </w:rPr>
        <w:t>63</w:t>
      </w:r>
      <w:r w:rsidRPr="004D2542">
        <w:rPr>
          <w:rFonts w:ascii="Times New Roman" w:eastAsia="Calibri" w:hAnsi="Times New Roman" w:cs="Times New Roman"/>
          <w:sz w:val="24"/>
          <w:szCs w:val="24"/>
        </w:rPr>
        <w:t xml:space="preserve"> % торговой площади. </w:t>
      </w:r>
    </w:p>
    <w:p w14:paraId="5D87FAAC" w14:textId="77777777" w:rsidR="00D45199" w:rsidRPr="004D2542" w:rsidRDefault="00D45199" w:rsidP="00BD16BF">
      <w:pPr>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На долю торговых объектов сетевых операторов приходится </w:t>
      </w:r>
      <w:r>
        <w:rPr>
          <w:rFonts w:ascii="Times New Roman" w:eastAsia="Calibri" w:hAnsi="Times New Roman" w:cs="Times New Roman"/>
          <w:sz w:val="24"/>
          <w:szCs w:val="24"/>
        </w:rPr>
        <w:t>31</w:t>
      </w:r>
      <w:r w:rsidRPr="004D2542">
        <w:rPr>
          <w:rFonts w:ascii="Times New Roman" w:eastAsia="Calibri" w:hAnsi="Times New Roman" w:cs="Times New Roman"/>
          <w:sz w:val="24"/>
          <w:szCs w:val="24"/>
        </w:rPr>
        <w:t>% торговой площади. Сетевые операторы розничной торговли, являясь крупными участниками рынка, снижают себестоимость продукции (большой размер партий, собственная логистика, размещение заказов на производстве и пр.) тем самым обеспечивая конкурентные цены товаров.</w:t>
      </w:r>
    </w:p>
    <w:p w14:paraId="44A878C4" w14:textId="41005F06" w:rsidR="00D45199" w:rsidRPr="00BD16BF" w:rsidRDefault="00D45199" w:rsidP="00BD16BF">
      <w:pPr>
        <w:pStyle w:val="ConsPlusTitle"/>
        <w:ind w:firstLine="709"/>
        <w:jc w:val="both"/>
        <w:rPr>
          <w:rFonts w:ascii="Times New Roman" w:hAnsi="Times New Roman" w:cs="Times New Roman"/>
          <w:b w:val="0"/>
          <w:sz w:val="24"/>
          <w:szCs w:val="24"/>
        </w:rPr>
      </w:pPr>
      <w:r w:rsidRPr="00BD16BF">
        <w:rPr>
          <w:rFonts w:ascii="Times New Roman" w:eastAsia="Calibri" w:hAnsi="Times New Roman" w:cs="Times New Roman"/>
          <w:b w:val="0"/>
          <w:sz w:val="24"/>
          <w:szCs w:val="24"/>
        </w:rPr>
        <w:lastRenderedPageBreak/>
        <w:t>Обеспеченность населения</w:t>
      </w:r>
      <w:r w:rsidR="001F2382" w:rsidRPr="00BD16BF">
        <w:rPr>
          <w:rFonts w:ascii="Times New Roman" w:eastAsia="Calibri" w:hAnsi="Times New Roman" w:cs="Times New Roman"/>
          <w:b w:val="0"/>
          <w:sz w:val="24"/>
          <w:szCs w:val="24"/>
        </w:rPr>
        <w:t xml:space="preserve"> торговыми</w:t>
      </w:r>
      <w:r w:rsidRPr="00BD16BF">
        <w:rPr>
          <w:rFonts w:ascii="Times New Roman" w:eastAsia="Calibri" w:hAnsi="Times New Roman" w:cs="Times New Roman"/>
          <w:b w:val="0"/>
          <w:sz w:val="24"/>
          <w:szCs w:val="24"/>
        </w:rPr>
        <w:t xml:space="preserve"> объектами местного значения в 2019 году составила 36 торговых объектов по продаже продовольственных товаров и </w:t>
      </w:r>
      <w:r w:rsidR="001F2382" w:rsidRPr="00BD16BF">
        <w:rPr>
          <w:rFonts w:ascii="Times New Roman" w:eastAsia="Calibri" w:hAnsi="Times New Roman" w:cs="Times New Roman"/>
          <w:b w:val="0"/>
          <w:sz w:val="24"/>
          <w:szCs w:val="24"/>
        </w:rPr>
        <w:t>товаров смешанного ассортимента, при нормативе 10 торговых объектов на территории городского округа город Мегион</w:t>
      </w:r>
      <w:r w:rsidR="00BD16BF" w:rsidRPr="00BD16BF">
        <w:rPr>
          <w:rFonts w:ascii="Times New Roman" w:hAnsi="Times New Roman" w:cs="Times New Roman"/>
          <w:b w:val="0"/>
          <w:sz w:val="24"/>
          <w:szCs w:val="24"/>
        </w:rPr>
        <w:t>.</w:t>
      </w:r>
    </w:p>
    <w:p w14:paraId="0E2DE0B5" w14:textId="77777777" w:rsidR="00D45199" w:rsidRPr="00BD16BF" w:rsidRDefault="00D45199" w:rsidP="00BD16BF">
      <w:pPr>
        <w:spacing w:after="0" w:line="240" w:lineRule="auto"/>
        <w:ind w:firstLine="720"/>
        <w:jc w:val="both"/>
        <w:rPr>
          <w:rFonts w:ascii="Times New Roman" w:eastAsia="Calibri" w:hAnsi="Times New Roman" w:cs="Times New Roman"/>
          <w:sz w:val="24"/>
          <w:szCs w:val="24"/>
        </w:rPr>
      </w:pPr>
      <w:r w:rsidRPr="00BD16BF">
        <w:rPr>
          <w:rFonts w:ascii="Times New Roman" w:eastAsia="Calibri" w:hAnsi="Times New Roman" w:cs="Times New Roman"/>
          <w:sz w:val="24"/>
          <w:szCs w:val="24"/>
        </w:rPr>
        <w:t xml:space="preserve">В городском округе функционирует 37 нестационарных торговых объектов, в том числе 35 павильонов, 1 киоск, 1 мобильный объект. </w:t>
      </w:r>
    </w:p>
    <w:p w14:paraId="111229A4" w14:textId="77777777" w:rsidR="00D45199" w:rsidRDefault="00D45199" w:rsidP="00D45199">
      <w:pPr>
        <w:widowControl w:val="0"/>
        <w:shd w:val="clear" w:color="auto" w:fill="FFFFFF"/>
        <w:spacing w:after="0" w:line="240" w:lineRule="auto"/>
        <w:ind w:firstLine="709"/>
        <w:jc w:val="both"/>
        <w:rPr>
          <w:rFonts w:ascii="Times New Roman" w:eastAsia="Calibri Light" w:hAnsi="Times New Roman" w:cs="Times New Roman"/>
          <w:sz w:val="24"/>
          <w:szCs w:val="24"/>
        </w:rPr>
      </w:pPr>
    </w:p>
    <w:p w14:paraId="00D440AA" w14:textId="77777777" w:rsidR="00D45199" w:rsidRPr="004D2542" w:rsidRDefault="00D45199" w:rsidP="00D4519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D2542">
        <w:rPr>
          <w:rFonts w:ascii="Times New Roman" w:eastAsia="Calibri Light" w:hAnsi="Times New Roman" w:cs="Times New Roman"/>
          <w:sz w:val="24"/>
          <w:szCs w:val="24"/>
        </w:rPr>
        <w:t>Индустрия общественного питания представляет собой предприятия с различным уровнем обслуживания, качеством продукции, разнообразием используемого оборудования.</w:t>
      </w:r>
    </w:p>
    <w:p w14:paraId="69C16331" w14:textId="77777777" w:rsidR="00D45199" w:rsidRPr="004D2542" w:rsidRDefault="00D45199" w:rsidP="00D45199">
      <w:pPr>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Сеть организаций общественного питания представлена в городе такими формами как кафе, столовые, рестораны, бары.</w:t>
      </w:r>
    </w:p>
    <w:p w14:paraId="3B0739CD" w14:textId="77777777" w:rsidR="00D45199" w:rsidRPr="004D2542" w:rsidRDefault="00D45199" w:rsidP="00D45199">
      <w:pPr>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По состоянию на 01.01.20</w:t>
      </w:r>
      <w:r>
        <w:rPr>
          <w:rFonts w:ascii="Times New Roman" w:eastAsia="Calibri" w:hAnsi="Times New Roman" w:cs="Times New Roman"/>
          <w:sz w:val="24"/>
          <w:szCs w:val="24"/>
        </w:rPr>
        <w:t>20</w:t>
      </w:r>
      <w:r w:rsidRPr="004D2542">
        <w:rPr>
          <w:rFonts w:ascii="Times New Roman" w:eastAsia="Calibri" w:hAnsi="Times New Roman" w:cs="Times New Roman"/>
          <w:sz w:val="24"/>
          <w:szCs w:val="24"/>
        </w:rPr>
        <w:t xml:space="preserve"> в городе работали </w:t>
      </w:r>
      <w:r>
        <w:rPr>
          <w:rFonts w:ascii="Times New Roman" w:eastAsia="Calibri" w:hAnsi="Times New Roman" w:cs="Times New Roman"/>
          <w:sz w:val="24"/>
          <w:szCs w:val="24"/>
        </w:rPr>
        <w:t>96</w:t>
      </w:r>
      <w:r w:rsidRPr="004D2542">
        <w:rPr>
          <w:rFonts w:ascii="Times New Roman" w:eastAsia="Calibri" w:hAnsi="Times New Roman" w:cs="Times New Roman"/>
          <w:sz w:val="24"/>
          <w:szCs w:val="24"/>
        </w:rPr>
        <w:t xml:space="preserve"> предприятий общественного питания на 5 01</w:t>
      </w:r>
      <w:r>
        <w:rPr>
          <w:rFonts w:ascii="Times New Roman" w:eastAsia="Calibri" w:hAnsi="Times New Roman" w:cs="Times New Roman"/>
          <w:sz w:val="24"/>
          <w:szCs w:val="24"/>
        </w:rPr>
        <w:t>9</w:t>
      </w:r>
      <w:r w:rsidRPr="004D2542">
        <w:rPr>
          <w:rFonts w:ascii="Times New Roman" w:eastAsia="Calibri" w:hAnsi="Times New Roman" w:cs="Times New Roman"/>
          <w:sz w:val="24"/>
          <w:szCs w:val="24"/>
        </w:rPr>
        <w:t xml:space="preserve"> посадочных мест, в том числе по видам:</w:t>
      </w:r>
    </w:p>
    <w:p w14:paraId="1F413B1A" w14:textId="77777777" w:rsidR="00D45199" w:rsidRPr="004D2542" w:rsidRDefault="00D45199" w:rsidP="00D45199">
      <w:pPr>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рестораны – 1 ед., 60 пос. мест;</w:t>
      </w:r>
    </w:p>
    <w:p w14:paraId="24850ED1" w14:textId="77777777" w:rsidR="00D45199" w:rsidRPr="004D2542" w:rsidRDefault="00D45199" w:rsidP="00D45199">
      <w:pPr>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кафе – 31 ед., 1 9</w:t>
      </w:r>
      <w:r>
        <w:rPr>
          <w:rFonts w:ascii="Times New Roman" w:eastAsia="Calibri" w:hAnsi="Times New Roman" w:cs="Times New Roman"/>
          <w:sz w:val="24"/>
          <w:szCs w:val="24"/>
        </w:rPr>
        <w:t>49</w:t>
      </w:r>
      <w:r w:rsidRPr="004D2542">
        <w:rPr>
          <w:rFonts w:ascii="Times New Roman" w:eastAsia="Calibri" w:hAnsi="Times New Roman" w:cs="Times New Roman"/>
          <w:sz w:val="24"/>
          <w:szCs w:val="24"/>
        </w:rPr>
        <w:t xml:space="preserve"> пос. мест;</w:t>
      </w:r>
    </w:p>
    <w:p w14:paraId="1F962E83" w14:textId="77777777" w:rsidR="00D45199" w:rsidRPr="004D2542" w:rsidRDefault="00D45199" w:rsidP="00D45199">
      <w:pPr>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бары – 2</w:t>
      </w:r>
      <w:r>
        <w:rPr>
          <w:rFonts w:ascii="Times New Roman" w:eastAsia="Calibri" w:hAnsi="Times New Roman" w:cs="Times New Roman"/>
          <w:sz w:val="24"/>
          <w:szCs w:val="24"/>
        </w:rPr>
        <w:t>1</w:t>
      </w:r>
      <w:r w:rsidRPr="004D2542">
        <w:rPr>
          <w:rFonts w:ascii="Times New Roman" w:eastAsia="Calibri" w:hAnsi="Times New Roman" w:cs="Times New Roman"/>
          <w:sz w:val="24"/>
          <w:szCs w:val="24"/>
        </w:rPr>
        <w:t xml:space="preserve"> ед., </w:t>
      </w:r>
      <w:r>
        <w:rPr>
          <w:rFonts w:ascii="Times New Roman" w:eastAsia="Calibri" w:hAnsi="Times New Roman" w:cs="Times New Roman"/>
          <w:sz w:val="24"/>
          <w:szCs w:val="24"/>
        </w:rPr>
        <w:t>426</w:t>
      </w:r>
      <w:r w:rsidRPr="004D2542">
        <w:rPr>
          <w:rFonts w:ascii="Times New Roman" w:eastAsia="Calibri" w:hAnsi="Times New Roman" w:cs="Times New Roman"/>
          <w:sz w:val="24"/>
          <w:szCs w:val="24"/>
        </w:rPr>
        <w:t xml:space="preserve"> пос. мест;</w:t>
      </w:r>
    </w:p>
    <w:p w14:paraId="5F830F1C" w14:textId="77777777" w:rsidR="00D45199" w:rsidRPr="004D2542" w:rsidRDefault="00D45199" w:rsidP="00D45199">
      <w:pPr>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иные (буфеты, закусочные, магазины-кулинарии) – </w:t>
      </w:r>
      <w:r>
        <w:rPr>
          <w:rFonts w:ascii="Times New Roman" w:eastAsia="Calibri" w:hAnsi="Times New Roman" w:cs="Times New Roman"/>
          <w:sz w:val="24"/>
          <w:szCs w:val="24"/>
        </w:rPr>
        <w:t>22</w:t>
      </w:r>
      <w:r w:rsidRPr="004D2542">
        <w:rPr>
          <w:rFonts w:ascii="Times New Roman" w:eastAsia="Calibri" w:hAnsi="Times New Roman" w:cs="Times New Roman"/>
          <w:sz w:val="24"/>
          <w:szCs w:val="24"/>
        </w:rPr>
        <w:t xml:space="preserve"> ед., 2</w:t>
      </w:r>
      <w:r>
        <w:rPr>
          <w:rFonts w:ascii="Times New Roman" w:eastAsia="Calibri" w:hAnsi="Times New Roman" w:cs="Times New Roman"/>
          <w:sz w:val="24"/>
          <w:szCs w:val="24"/>
        </w:rPr>
        <w:t>52</w:t>
      </w:r>
      <w:r w:rsidRPr="004D2542">
        <w:rPr>
          <w:rFonts w:ascii="Times New Roman" w:eastAsia="Calibri" w:hAnsi="Times New Roman" w:cs="Times New Roman"/>
          <w:sz w:val="24"/>
          <w:szCs w:val="24"/>
        </w:rPr>
        <w:t xml:space="preserve"> пос. мест;</w:t>
      </w:r>
    </w:p>
    <w:p w14:paraId="41E795DD" w14:textId="77777777" w:rsidR="00D45199" w:rsidRPr="0064061F" w:rsidRDefault="00D45199" w:rsidP="00D45199">
      <w:pPr>
        <w:shd w:val="clear" w:color="auto" w:fill="FFFFFF"/>
        <w:spacing w:after="0" w:line="240" w:lineRule="auto"/>
        <w:ind w:firstLine="709"/>
        <w:jc w:val="both"/>
        <w:rPr>
          <w:rFonts w:ascii="Times New Roman" w:eastAsia="Calibri" w:hAnsi="Times New Roman" w:cs="Times New Roman"/>
          <w:sz w:val="24"/>
          <w:szCs w:val="24"/>
        </w:rPr>
      </w:pPr>
      <w:r w:rsidRPr="0064061F">
        <w:rPr>
          <w:rFonts w:ascii="Times New Roman" w:eastAsia="Calibri" w:hAnsi="Times New Roman" w:cs="Times New Roman"/>
          <w:sz w:val="24"/>
          <w:szCs w:val="24"/>
        </w:rPr>
        <w:t>столовые – 21 ед., 2 332 пос. мест, из них школьные столовые – 10 ед., 1 836 пос. мест.</w:t>
      </w:r>
    </w:p>
    <w:p w14:paraId="6C6D2051" w14:textId="28356251" w:rsidR="00D45199" w:rsidRPr="0064061F" w:rsidRDefault="00D45199" w:rsidP="00D45199">
      <w:pPr>
        <w:widowControl w:val="0"/>
        <w:spacing w:after="0" w:line="240" w:lineRule="auto"/>
        <w:ind w:firstLine="720"/>
        <w:jc w:val="both"/>
        <w:rPr>
          <w:rFonts w:ascii="Times New Roman" w:eastAsia="Calibri Light" w:hAnsi="Times New Roman" w:cs="Times New Roman"/>
          <w:sz w:val="24"/>
          <w:szCs w:val="24"/>
        </w:rPr>
      </w:pPr>
      <w:r w:rsidRPr="0064061F">
        <w:rPr>
          <w:rFonts w:ascii="Times New Roman" w:eastAsia="Calibri Light" w:hAnsi="Times New Roman" w:cs="Times New Roman"/>
          <w:sz w:val="24"/>
          <w:szCs w:val="24"/>
        </w:rPr>
        <w:t xml:space="preserve">Оборот общественного питания за год составил </w:t>
      </w:r>
      <w:r w:rsidR="0064061F" w:rsidRPr="0064061F">
        <w:rPr>
          <w:rFonts w:ascii="Times New Roman" w:eastAsia="Calibri Light" w:hAnsi="Times New Roman" w:cs="Times New Roman"/>
          <w:sz w:val="24"/>
          <w:szCs w:val="24"/>
        </w:rPr>
        <w:t>2 294,5</w:t>
      </w:r>
      <w:r w:rsidR="00936C66">
        <w:rPr>
          <w:rFonts w:ascii="Times New Roman" w:eastAsia="Calibri Light" w:hAnsi="Times New Roman" w:cs="Times New Roman"/>
          <w:sz w:val="24"/>
          <w:szCs w:val="24"/>
        </w:rPr>
        <w:t xml:space="preserve"> млн руб.</w:t>
      </w:r>
      <w:r w:rsidRPr="0064061F">
        <w:rPr>
          <w:rFonts w:ascii="Times New Roman" w:eastAsia="Calibri Light" w:hAnsi="Times New Roman" w:cs="Times New Roman"/>
          <w:sz w:val="24"/>
          <w:szCs w:val="24"/>
        </w:rPr>
        <w:t xml:space="preserve">, или </w:t>
      </w:r>
      <w:r w:rsidR="0064061F" w:rsidRPr="0064061F">
        <w:rPr>
          <w:rFonts w:ascii="Times New Roman" w:eastAsia="Calibri Light" w:hAnsi="Times New Roman" w:cs="Times New Roman"/>
          <w:sz w:val="24"/>
          <w:szCs w:val="24"/>
        </w:rPr>
        <w:t>101,0</w:t>
      </w:r>
      <w:r w:rsidRPr="0064061F">
        <w:rPr>
          <w:rFonts w:ascii="Times New Roman" w:eastAsia="Calibri Light" w:hAnsi="Times New Roman" w:cs="Times New Roman"/>
          <w:sz w:val="24"/>
          <w:szCs w:val="24"/>
        </w:rPr>
        <w:t>% к 2018 году (</w:t>
      </w:r>
      <w:r w:rsidR="0064061F" w:rsidRPr="0064061F">
        <w:rPr>
          <w:rFonts w:ascii="Times New Roman" w:eastAsia="Calibri Light" w:hAnsi="Times New Roman" w:cs="Times New Roman"/>
          <w:sz w:val="24"/>
          <w:szCs w:val="24"/>
        </w:rPr>
        <w:t>2 271,7</w:t>
      </w:r>
      <w:r w:rsidR="0015172F">
        <w:rPr>
          <w:rFonts w:ascii="Times New Roman" w:eastAsia="Calibri Light" w:hAnsi="Times New Roman" w:cs="Times New Roman"/>
          <w:sz w:val="24"/>
          <w:szCs w:val="24"/>
        </w:rPr>
        <w:t xml:space="preserve"> млн</w:t>
      </w:r>
      <w:r w:rsidR="00936C66">
        <w:rPr>
          <w:rFonts w:ascii="Times New Roman" w:eastAsia="Calibri Light" w:hAnsi="Times New Roman" w:cs="Times New Roman"/>
          <w:sz w:val="24"/>
          <w:szCs w:val="24"/>
        </w:rPr>
        <w:t xml:space="preserve"> руб.</w:t>
      </w:r>
      <w:r w:rsidRPr="0064061F">
        <w:rPr>
          <w:rFonts w:ascii="Times New Roman" w:eastAsia="Calibri Light" w:hAnsi="Times New Roman" w:cs="Times New Roman"/>
          <w:sz w:val="24"/>
          <w:szCs w:val="24"/>
        </w:rPr>
        <w:t xml:space="preserve">). </w:t>
      </w:r>
    </w:p>
    <w:p w14:paraId="317DA5E2" w14:textId="77777777" w:rsidR="00D45199" w:rsidRPr="004D2542" w:rsidRDefault="00D45199" w:rsidP="00D45199">
      <w:pPr>
        <w:shd w:val="clear" w:color="auto" w:fill="FFFFFF"/>
        <w:spacing w:after="0" w:line="240" w:lineRule="auto"/>
        <w:ind w:firstLine="709"/>
        <w:jc w:val="both"/>
        <w:rPr>
          <w:rFonts w:ascii="Times New Roman" w:eastAsia="Calibri" w:hAnsi="Times New Roman" w:cs="Times New Roman"/>
          <w:sz w:val="24"/>
          <w:szCs w:val="24"/>
        </w:rPr>
      </w:pPr>
      <w:r w:rsidRPr="0064061F">
        <w:rPr>
          <w:rFonts w:ascii="Times New Roman" w:eastAsia="Calibri" w:hAnsi="Times New Roman" w:cs="Times New Roman"/>
          <w:sz w:val="24"/>
          <w:szCs w:val="24"/>
        </w:rPr>
        <w:t>При нормативе 40 посадочных мест на 1 000 жителей общедоступная сеть</w:t>
      </w:r>
      <w:r w:rsidRPr="004D2542">
        <w:rPr>
          <w:rFonts w:ascii="Times New Roman" w:eastAsia="Calibri" w:hAnsi="Times New Roman" w:cs="Times New Roman"/>
          <w:sz w:val="24"/>
          <w:szCs w:val="24"/>
        </w:rPr>
        <w:t xml:space="preserve"> предприятий общественного питания городского округа обеспечивает потребность населения в посадочных местах на 12</w:t>
      </w:r>
      <w:r>
        <w:rPr>
          <w:rFonts w:ascii="Times New Roman" w:eastAsia="Calibri" w:hAnsi="Times New Roman" w:cs="Times New Roman"/>
          <w:sz w:val="24"/>
          <w:szCs w:val="24"/>
        </w:rPr>
        <w:t>4</w:t>
      </w:r>
      <w:r w:rsidRPr="004D2542">
        <w:rPr>
          <w:rFonts w:ascii="Times New Roman" w:eastAsia="Calibri" w:hAnsi="Times New Roman" w:cs="Times New Roman"/>
          <w:sz w:val="24"/>
          <w:szCs w:val="24"/>
        </w:rPr>
        <w:t>,</w:t>
      </w:r>
      <w:r>
        <w:rPr>
          <w:rFonts w:ascii="Times New Roman" w:eastAsia="Calibri" w:hAnsi="Times New Roman" w:cs="Times New Roman"/>
          <w:sz w:val="24"/>
          <w:szCs w:val="24"/>
        </w:rPr>
        <w:t>3</w:t>
      </w:r>
      <w:r w:rsidRPr="004D2542">
        <w:rPr>
          <w:rFonts w:ascii="Times New Roman" w:eastAsia="Calibri" w:hAnsi="Times New Roman" w:cs="Times New Roman"/>
          <w:sz w:val="24"/>
          <w:szCs w:val="24"/>
        </w:rPr>
        <w:t>% (49,</w:t>
      </w:r>
      <w:r>
        <w:rPr>
          <w:rFonts w:ascii="Times New Roman" w:eastAsia="Calibri" w:hAnsi="Times New Roman" w:cs="Times New Roman"/>
          <w:sz w:val="24"/>
          <w:szCs w:val="24"/>
        </w:rPr>
        <w:t>7</w:t>
      </w:r>
      <w:r w:rsidRPr="004D2542">
        <w:rPr>
          <w:rFonts w:ascii="Times New Roman" w:eastAsia="Calibri" w:hAnsi="Times New Roman" w:cs="Times New Roman"/>
          <w:sz w:val="24"/>
          <w:szCs w:val="24"/>
        </w:rPr>
        <w:t xml:space="preserve"> посадочных мест на 1 000 жителей).</w:t>
      </w:r>
    </w:p>
    <w:p w14:paraId="3C519CA7" w14:textId="77777777" w:rsidR="00D45199" w:rsidRPr="004D2542" w:rsidRDefault="00D45199" w:rsidP="00D45199">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4D2542">
        <w:rPr>
          <w:rFonts w:ascii="Times New Roman" w:eastAsia="Calibri" w:hAnsi="Times New Roman" w:cs="Times New Roman"/>
          <w:sz w:val="24"/>
          <w:szCs w:val="24"/>
        </w:rPr>
        <w:t xml:space="preserve">оличество посадочных мест </w:t>
      </w:r>
      <w:r>
        <w:rPr>
          <w:rFonts w:ascii="Times New Roman" w:eastAsia="Calibri" w:hAnsi="Times New Roman" w:cs="Times New Roman"/>
          <w:sz w:val="24"/>
          <w:szCs w:val="24"/>
        </w:rPr>
        <w:t>незначительно увеличилось</w:t>
      </w:r>
      <w:r w:rsidRPr="004D254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 аналогичному показателю 2018 года </w:t>
      </w:r>
      <w:r w:rsidRPr="004D2542">
        <w:rPr>
          <w:rFonts w:ascii="Times New Roman" w:eastAsia="Calibri" w:hAnsi="Times New Roman" w:cs="Times New Roman"/>
          <w:sz w:val="24"/>
          <w:szCs w:val="24"/>
        </w:rPr>
        <w:t>(49,</w:t>
      </w:r>
      <w:r>
        <w:rPr>
          <w:rFonts w:ascii="Times New Roman" w:eastAsia="Calibri" w:hAnsi="Times New Roman" w:cs="Times New Roman"/>
          <w:sz w:val="24"/>
          <w:szCs w:val="24"/>
        </w:rPr>
        <w:t>5</w:t>
      </w:r>
      <w:r w:rsidRPr="004D2542">
        <w:rPr>
          <w:rFonts w:ascii="Times New Roman" w:eastAsia="Calibri" w:hAnsi="Times New Roman" w:cs="Times New Roman"/>
          <w:sz w:val="24"/>
          <w:szCs w:val="24"/>
        </w:rPr>
        <w:t xml:space="preserve"> посадочных мест на 1 000 жителей)</w:t>
      </w:r>
      <w:r>
        <w:rPr>
          <w:rFonts w:ascii="Times New Roman" w:eastAsia="Calibri" w:hAnsi="Times New Roman" w:cs="Times New Roman"/>
          <w:sz w:val="24"/>
          <w:szCs w:val="24"/>
        </w:rPr>
        <w:t xml:space="preserve">.    </w:t>
      </w:r>
    </w:p>
    <w:p w14:paraId="21F38C6F" w14:textId="77777777" w:rsidR="00D45199" w:rsidRPr="004D2542" w:rsidRDefault="00D45199" w:rsidP="00D45199">
      <w:pPr>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Помимо торговли и общественного питания, потребительский рынок насыщают также платные услуги.</w:t>
      </w:r>
    </w:p>
    <w:p w14:paraId="175F4908" w14:textId="51C1D416" w:rsidR="00D45199" w:rsidRPr="0064061F" w:rsidRDefault="00D45199" w:rsidP="00D45199">
      <w:pPr>
        <w:widowControl w:val="0"/>
        <w:spacing w:after="0" w:line="240" w:lineRule="auto"/>
        <w:ind w:firstLine="720"/>
        <w:jc w:val="both"/>
        <w:rPr>
          <w:rFonts w:ascii="Times New Roman" w:eastAsia="Calibri Light" w:hAnsi="Times New Roman" w:cs="Times New Roman"/>
          <w:sz w:val="24"/>
          <w:szCs w:val="24"/>
        </w:rPr>
      </w:pPr>
      <w:r w:rsidRPr="0064061F">
        <w:rPr>
          <w:rFonts w:ascii="Times New Roman" w:eastAsia="Calibri Light" w:hAnsi="Times New Roman" w:cs="Times New Roman"/>
          <w:sz w:val="24"/>
          <w:szCs w:val="24"/>
        </w:rPr>
        <w:t>Объем платных услуг, оказанных населению</w:t>
      </w:r>
      <w:r w:rsidR="0015172F">
        <w:rPr>
          <w:rFonts w:ascii="Times New Roman" w:eastAsia="Calibri Light" w:hAnsi="Times New Roman" w:cs="Times New Roman"/>
          <w:sz w:val="24"/>
          <w:szCs w:val="24"/>
        </w:rPr>
        <w:t>,</w:t>
      </w:r>
      <w:r w:rsidRPr="0064061F">
        <w:rPr>
          <w:rFonts w:ascii="Times New Roman" w:eastAsia="Calibri Light" w:hAnsi="Times New Roman" w:cs="Times New Roman"/>
          <w:sz w:val="24"/>
          <w:szCs w:val="24"/>
        </w:rPr>
        <w:t xml:space="preserve"> составил </w:t>
      </w:r>
      <w:r w:rsidR="00411638" w:rsidRPr="0064061F">
        <w:rPr>
          <w:rFonts w:ascii="Times New Roman" w:eastAsia="Calibri Light" w:hAnsi="Times New Roman" w:cs="Times New Roman"/>
          <w:sz w:val="24"/>
          <w:szCs w:val="24"/>
        </w:rPr>
        <w:t>3 945,9</w:t>
      </w:r>
      <w:r w:rsidR="00FA3E42">
        <w:rPr>
          <w:rFonts w:ascii="Times New Roman" w:eastAsia="Calibri Light" w:hAnsi="Times New Roman" w:cs="Times New Roman"/>
          <w:sz w:val="24"/>
          <w:szCs w:val="24"/>
        </w:rPr>
        <w:t xml:space="preserve"> млн руб</w:t>
      </w:r>
      <w:r w:rsidR="004702D2">
        <w:rPr>
          <w:rFonts w:ascii="Times New Roman" w:eastAsia="Calibri Light" w:hAnsi="Times New Roman" w:cs="Times New Roman"/>
          <w:sz w:val="24"/>
          <w:szCs w:val="24"/>
        </w:rPr>
        <w:t>.,</w:t>
      </w:r>
      <w:r w:rsidRPr="0064061F">
        <w:rPr>
          <w:rFonts w:ascii="Times New Roman" w:eastAsia="Calibri Light" w:hAnsi="Times New Roman" w:cs="Times New Roman"/>
          <w:sz w:val="24"/>
          <w:szCs w:val="24"/>
        </w:rPr>
        <w:t xml:space="preserve"> или </w:t>
      </w:r>
      <w:r w:rsidR="0064061F" w:rsidRPr="0064061F">
        <w:rPr>
          <w:rFonts w:ascii="Times New Roman" w:eastAsia="Calibri Light" w:hAnsi="Times New Roman" w:cs="Times New Roman"/>
          <w:sz w:val="24"/>
          <w:szCs w:val="24"/>
        </w:rPr>
        <w:t>100,3</w:t>
      </w:r>
      <w:r w:rsidRPr="0064061F">
        <w:rPr>
          <w:rFonts w:ascii="Times New Roman" w:eastAsia="Calibri Light" w:hAnsi="Times New Roman" w:cs="Times New Roman"/>
          <w:sz w:val="24"/>
          <w:szCs w:val="24"/>
        </w:rPr>
        <w:t>% к 20</w:t>
      </w:r>
      <w:r w:rsidR="00411638" w:rsidRPr="0064061F">
        <w:rPr>
          <w:rFonts w:ascii="Times New Roman" w:eastAsia="Calibri Light" w:hAnsi="Times New Roman" w:cs="Times New Roman"/>
          <w:sz w:val="24"/>
          <w:szCs w:val="24"/>
        </w:rPr>
        <w:t>18 году (3 934,0</w:t>
      </w:r>
      <w:r w:rsidR="0015172F">
        <w:rPr>
          <w:rFonts w:ascii="Times New Roman" w:eastAsia="Calibri Light" w:hAnsi="Times New Roman" w:cs="Times New Roman"/>
          <w:sz w:val="24"/>
          <w:szCs w:val="24"/>
        </w:rPr>
        <w:t xml:space="preserve"> млн</w:t>
      </w:r>
      <w:r w:rsidR="00936C66">
        <w:rPr>
          <w:rFonts w:ascii="Times New Roman" w:eastAsia="Calibri Light" w:hAnsi="Times New Roman" w:cs="Times New Roman"/>
          <w:sz w:val="24"/>
          <w:szCs w:val="24"/>
        </w:rPr>
        <w:t xml:space="preserve"> руб.</w:t>
      </w:r>
      <w:r w:rsidRPr="0064061F">
        <w:rPr>
          <w:rFonts w:ascii="Times New Roman" w:eastAsia="Calibri Light" w:hAnsi="Times New Roman" w:cs="Times New Roman"/>
          <w:sz w:val="24"/>
          <w:szCs w:val="24"/>
        </w:rPr>
        <w:t xml:space="preserve">). </w:t>
      </w:r>
    </w:p>
    <w:p w14:paraId="3D816F0E" w14:textId="77777777" w:rsidR="00D45199" w:rsidRPr="004D2542" w:rsidRDefault="00D45199" w:rsidP="00D45199">
      <w:pPr>
        <w:widowControl w:val="0"/>
        <w:shd w:val="clear" w:color="auto" w:fill="FFFFFF"/>
        <w:spacing w:after="0" w:line="240" w:lineRule="auto"/>
        <w:ind w:firstLine="709"/>
        <w:jc w:val="both"/>
        <w:rPr>
          <w:rFonts w:ascii="Times New Roman" w:eastAsia="Calibri" w:hAnsi="Times New Roman" w:cs="Times New Roman"/>
          <w:sz w:val="24"/>
          <w:szCs w:val="24"/>
        </w:rPr>
      </w:pPr>
      <w:r w:rsidRPr="0064061F">
        <w:rPr>
          <w:rFonts w:ascii="Times New Roman" w:eastAsia="Calibri" w:hAnsi="Times New Roman" w:cs="Times New Roman"/>
          <w:sz w:val="24"/>
          <w:szCs w:val="24"/>
        </w:rPr>
        <w:t>Сфера бытового обслуживания населения является составной частью</w:t>
      </w:r>
      <w:r w:rsidRPr="004D2542">
        <w:rPr>
          <w:rFonts w:ascii="Times New Roman" w:eastAsia="Calibri" w:hAnsi="Times New Roman" w:cs="Times New Roman"/>
          <w:sz w:val="24"/>
          <w:szCs w:val="24"/>
        </w:rPr>
        <w:t xml:space="preserve"> потребительского рынка платных услуг. На территории городского округа оказывается более 20 видов бытовых услуг в 141 объекте их оказывающих. Основу сферы рынка бытовых услуг составляет малый бизнес и частное предпринимательство. </w:t>
      </w:r>
    </w:p>
    <w:p w14:paraId="298E39F0" w14:textId="77777777" w:rsidR="00D45199" w:rsidRPr="004D2542" w:rsidRDefault="00D45199" w:rsidP="00D45199">
      <w:pPr>
        <w:widowControl w:val="0"/>
        <w:shd w:val="clear" w:color="auto" w:fill="FFFFFF"/>
        <w:spacing w:after="0" w:line="240" w:lineRule="auto"/>
        <w:ind w:firstLine="709"/>
        <w:jc w:val="both"/>
        <w:rPr>
          <w:rFonts w:ascii="Times New Roman" w:eastAsia="Calibri Light" w:hAnsi="Times New Roman" w:cs="Times New Roman"/>
          <w:sz w:val="24"/>
          <w:szCs w:val="24"/>
        </w:rPr>
      </w:pPr>
      <w:r w:rsidRPr="004D2542">
        <w:rPr>
          <w:rFonts w:ascii="Times New Roman" w:eastAsia="Calibri Light" w:hAnsi="Times New Roman" w:cs="Times New Roman"/>
          <w:sz w:val="24"/>
          <w:szCs w:val="24"/>
        </w:rPr>
        <w:t xml:space="preserve">Из общего объема наибольшим спросом пользуются услуги парикмахерских, салонов красоты, пошива и ремонта одежды, ремонта сотовых телефонов. </w:t>
      </w:r>
      <w:r w:rsidRPr="004D2542">
        <w:rPr>
          <w:rFonts w:ascii="Times New Roman" w:eastAsia="Calibri" w:hAnsi="Times New Roman" w:cs="Times New Roman"/>
          <w:sz w:val="24"/>
          <w:szCs w:val="24"/>
        </w:rPr>
        <w:t xml:space="preserve">Наиболее неразвитыми остаются виды бытовых услуг: ремонт сложнобытовой техники, проката, услуги бань, саун, прачечных, химчисток, </w:t>
      </w:r>
      <w:r w:rsidRPr="004D2542">
        <w:rPr>
          <w:rFonts w:ascii="Times New Roman" w:eastAsia="Calibri Light" w:hAnsi="Times New Roman" w:cs="Times New Roman"/>
          <w:sz w:val="24"/>
          <w:szCs w:val="24"/>
        </w:rPr>
        <w:t>ремонт швейного оборудования.</w:t>
      </w:r>
    </w:p>
    <w:p w14:paraId="50517B76" w14:textId="7D0E4720" w:rsidR="00D45199" w:rsidRDefault="00D45199" w:rsidP="00D45199">
      <w:pPr>
        <w:widowControl w:val="0"/>
        <w:spacing w:after="0" w:line="240" w:lineRule="auto"/>
        <w:ind w:firstLine="709"/>
        <w:jc w:val="both"/>
        <w:rPr>
          <w:rFonts w:ascii="Times New Roman" w:eastAsia="Calibri Light" w:hAnsi="Times New Roman" w:cs="Times New Roman"/>
          <w:sz w:val="24"/>
          <w:szCs w:val="24"/>
        </w:rPr>
      </w:pPr>
      <w:r w:rsidRPr="004D2542">
        <w:rPr>
          <w:rFonts w:ascii="Times New Roman" w:eastAsia="Calibri Light" w:hAnsi="Times New Roman" w:cs="Times New Roman"/>
          <w:sz w:val="24"/>
          <w:szCs w:val="24"/>
        </w:rPr>
        <w:t>В целом, сфера потребительского рынка характеризуется как стабильная и устойчивая, имеющая достаточно высокую степень товарного насыщения и положительную динамику развития.</w:t>
      </w:r>
    </w:p>
    <w:p w14:paraId="63F204E1" w14:textId="3C69B548" w:rsidR="00094FC2" w:rsidRDefault="00094FC2" w:rsidP="00D45199">
      <w:pPr>
        <w:widowControl w:val="0"/>
        <w:spacing w:after="0" w:line="240" w:lineRule="auto"/>
        <w:ind w:firstLine="709"/>
        <w:jc w:val="both"/>
        <w:rPr>
          <w:rFonts w:ascii="Times New Roman" w:eastAsia="Calibri Light" w:hAnsi="Times New Roman" w:cs="Times New Roman"/>
          <w:sz w:val="24"/>
          <w:szCs w:val="24"/>
        </w:rPr>
      </w:pPr>
    </w:p>
    <w:p w14:paraId="7304A474" w14:textId="1D7C97B8" w:rsidR="00094FC2" w:rsidRDefault="00094FC2" w:rsidP="004618AF">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Основной составной частью сельскохозяйственной отрасли городского округа являются личные хозяйства населения, роль которых сводится к </w:t>
      </w:r>
      <w:proofErr w:type="spellStart"/>
      <w:r>
        <w:rPr>
          <w:rFonts w:ascii="Times New Roman" w:eastAsia="Calibri Light" w:hAnsi="Times New Roman" w:cs="Times New Roman"/>
          <w:sz w:val="24"/>
          <w:szCs w:val="24"/>
        </w:rPr>
        <w:t>самообеспечению</w:t>
      </w:r>
      <w:proofErr w:type="spellEnd"/>
      <w:r>
        <w:rPr>
          <w:rFonts w:ascii="Times New Roman" w:eastAsia="Calibri Light" w:hAnsi="Times New Roman" w:cs="Times New Roman"/>
          <w:sz w:val="24"/>
          <w:szCs w:val="24"/>
        </w:rPr>
        <w:t xml:space="preserve"> основными продуктами питания.</w:t>
      </w:r>
    </w:p>
    <w:p w14:paraId="4D7681CA" w14:textId="540ED472" w:rsidR="00A84F7C" w:rsidRDefault="00A84F7C" w:rsidP="004618A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Light" w:hAnsi="Times New Roman" w:cs="Times New Roman"/>
          <w:sz w:val="24"/>
          <w:szCs w:val="24"/>
        </w:rPr>
        <w:t>Администрация города осуществляет отдельные государственные полномочия Ханты-</w:t>
      </w:r>
      <w:r w:rsidR="004618AF">
        <w:rPr>
          <w:rFonts w:ascii="Times New Roman" w:eastAsia="Calibri Light" w:hAnsi="Times New Roman" w:cs="Times New Roman"/>
          <w:sz w:val="24"/>
          <w:szCs w:val="24"/>
        </w:rPr>
        <w:t>М</w:t>
      </w:r>
      <w:r>
        <w:rPr>
          <w:rFonts w:ascii="Times New Roman" w:eastAsia="Calibri Light" w:hAnsi="Times New Roman" w:cs="Times New Roman"/>
          <w:sz w:val="24"/>
          <w:szCs w:val="24"/>
        </w:rPr>
        <w:t xml:space="preserve">ансийского автономного округа – Югры </w:t>
      </w:r>
      <w:r>
        <w:rPr>
          <w:rFonts w:ascii="Times New Roman" w:hAnsi="Times New Roman" w:cs="Times New Roman"/>
          <w:sz w:val="24"/>
          <w:szCs w:val="24"/>
        </w:rPr>
        <w:t>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в соответствии с закон</w:t>
      </w:r>
      <w:r w:rsidR="004618AF">
        <w:rPr>
          <w:rFonts w:ascii="Times New Roman" w:hAnsi="Times New Roman" w:cs="Times New Roman"/>
          <w:sz w:val="24"/>
          <w:szCs w:val="24"/>
        </w:rPr>
        <w:t>ом</w:t>
      </w:r>
      <w:r>
        <w:rPr>
          <w:rFonts w:ascii="Times New Roman" w:hAnsi="Times New Roman" w:cs="Times New Roman"/>
          <w:sz w:val="24"/>
          <w:szCs w:val="24"/>
        </w:rPr>
        <w:t xml:space="preserve"> Ханты-Мансийского автономного округа </w:t>
      </w:r>
      <w:r>
        <w:rPr>
          <w:rFonts w:ascii="Times New Roman" w:eastAsia="Calibri Light" w:hAnsi="Times New Roman" w:cs="Times New Roman"/>
          <w:sz w:val="24"/>
          <w:szCs w:val="24"/>
        </w:rPr>
        <w:t>–</w:t>
      </w:r>
      <w:r>
        <w:rPr>
          <w:rFonts w:ascii="Times New Roman" w:hAnsi="Times New Roman" w:cs="Times New Roman"/>
          <w:sz w:val="24"/>
          <w:szCs w:val="24"/>
        </w:rPr>
        <w:t xml:space="preserve"> Югры от </w:t>
      </w:r>
      <w:r w:rsidR="004618AF">
        <w:rPr>
          <w:rFonts w:ascii="Times New Roman" w:hAnsi="Times New Roman" w:cs="Times New Roman"/>
          <w:sz w:val="24"/>
          <w:szCs w:val="24"/>
        </w:rPr>
        <w:t>16.12.2010 №228-оз</w:t>
      </w:r>
      <w:r>
        <w:rPr>
          <w:rFonts w:ascii="Times New Roman" w:hAnsi="Times New Roman" w:cs="Times New Roman"/>
          <w:sz w:val="24"/>
          <w:szCs w:val="24"/>
        </w:rPr>
        <w:t xml:space="preserve"> </w:t>
      </w:r>
      <w:r w:rsidR="004618AF">
        <w:rPr>
          <w:rFonts w:ascii="Times New Roman" w:hAnsi="Times New Roman" w:cs="Times New Roman"/>
          <w:sz w:val="24"/>
          <w:szCs w:val="24"/>
        </w:rPr>
        <w:t>«О</w:t>
      </w:r>
      <w:r>
        <w:rPr>
          <w:rFonts w:ascii="Times New Roman" w:hAnsi="Times New Roman" w:cs="Times New Roman"/>
          <w:sz w:val="24"/>
          <w:szCs w:val="24"/>
        </w:rPr>
        <w:t xml:space="preserve"> наделении органов местного самоуправления муниципальных образований Ханты-Мансийского автономного округа </w:t>
      </w:r>
      <w:r>
        <w:rPr>
          <w:rFonts w:ascii="Times New Roman" w:eastAsia="Calibri Light" w:hAnsi="Times New Roman" w:cs="Times New Roman"/>
          <w:sz w:val="24"/>
          <w:szCs w:val="24"/>
        </w:rPr>
        <w:t>–</w:t>
      </w:r>
      <w:r>
        <w:rPr>
          <w:rFonts w:ascii="Times New Roman" w:hAnsi="Times New Roman" w:cs="Times New Roman"/>
          <w:sz w:val="24"/>
          <w:szCs w:val="24"/>
        </w:rPr>
        <w:t xml:space="preserve"> Югры отдельным государственным полномочием по поддержке </w:t>
      </w:r>
      <w:r>
        <w:rPr>
          <w:rFonts w:ascii="Times New Roman" w:hAnsi="Times New Roman" w:cs="Times New Roman"/>
          <w:sz w:val="24"/>
          <w:szCs w:val="24"/>
        </w:rPr>
        <w:lastRenderedPageBreak/>
        <w:t>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r w:rsidR="004618AF">
        <w:rPr>
          <w:rFonts w:ascii="Times New Roman" w:hAnsi="Times New Roman" w:cs="Times New Roman"/>
          <w:sz w:val="24"/>
          <w:szCs w:val="24"/>
        </w:rPr>
        <w:t>».</w:t>
      </w:r>
    </w:p>
    <w:p w14:paraId="1BBB1EC8" w14:textId="5342506A" w:rsidR="00762DEB" w:rsidRDefault="00762DEB" w:rsidP="00762DEB">
      <w:pPr>
        <w:widowControl w:val="0"/>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 xml:space="preserve">Основной задачей в сфере агропромышленного комплекса является создание условий для расширения рынка сельскохозяйственной продукции, сырья и продовольствия, осуществление переданного государственного полномочия автономного округа по поддержке сельскохозяйственного производства. </w:t>
      </w:r>
    </w:p>
    <w:p w14:paraId="4B6CA7EC" w14:textId="62A49C7B" w:rsidR="00762DEB" w:rsidRPr="004D2542" w:rsidRDefault="00762DEB" w:rsidP="00762DEB">
      <w:pPr>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За отчетный период проведено </w:t>
      </w:r>
      <w:r>
        <w:rPr>
          <w:rFonts w:ascii="Times New Roman" w:eastAsia="Calibri" w:hAnsi="Times New Roman" w:cs="Times New Roman"/>
          <w:sz w:val="24"/>
          <w:szCs w:val="24"/>
        </w:rPr>
        <w:t>84</w:t>
      </w:r>
      <w:r w:rsidRPr="004D2542">
        <w:rPr>
          <w:rFonts w:ascii="Times New Roman" w:eastAsia="Calibri" w:hAnsi="Times New Roman" w:cs="Times New Roman"/>
          <w:sz w:val="24"/>
          <w:szCs w:val="24"/>
        </w:rPr>
        <w:t xml:space="preserve"> ярмарки, из них </w:t>
      </w:r>
      <w:r>
        <w:rPr>
          <w:rFonts w:ascii="Times New Roman" w:eastAsia="Calibri" w:hAnsi="Times New Roman" w:cs="Times New Roman"/>
          <w:sz w:val="24"/>
          <w:szCs w:val="24"/>
        </w:rPr>
        <w:t>1 специализирован</w:t>
      </w:r>
      <w:r w:rsidR="00535C9C">
        <w:rPr>
          <w:rFonts w:ascii="Times New Roman" w:eastAsia="Calibri" w:hAnsi="Times New Roman" w:cs="Times New Roman"/>
          <w:sz w:val="24"/>
          <w:szCs w:val="24"/>
        </w:rPr>
        <w:t>ная</w:t>
      </w:r>
      <w:r>
        <w:rPr>
          <w:rFonts w:ascii="Times New Roman" w:eastAsia="Calibri" w:hAnsi="Times New Roman" w:cs="Times New Roman"/>
          <w:sz w:val="24"/>
          <w:szCs w:val="24"/>
        </w:rPr>
        <w:t>.</w:t>
      </w:r>
      <w:r w:rsidRPr="004D2542">
        <w:rPr>
          <w:rFonts w:ascii="Times New Roman" w:eastAsia="Calibri" w:hAnsi="Times New Roman" w:cs="Times New Roman"/>
          <w:color w:val="000000"/>
          <w:sz w:val="24"/>
          <w:szCs w:val="24"/>
        </w:rPr>
        <w:t xml:space="preserve"> </w:t>
      </w:r>
      <w:r w:rsidR="00535C9C">
        <w:rPr>
          <w:rFonts w:ascii="Times New Roman" w:eastAsia="Calibri" w:hAnsi="Times New Roman" w:cs="Times New Roman"/>
          <w:color w:val="000000"/>
          <w:sz w:val="24"/>
          <w:szCs w:val="24"/>
        </w:rPr>
        <w:t>Д</w:t>
      </w:r>
      <w:r w:rsidRPr="004D2542">
        <w:rPr>
          <w:rFonts w:ascii="Times New Roman" w:eastAsia="Calibri" w:hAnsi="Times New Roman" w:cs="Times New Roman"/>
          <w:sz w:val="24"/>
          <w:szCs w:val="24"/>
        </w:rPr>
        <w:t xml:space="preserve">ля прямого сбыта товаров отечественной продукции </w:t>
      </w:r>
      <w:proofErr w:type="spellStart"/>
      <w:r w:rsidRPr="004D2542">
        <w:rPr>
          <w:rFonts w:ascii="Times New Roman" w:eastAsia="Calibri" w:hAnsi="Times New Roman" w:cs="Times New Roman"/>
          <w:sz w:val="24"/>
          <w:szCs w:val="24"/>
        </w:rPr>
        <w:t>сельхозтоваропроизводителей</w:t>
      </w:r>
      <w:proofErr w:type="spellEnd"/>
      <w:r w:rsidRPr="004D2542">
        <w:rPr>
          <w:rFonts w:ascii="Times New Roman" w:eastAsia="Calibri" w:hAnsi="Times New Roman" w:cs="Times New Roman"/>
          <w:sz w:val="24"/>
          <w:szCs w:val="24"/>
        </w:rPr>
        <w:t xml:space="preserve">, в том числе произведенной крестьянскими (фермерскими) хозяйствами, личными подсобными хозяйствами, гражданами, занимающимися садоводством, огородничеством, животноводством на территории городского округа в местах повышенной проходимости действуют </w:t>
      </w:r>
      <w:r>
        <w:rPr>
          <w:rFonts w:ascii="Times New Roman" w:eastAsia="Calibri" w:hAnsi="Times New Roman" w:cs="Times New Roman"/>
          <w:sz w:val="24"/>
          <w:szCs w:val="24"/>
        </w:rPr>
        <w:t>1</w:t>
      </w:r>
      <w:r w:rsidRPr="004D2542">
        <w:rPr>
          <w:rFonts w:ascii="Times New Roman" w:eastAsia="Calibri" w:hAnsi="Times New Roman" w:cs="Times New Roman"/>
          <w:sz w:val="24"/>
          <w:szCs w:val="24"/>
        </w:rPr>
        <w:t xml:space="preserve"> торгов</w:t>
      </w:r>
      <w:r>
        <w:rPr>
          <w:rFonts w:ascii="Times New Roman" w:eastAsia="Calibri" w:hAnsi="Times New Roman" w:cs="Times New Roman"/>
          <w:sz w:val="24"/>
          <w:szCs w:val="24"/>
        </w:rPr>
        <w:t>ая</w:t>
      </w:r>
      <w:r w:rsidRPr="004D2542">
        <w:rPr>
          <w:rFonts w:ascii="Times New Roman" w:eastAsia="Calibri" w:hAnsi="Times New Roman" w:cs="Times New Roman"/>
          <w:sz w:val="24"/>
          <w:szCs w:val="24"/>
        </w:rPr>
        <w:t xml:space="preserve"> площадк</w:t>
      </w:r>
      <w:r>
        <w:rPr>
          <w:rFonts w:ascii="Times New Roman" w:eastAsia="Calibri" w:hAnsi="Times New Roman" w:cs="Times New Roman"/>
          <w:sz w:val="24"/>
          <w:szCs w:val="24"/>
        </w:rPr>
        <w:t>а</w:t>
      </w:r>
      <w:r w:rsidRPr="004D2542">
        <w:rPr>
          <w:rFonts w:ascii="Times New Roman" w:eastAsia="Calibri" w:hAnsi="Times New Roman" w:cs="Times New Roman"/>
          <w:sz w:val="24"/>
          <w:szCs w:val="24"/>
        </w:rPr>
        <w:t xml:space="preserve"> на прилегающ</w:t>
      </w:r>
      <w:r>
        <w:rPr>
          <w:rFonts w:ascii="Times New Roman" w:eastAsia="Calibri" w:hAnsi="Times New Roman" w:cs="Times New Roman"/>
          <w:sz w:val="24"/>
          <w:szCs w:val="24"/>
        </w:rPr>
        <w:t>ей</w:t>
      </w:r>
      <w:r w:rsidRPr="004D2542">
        <w:rPr>
          <w:rFonts w:ascii="Times New Roman" w:eastAsia="Calibri" w:hAnsi="Times New Roman" w:cs="Times New Roman"/>
          <w:sz w:val="24"/>
          <w:szCs w:val="24"/>
        </w:rPr>
        <w:t xml:space="preserve"> территори</w:t>
      </w:r>
      <w:r>
        <w:rPr>
          <w:rFonts w:ascii="Times New Roman" w:eastAsia="Calibri" w:hAnsi="Times New Roman" w:cs="Times New Roman"/>
          <w:sz w:val="24"/>
          <w:szCs w:val="24"/>
        </w:rPr>
        <w:t>и</w:t>
      </w:r>
      <w:r w:rsidRPr="004D2542">
        <w:rPr>
          <w:rFonts w:ascii="Times New Roman" w:eastAsia="Calibri" w:hAnsi="Times New Roman" w:cs="Times New Roman"/>
          <w:sz w:val="24"/>
          <w:szCs w:val="24"/>
        </w:rPr>
        <w:t xml:space="preserve"> к торгов</w:t>
      </w:r>
      <w:r>
        <w:rPr>
          <w:rFonts w:ascii="Times New Roman" w:eastAsia="Calibri" w:hAnsi="Times New Roman" w:cs="Times New Roman"/>
          <w:sz w:val="24"/>
          <w:szCs w:val="24"/>
        </w:rPr>
        <w:t>ому</w:t>
      </w:r>
      <w:r w:rsidRPr="004D2542">
        <w:rPr>
          <w:rFonts w:ascii="Times New Roman" w:eastAsia="Calibri" w:hAnsi="Times New Roman" w:cs="Times New Roman"/>
          <w:sz w:val="24"/>
          <w:szCs w:val="24"/>
        </w:rPr>
        <w:t xml:space="preserve"> комплексу «Купец и К».</w:t>
      </w:r>
    </w:p>
    <w:p w14:paraId="2272E31A" w14:textId="77777777" w:rsidR="00762DEB" w:rsidRDefault="00762DEB" w:rsidP="00762DEB">
      <w:pPr>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Для проведения выставок-ярмарок используется городская площадь на пересечении улиц Заречной и Нефтяников в соответствии с планом-графиком ярмарок, ярмарок «выходного дня».</w:t>
      </w:r>
    </w:p>
    <w:p w14:paraId="7498AE01" w14:textId="77777777" w:rsidR="00762DEB" w:rsidRPr="008E2861" w:rsidRDefault="00762DEB" w:rsidP="00762DEB">
      <w:pPr>
        <w:shd w:val="clear" w:color="auto" w:fill="FFFFFF"/>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 xml:space="preserve">По состоянию на 01.01.2020 осуществляли сельскохозяйственную деятельность 4 </w:t>
      </w:r>
      <w:proofErr w:type="spellStart"/>
      <w:r w:rsidRPr="008E2861">
        <w:rPr>
          <w:rFonts w:ascii="Times New Roman" w:eastAsia="Calibri" w:hAnsi="Times New Roman" w:cs="Times New Roman"/>
          <w:color w:val="000000"/>
          <w:sz w:val="24"/>
          <w:szCs w:val="24"/>
        </w:rPr>
        <w:t>сельхозтоваропроизводителя</w:t>
      </w:r>
      <w:proofErr w:type="spellEnd"/>
      <w:r w:rsidRPr="008E2861">
        <w:rPr>
          <w:rFonts w:ascii="Times New Roman" w:eastAsia="Calibri" w:hAnsi="Times New Roman" w:cs="Times New Roman"/>
          <w:color w:val="000000"/>
          <w:sz w:val="24"/>
          <w:szCs w:val="24"/>
        </w:rPr>
        <w:t>, в том числе 3 крестьянских (фермерских) хозяйства. По сравнению с 2018 годом количество товаропроизводителей не изменилось.</w:t>
      </w:r>
    </w:p>
    <w:p w14:paraId="205843EB" w14:textId="77777777" w:rsidR="00762DEB" w:rsidRPr="008E2861" w:rsidRDefault="00762DEB" w:rsidP="00762DEB">
      <w:pPr>
        <w:shd w:val="clear" w:color="auto" w:fill="FFFFFF"/>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 xml:space="preserve">В </w:t>
      </w:r>
      <w:proofErr w:type="spellStart"/>
      <w:r w:rsidRPr="008E2861">
        <w:rPr>
          <w:rFonts w:ascii="Times New Roman" w:eastAsia="Calibri" w:hAnsi="Times New Roman" w:cs="Times New Roman"/>
          <w:color w:val="000000"/>
          <w:sz w:val="24"/>
          <w:szCs w:val="24"/>
        </w:rPr>
        <w:t>похозяйственной</w:t>
      </w:r>
      <w:proofErr w:type="spellEnd"/>
      <w:r w:rsidRPr="008E2861">
        <w:rPr>
          <w:rFonts w:ascii="Times New Roman" w:eastAsia="Calibri" w:hAnsi="Times New Roman" w:cs="Times New Roman"/>
          <w:color w:val="000000"/>
          <w:sz w:val="24"/>
          <w:szCs w:val="24"/>
        </w:rPr>
        <w:t xml:space="preserve"> книге зарегистрировано </w:t>
      </w:r>
      <w:r w:rsidRPr="008E2861">
        <w:rPr>
          <w:rFonts w:ascii="Times New Roman" w:eastAsia="Calibri" w:hAnsi="Times New Roman" w:cs="Times New Roman"/>
          <w:color w:val="000000"/>
          <w:sz w:val="24"/>
          <w:szCs w:val="24"/>
          <w:shd w:val="clear" w:color="auto" w:fill="FFFFFF"/>
        </w:rPr>
        <w:t>4 личных</w:t>
      </w:r>
      <w:r w:rsidRPr="008E2861">
        <w:rPr>
          <w:rFonts w:ascii="Times New Roman" w:eastAsia="Calibri" w:hAnsi="Times New Roman" w:cs="Times New Roman"/>
          <w:color w:val="000000"/>
          <w:sz w:val="24"/>
          <w:szCs w:val="24"/>
        </w:rPr>
        <w:t xml:space="preserve"> подсобных хозяйства. По сравнению с 2018 годом количество хозяйств не изменилось. </w:t>
      </w:r>
    </w:p>
    <w:p w14:paraId="7532430B" w14:textId="6013F678" w:rsidR="00762DEB" w:rsidRPr="008E2861" w:rsidRDefault="00762DEB" w:rsidP="00762DEB">
      <w:pPr>
        <w:shd w:val="clear" w:color="auto" w:fill="FFFFFF"/>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Основным направлением деятельности сельскохозяйственных предприятий является животноводство.</w:t>
      </w:r>
    </w:p>
    <w:p w14:paraId="2442F170" w14:textId="4D2AA9A8" w:rsidR="00762DEB" w:rsidRPr="008E2861" w:rsidRDefault="00535C9C" w:rsidP="00762DEB">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w:t>
      </w:r>
      <w:r w:rsidR="00762DEB" w:rsidRPr="008E2861">
        <w:rPr>
          <w:rFonts w:ascii="Times New Roman" w:eastAsia="Calibri" w:hAnsi="Times New Roman" w:cs="Times New Roman"/>
          <w:color w:val="000000"/>
          <w:sz w:val="24"/>
          <w:szCs w:val="24"/>
        </w:rPr>
        <w:t>рамках переданного государственного полномочия по поддержке сельскохозяйственного производства и деятельности по заготовке и переработке дикоро</w:t>
      </w:r>
      <w:r w:rsidR="00762DEB">
        <w:rPr>
          <w:rFonts w:ascii="Times New Roman" w:eastAsia="Calibri" w:hAnsi="Times New Roman" w:cs="Times New Roman"/>
          <w:color w:val="000000"/>
          <w:sz w:val="24"/>
          <w:szCs w:val="24"/>
        </w:rPr>
        <w:t>сов за государственной поддержкой</w:t>
      </w:r>
      <w:r w:rsidR="00762DEB" w:rsidRPr="008E2861">
        <w:rPr>
          <w:rFonts w:ascii="Times New Roman" w:eastAsia="Calibri" w:hAnsi="Times New Roman" w:cs="Times New Roman"/>
          <w:color w:val="000000"/>
          <w:sz w:val="24"/>
          <w:szCs w:val="24"/>
        </w:rPr>
        <w:t xml:space="preserve"> в виде субсидий обратились 2 </w:t>
      </w:r>
      <w:proofErr w:type="spellStart"/>
      <w:r w:rsidR="00762DEB" w:rsidRPr="008E2861">
        <w:rPr>
          <w:rFonts w:ascii="Times New Roman" w:eastAsia="Calibri" w:hAnsi="Times New Roman" w:cs="Times New Roman"/>
          <w:color w:val="000000"/>
          <w:sz w:val="24"/>
          <w:szCs w:val="24"/>
        </w:rPr>
        <w:t>сельхозтоваропроизводителя</w:t>
      </w:r>
      <w:proofErr w:type="spellEnd"/>
      <w:r w:rsidR="00762DEB" w:rsidRPr="008E2861">
        <w:rPr>
          <w:rFonts w:ascii="Times New Roman" w:eastAsia="Calibri" w:hAnsi="Times New Roman" w:cs="Times New Roman"/>
          <w:color w:val="000000"/>
          <w:sz w:val="24"/>
          <w:szCs w:val="24"/>
        </w:rPr>
        <w:t>.</w:t>
      </w:r>
    </w:p>
    <w:p w14:paraId="373513A7" w14:textId="6C545F43" w:rsidR="00762DEB" w:rsidRPr="008E2861" w:rsidRDefault="00762DEB" w:rsidP="00762DEB">
      <w:pPr>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В крестьянском (фермерском) хозяйстве численность поголовья крупного рогатого скота составила 37 голов.</w:t>
      </w:r>
      <w:r>
        <w:rPr>
          <w:rFonts w:ascii="Times New Roman" w:eastAsia="Calibri" w:hAnsi="Times New Roman" w:cs="Times New Roman"/>
          <w:color w:val="000000"/>
          <w:sz w:val="24"/>
          <w:szCs w:val="24"/>
        </w:rPr>
        <w:t xml:space="preserve"> </w:t>
      </w:r>
      <w:r w:rsidRPr="008E2861">
        <w:rPr>
          <w:rFonts w:ascii="Times New Roman" w:eastAsia="Calibri" w:hAnsi="Times New Roman" w:cs="Times New Roman"/>
          <w:color w:val="000000"/>
          <w:sz w:val="24"/>
          <w:szCs w:val="24"/>
        </w:rPr>
        <w:t>Производство молока в 2019</w:t>
      </w:r>
      <w:r w:rsidR="00FA3E42">
        <w:rPr>
          <w:rFonts w:ascii="Times New Roman" w:eastAsia="Calibri" w:hAnsi="Times New Roman" w:cs="Times New Roman"/>
          <w:color w:val="000000"/>
          <w:sz w:val="24"/>
          <w:szCs w:val="24"/>
        </w:rPr>
        <w:t xml:space="preserve"> году</w:t>
      </w:r>
      <w:r w:rsidRPr="008E2861">
        <w:rPr>
          <w:rFonts w:ascii="Times New Roman" w:eastAsia="Calibri" w:hAnsi="Times New Roman" w:cs="Times New Roman"/>
          <w:color w:val="000000"/>
          <w:sz w:val="24"/>
          <w:szCs w:val="24"/>
        </w:rPr>
        <w:t xml:space="preserve"> составило 67,5 тонн, а производство скота </w:t>
      </w:r>
      <w:r w:rsidR="00535C9C" w:rsidRPr="00193CEB">
        <w:rPr>
          <w:rFonts w:ascii="Times New Roman" w:hAnsi="Times New Roman" w:cs="Times New Roman"/>
          <w:sz w:val="24"/>
          <w:szCs w:val="24"/>
        </w:rPr>
        <w:t>–</w:t>
      </w:r>
      <w:r w:rsidRPr="008E2861">
        <w:rPr>
          <w:rFonts w:ascii="Times New Roman" w:eastAsia="Calibri" w:hAnsi="Times New Roman" w:cs="Times New Roman"/>
          <w:color w:val="000000"/>
          <w:sz w:val="24"/>
          <w:szCs w:val="24"/>
        </w:rPr>
        <w:t xml:space="preserve"> 1,2 тонны.</w:t>
      </w:r>
    </w:p>
    <w:p w14:paraId="0A3FCFD4" w14:textId="0794968E" w:rsidR="00762DEB" w:rsidRPr="008E2861" w:rsidRDefault="00762DEB" w:rsidP="00762DEB">
      <w:pPr>
        <w:spacing w:after="0" w:line="240" w:lineRule="auto"/>
        <w:ind w:firstLine="709"/>
        <w:jc w:val="both"/>
        <w:rPr>
          <w:rFonts w:ascii="Times New Roman CYR" w:eastAsia="Times New Roman" w:hAnsi="Times New Roman CYR" w:cs="Times New Roman CYR"/>
          <w:color w:val="000000"/>
          <w:sz w:val="24"/>
          <w:szCs w:val="24"/>
          <w:lang w:eastAsia="ru-RU"/>
        </w:rPr>
      </w:pPr>
      <w:r w:rsidRPr="008E2861">
        <w:rPr>
          <w:rFonts w:ascii="Times New Roman CYR" w:eastAsia="Times New Roman" w:hAnsi="Times New Roman CYR" w:cs="Times New Roman CYR"/>
          <w:color w:val="000000"/>
          <w:sz w:val="24"/>
          <w:szCs w:val="24"/>
          <w:lang w:eastAsia="ru-RU"/>
        </w:rPr>
        <w:t xml:space="preserve">Из бюджета автономного округа </w:t>
      </w:r>
      <w:proofErr w:type="spellStart"/>
      <w:r w:rsidRPr="008E2861">
        <w:rPr>
          <w:rFonts w:ascii="Times New Roman" w:eastAsia="Times New Roman" w:hAnsi="Times New Roman" w:cs="Times New Roman"/>
          <w:sz w:val="24"/>
          <w:szCs w:val="24"/>
          <w:lang w:eastAsia="ru-RU"/>
        </w:rPr>
        <w:t>сельхозтоваропроизводителям</w:t>
      </w:r>
      <w:proofErr w:type="spellEnd"/>
      <w:r w:rsidRPr="008E2861">
        <w:rPr>
          <w:rFonts w:ascii="Times New Roman" w:eastAsia="Times New Roman" w:hAnsi="Times New Roman" w:cs="Times New Roman"/>
          <w:sz w:val="24"/>
          <w:szCs w:val="24"/>
          <w:lang w:eastAsia="ru-RU"/>
        </w:rPr>
        <w:t xml:space="preserve">, в том числе </w:t>
      </w:r>
      <w:r w:rsidRPr="008E2861">
        <w:rPr>
          <w:rFonts w:ascii="Times New Roman CYR" w:eastAsia="Times New Roman" w:hAnsi="Times New Roman CYR" w:cs="Times New Roman CYR"/>
          <w:color w:val="000000"/>
          <w:sz w:val="24"/>
          <w:szCs w:val="24"/>
          <w:lang w:eastAsia="ru-RU"/>
        </w:rPr>
        <w:t>крестьянским (фермерским) хозяйствам</w:t>
      </w:r>
      <w:r w:rsidR="00535C9C">
        <w:rPr>
          <w:rFonts w:ascii="Times New Roman CYR" w:eastAsia="Times New Roman" w:hAnsi="Times New Roman CYR" w:cs="Times New Roman CYR"/>
          <w:color w:val="000000"/>
          <w:sz w:val="24"/>
          <w:szCs w:val="24"/>
          <w:lang w:eastAsia="ru-RU"/>
        </w:rPr>
        <w:t>,</w:t>
      </w:r>
      <w:r w:rsidRPr="008E2861">
        <w:rPr>
          <w:rFonts w:ascii="Times New Roman CYR" w:eastAsia="Times New Roman" w:hAnsi="Times New Roman CYR" w:cs="Times New Roman CYR"/>
          <w:color w:val="000000"/>
          <w:sz w:val="24"/>
          <w:szCs w:val="24"/>
          <w:lang w:eastAsia="ru-RU"/>
        </w:rPr>
        <w:t xml:space="preserve"> оказана государственная поддержка в виде субсидий в сумме </w:t>
      </w:r>
      <w:r w:rsidRPr="008E2861">
        <w:rPr>
          <w:rFonts w:ascii="Times New Roman" w:eastAsia="Calibri" w:hAnsi="Times New Roman" w:cs="Times New Roman"/>
          <w:sz w:val="24"/>
          <w:szCs w:val="24"/>
          <w:lang w:eastAsia="ru-RU"/>
        </w:rPr>
        <w:t>10</w:t>
      </w:r>
      <w:r w:rsidR="00030621">
        <w:rPr>
          <w:rFonts w:ascii="Times New Roman" w:eastAsia="Calibri" w:hAnsi="Times New Roman" w:cs="Times New Roman"/>
          <w:sz w:val="24"/>
          <w:szCs w:val="24"/>
          <w:lang w:eastAsia="ru-RU"/>
        </w:rPr>
        <w:t>,</w:t>
      </w:r>
      <w:r w:rsidRPr="008E2861">
        <w:rPr>
          <w:rFonts w:ascii="Times New Roman" w:eastAsia="Calibri" w:hAnsi="Times New Roman" w:cs="Times New Roman"/>
          <w:sz w:val="24"/>
          <w:szCs w:val="24"/>
          <w:lang w:eastAsia="ru-RU"/>
        </w:rPr>
        <w:t>84</w:t>
      </w:r>
      <w:r w:rsidR="00030621">
        <w:rPr>
          <w:rFonts w:ascii="Times New Roman" w:eastAsia="Calibri" w:hAnsi="Times New Roman" w:cs="Times New Roman"/>
          <w:sz w:val="24"/>
          <w:szCs w:val="24"/>
          <w:lang w:eastAsia="ru-RU"/>
        </w:rPr>
        <w:t xml:space="preserve"> млн</w:t>
      </w:r>
      <w:r w:rsidRPr="008E2861">
        <w:rPr>
          <w:rFonts w:ascii="Times New Roman" w:eastAsia="Calibri" w:hAnsi="Times New Roman" w:cs="Times New Roman"/>
          <w:sz w:val="24"/>
          <w:szCs w:val="24"/>
          <w:lang w:eastAsia="ru-RU"/>
        </w:rPr>
        <w:t xml:space="preserve"> </w:t>
      </w:r>
      <w:r w:rsidR="002F6529">
        <w:rPr>
          <w:rFonts w:ascii="Times New Roman CYR" w:eastAsia="Times New Roman" w:hAnsi="Times New Roman CYR" w:cs="Times New Roman CYR"/>
          <w:color w:val="000000"/>
          <w:sz w:val="24"/>
          <w:szCs w:val="24"/>
          <w:lang w:eastAsia="ru-RU"/>
        </w:rPr>
        <w:t>руб.</w:t>
      </w:r>
      <w:r w:rsidRPr="008E2861">
        <w:rPr>
          <w:rFonts w:ascii="Times New Roman CYR" w:eastAsia="Times New Roman" w:hAnsi="Times New Roman CYR" w:cs="Times New Roman CYR"/>
          <w:color w:val="000000"/>
          <w:sz w:val="24"/>
          <w:szCs w:val="24"/>
          <w:lang w:eastAsia="ru-RU"/>
        </w:rPr>
        <w:t>, что на 88,87% больше,</w:t>
      </w:r>
      <w:r>
        <w:rPr>
          <w:rFonts w:ascii="Times New Roman CYR" w:eastAsia="Times New Roman" w:hAnsi="Times New Roman CYR" w:cs="Times New Roman CYR"/>
          <w:color w:val="000000"/>
          <w:sz w:val="24"/>
          <w:szCs w:val="24"/>
          <w:lang w:eastAsia="ru-RU"/>
        </w:rPr>
        <w:t xml:space="preserve"> чем в 2018 году (5</w:t>
      </w:r>
      <w:r w:rsidR="00030621">
        <w:rPr>
          <w:rFonts w:ascii="Times New Roman CYR" w:eastAsia="Times New Roman" w:hAnsi="Times New Roman CYR" w:cs="Times New Roman CYR"/>
          <w:color w:val="000000"/>
          <w:sz w:val="24"/>
          <w:szCs w:val="24"/>
          <w:lang w:eastAsia="ru-RU"/>
        </w:rPr>
        <w:t>,</w:t>
      </w:r>
      <w:r>
        <w:rPr>
          <w:rFonts w:ascii="Times New Roman CYR" w:eastAsia="Times New Roman" w:hAnsi="Times New Roman CYR" w:cs="Times New Roman CYR"/>
          <w:color w:val="000000"/>
          <w:sz w:val="24"/>
          <w:szCs w:val="24"/>
          <w:lang w:eastAsia="ru-RU"/>
        </w:rPr>
        <w:t>74</w:t>
      </w:r>
      <w:r w:rsidR="00030621">
        <w:rPr>
          <w:rFonts w:ascii="Times New Roman CYR" w:eastAsia="Times New Roman" w:hAnsi="Times New Roman CYR" w:cs="Times New Roman CYR"/>
          <w:color w:val="000000"/>
          <w:sz w:val="24"/>
          <w:szCs w:val="24"/>
          <w:lang w:eastAsia="ru-RU"/>
        </w:rPr>
        <w:t xml:space="preserve"> млн</w:t>
      </w:r>
      <w:r w:rsidR="002F6529">
        <w:rPr>
          <w:rFonts w:ascii="Times New Roman CYR" w:eastAsia="Times New Roman" w:hAnsi="Times New Roman CYR" w:cs="Times New Roman CYR"/>
          <w:color w:val="000000"/>
          <w:sz w:val="24"/>
          <w:szCs w:val="24"/>
          <w:lang w:eastAsia="ru-RU"/>
        </w:rPr>
        <w:t xml:space="preserve"> руб.</w:t>
      </w:r>
      <w:r w:rsidRPr="008E2861">
        <w:rPr>
          <w:rFonts w:ascii="Times New Roman CYR" w:eastAsia="Times New Roman" w:hAnsi="Times New Roman CYR" w:cs="Times New Roman CYR"/>
          <w:color w:val="000000"/>
          <w:sz w:val="24"/>
          <w:szCs w:val="24"/>
          <w:lang w:eastAsia="ru-RU"/>
        </w:rPr>
        <w:t xml:space="preserve">). </w:t>
      </w:r>
    </w:p>
    <w:p w14:paraId="4D14A98B" w14:textId="331FB0EB" w:rsidR="00762DEB" w:rsidRPr="008E2861" w:rsidRDefault="00762DEB" w:rsidP="00762DEB">
      <w:pPr>
        <w:spacing w:after="0" w:line="240" w:lineRule="auto"/>
        <w:ind w:firstLine="709"/>
        <w:jc w:val="both"/>
        <w:rPr>
          <w:rFonts w:ascii="Times New Roman CYR" w:eastAsia="Times New Roman" w:hAnsi="Times New Roman CYR" w:cs="Times New Roman CYR"/>
          <w:color w:val="000000"/>
          <w:sz w:val="24"/>
          <w:szCs w:val="24"/>
          <w:lang w:eastAsia="ru-RU"/>
        </w:rPr>
      </w:pPr>
      <w:r w:rsidRPr="008E2861">
        <w:rPr>
          <w:rFonts w:ascii="Times New Roman CYR" w:eastAsia="Times New Roman" w:hAnsi="Times New Roman CYR" w:cs="Times New Roman CYR"/>
          <w:color w:val="000000"/>
          <w:sz w:val="24"/>
          <w:szCs w:val="24"/>
          <w:lang w:eastAsia="ru-RU"/>
        </w:rPr>
        <w:t xml:space="preserve">Изменение финансовой поддержки </w:t>
      </w:r>
      <w:r w:rsidR="00535C9C">
        <w:rPr>
          <w:rFonts w:ascii="Times New Roman CYR" w:eastAsia="Times New Roman" w:hAnsi="Times New Roman CYR" w:cs="Times New Roman CYR"/>
          <w:color w:val="000000"/>
          <w:sz w:val="24"/>
          <w:szCs w:val="24"/>
          <w:lang w:eastAsia="ru-RU"/>
        </w:rPr>
        <w:t>с</w:t>
      </w:r>
      <w:r w:rsidRPr="008E2861">
        <w:rPr>
          <w:rFonts w:ascii="Times New Roman CYR" w:eastAsia="Times New Roman" w:hAnsi="Times New Roman CYR" w:cs="Times New Roman CYR"/>
          <w:color w:val="000000"/>
          <w:sz w:val="24"/>
          <w:szCs w:val="24"/>
          <w:lang w:eastAsia="ru-RU"/>
        </w:rPr>
        <w:t>вязано с увеличением плановых объемов субсидий на 2019 го</w:t>
      </w:r>
      <w:r>
        <w:rPr>
          <w:rFonts w:ascii="Times New Roman" w:eastAsia="Times New Roman" w:hAnsi="Times New Roman" w:cs="Times New Roman"/>
          <w:color w:val="000000"/>
          <w:sz w:val="24"/>
          <w:szCs w:val="24"/>
          <w:lang w:eastAsia="ru-RU"/>
        </w:rPr>
        <w:t xml:space="preserve">д по </w:t>
      </w:r>
      <w:r w:rsidRPr="008E2861">
        <w:rPr>
          <w:rFonts w:ascii="Times New Roman" w:eastAsia="Times New Roman" w:hAnsi="Times New Roman" w:cs="Times New Roman"/>
          <w:color w:val="000000"/>
          <w:sz w:val="24"/>
          <w:szCs w:val="24"/>
          <w:lang w:eastAsia="ru-RU"/>
        </w:rPr>
        <w:t xml:space="preserve">подпрограмме 3 «Поддержка </w:t>
      </w:r>
      <w:proofErr w:type="spellStart"/>
      <w:r w:rsidRPr="008E2861">
        <w:rPr>
          <w:rFonts w:ascii="Times New Roman" w:eastAsia="Times New Roman" w:hAnsi="Times New Roman" w:cs="Times New Roman"/>
          <w:color w:val="000000"/>
          <w:sz w:val="24"/>
          <w:szCs w:val="24"/>
          <w:lang w:eastAsia="ru-RU"/>
        </w:rPr>
        <w:t>рыбохозяйственного</w:t>
      </w:r>
      <w:proofErr w:type="spellEnd"/>
      <w:r w:rsidRPr="008E2861">
        <w:rPr>
          <w:rFonts w:ascii="Times New Roman" w:eastAsia="Times New Roman" w:hAnsi="Times New Roman" w:cs="Times New Roman"/>
          <w:color w:val="000000"/>
          <w:sz w:val="24"/>
          <w:szCs w:val="24"/>
          <w:lang w:eastAsia="ru-RU"/>
        </w:rPr>
        <w:t xml:space="preserve"> комплекса», основное мероприятие 3.1. «Государственная поддержка развития </w:t>
      </w:r>
      <w:proofErr w:type="spellStart"/>
      <w:r w:rsidRPr="008E2861">
        <w:rPr>
          <w:rFonts w:ascii="Times New Roman" w:eastAsia="Times New Roman" w:hAnsi="Times New Roman" w:cs="Times New Roman"/>
          <w:color w:val="000000"/>
          <w:sz w:val="24"/>
          <w:szCs w:val="24"/>
          <w:lang w:eastAsia="ru-RU"/>
        </w:rPr>
        <w:t>рыбохозяйственного</w:t>
      </w:r>
      <w:proofErr w:type="spellEnd"/>
      <w:r w:rsidRPr="008E2861">
        <w:rPr>
          <w:rFonts w:ascii="Times New Roman" w:eastAsia="Times New Roman" w:hAnsi="Times New Roman" w:cs="Times New Roman"/>
          <w:color w:val="000000"/>
          <w:sz w:val="24"/>
          <w:szCs w:val="24"/>
          <w:lang w:eastAsia="ru-RU"/>
        </w:rPr>
        <w:t xml:space="preserve"> комплекса, рыболовства и производства рыбной продукции» государственной программы </w:t>
      </w:r>
      <w:r w:rsidRPr="008E2861">
        <w:rPr>
          <w:rFonts w:ascii="Times New Roman" w:eastAsia="Times New Roman" w:hAnsi="Times New Roman" w:cs="Times New Roman"/>
          <w:sz w:val="24"/>
          <w:szCs w:val="24"/>
          <w:lang w:eastAsia="ru-RU"/>
        </w:rPr>
        <w:t>Ханты-Мансийского автономного округа - Югры «Развитие агропромышленного комплекса»</w:t>
      </w:r>
      <w:r w:rsidRPr="008E2861">
        <w:rPr>
          <w:rFonts w:ascii="Times New Roman" w:eastAsia="Times New Roman" w:hAnsi="Times New Roman" w:cs="Times New Roman"/>
          <w:color w:val="000000"/>
          <w:sz w:val="24"/>
          <w:szCs w:val="24"/>
          <w:lang w:eastAsia="ru-RU"/>
        </w:rPr>
        <w:t>.</w:t>
      </w:r>
    </w:p>
    <w:p w14:paraId="285D1BB0" w14:textId="70EA6E59" w:rsidR="00762DEB" w:rsidRDefault="00762DEB" w:rsidP="00762DEB">
      <w:pPr>
        <w:widowControl w:val="0"/>
        <w:spacing w:after="0" w:line="240" w:lineRule="auto"/>
        <w:ind w:firstLine="709"/>
        <w:jc w:val="both"/>
        <w:rPr>
          <w:rFonts w:ascii="Times New Roman" w:eastAsia="Calibri Light" w:hAnsi="Times New Roman" w:cs="Times New Roman"/>
          <w:sz w:val="24"/>
          <w:szCs w:val="24"/>
        </w:rPr>
      </w:pPr>
      <w:r w:rsidRPr="008E2861">
        <w:rPr>
          <w:rFonts w:ascii="Times New Roman" w:eastAsia="Calibri" w:hAnsi="Times New Roman" w:cs="Times New Roman"/>
          <w:color w:val="000000"/>
          <w:sz w:val="24"/>
          <w:szCs w:val="24"/>
        </w:rPr>
        <w:t xml:space="preserve">В рамках муниципальной программы «Поддержка и развитие малого и среднего предпринимательства на территории городского округа город Мегион на 2019-2025 </w:t>
      </w:r>
      <w:proofErr w:type="gramStart"/>
      <w:r w:rsidRPr="008E2861">
        <w:rPr>
          <w:rFonts w:ascii="Times New Roman" w:eastAsia="Calibri" w:hAnsi="Times New Roman" w:cs="Times New Roman"/>
          <w:color w:val="000000"/>
          <w:sz w:val="24"/>
          <w:szCs w:val="24"/>
        </w:rPr>
        <w:t xml:space="preserve">годы» </w:t>
      </w:r>
      <w:r w:rsidR="002F6529">
        <w:rPr>
          <w:rFonts w:ascii="Times New Roman" w:eastAsia="Calibri" w:hAnsi="Times New Roman" w:cs="Times New Roman"/>
          <w:color w:val="000000"/>
          <w:sz w:val="24"/>
          <w:szCs w:val="24"/>
        </w:rPr>
        <w:t xml:space="preserve">  </w:t>
      </w:r>
      <w:proofErr w:type="gramEnd"/>
      <w:r w:rsidR="002F6529">
        <w:rPr>
          <w:rFonts w:ascii="Times New Roman" w:eastAsia="Calibri" w:hAnsi="Times New Roman" w:cs="Times New Roman"/>
          <w:color w:val="000000"/>
          <w:sz w:val="24"/>
          <w:szCs w:val="24"/>
        </w:rPr>
        <w:t xml:space="preserve">        </w:t>
      </w:r>
      <w:r w:rsidRPr="008E2861">
        <w:rPr>
          <w:rFonts w:ascii="Times New Roman" w:eastAsia="Calibri" w:hAnsi="Times New Roman" w:cs="Times New Roman"/>
          <w:color w:val="000000"/>
          <w:sz w:val="24"/>
          <w:szCs w:val="24"/>
        </w:rPr>
        <w:t xml:space="preserve">1 </w:t>
      </w:r>
      <w:proofErr w:type="spellStart"/>
      <w:r w:rsidRPr="008E2861">
        <w:rPr>
          <w:rFonts w:ascii="Times New Roman" w:eastAsia="Calibri" w:hAnsi="Times New Roman" w:cs="Times New Roman"/>
          <w:color w:val="000000"/>
          <w:sz w:val="24"/>
          <w:szCs w:val="24"/>
        </w:rPr>
        <w:t>сельхозтоваропроизводитель</w:t>
      </w:r>
      <w:proofErr w:type="spellEnd"/>
      <w:r w:rsidRPr="008E2861">
        <w:rPr>
          <w:rFonts w:ascii="Times New Roman" w:eastAsia="Calibri" w:hAnsi="Times New Roman" w:cs="Times New Roman"/>
          <w:color w:val="000000"/>
          <w:sz w:val="24"/>
          <w:szCs w:val="24"/>
        </w:rPr>
        <w:t xml:space="preserve"> получил финансовую помощь </w:t>
      </w:r>
      <w:r w:rsidR="00535C9C" w:rsidRPr="008E2861">
        <w:rPr>
          <w:rFonts w:ascii="Times New Roman" w:eastAsia="Calibri" w:hAnsi="Times New Roman" w:cs="Times New Roman"/>
          <w:color w:val="000000"/>
          <w:sz w:val="24"/>
          <w:szCs w:val="24"/>
        </w:rPr>
        <w:t>в сумме 9</w:t>
      </w:r>
      <w:r w:rsidR="00535C9C">
        <w:rPr>
          <w:rFonts w:ascii="Times New Roman" w:eastAsia="Calibri" w:hAnsi="Times New Roman" w:cs="Times New Roman"/>
          <w:color w:val="000000"/>
          <w:sz w:val="24"/>
          <w:szCs w:val="24"/>
        </w:rPr>
        <w:t>,</w:t>
      </w:r>
      <w:r w:rsidR="00535C9C" w:rsidRPr="008E2861">
        <w:rPr>
          <w:rFonts w:ascii="Times New Roman" w:eastAsia="Calibri" w:hAnsi="Times New Roman" w:cs="Times New Roman"/>
          <w:color w:val="000000"/>
          <w:sz w:val="24"/>
          <w:szCs w:val="24"/>
        </w:rPr>
        <w:t xml:space="preserve">660 </w:t>
      </w:r>
      <w:r w:rsidR="00535C9C">
        <w:rPr>
          <w:rFonts w:ascii="Times New Roman" w:eastAsia="Calibri" w:hAnsi="Times New Roman" w:cs="Times New Roman"/>
          <w:color w:val="000000"/>
          <w:sz w:val="24"/>
          <w:szCs w:val="24"/>
        </w:rPr>
        <w:t xml:space="preserve">тыс. </w:t>
      </w:r>
      <w:r w:rsidR="00535C9C" w:rsidRPr="008E2861">
        <w:rPr>
          <w:rFonts w:ascii="Times New Roman" w:eastAsia="Calibri" w:hAnsi="Times New Roman" w:cs="Times New Roman"/>
          <w:color w:val="000000"/>
          <w:sz w:val="24"/>
          <w:szCs w:val="24"/>
        </w:rPr>
        <w:t>руб</w:t>
      </w:r>
      <w:r w:rsidR="002F6529">
        <w:rPr>
          <w:rFonts w:ascii="Times New Roman" w:eastAsia="Calibri" w:hAnsi="Times New Roman" w:cs="Times New Roman"/>
          <w:color w:val="000000"/>
          <w:sz w:val="24"/>
          <w:szCs w:val="24"/>
        </w:rPr>
        <w:t>.</w:t>
      </w:r>
      <w:r w:rsidR="00535C9C" w:rsidRPr="008E2861">
        <w:rPr>
          <w:rFonts w:ascii="Times New Roman" w:eastAsia="Calibri" w:hAnsi="Times New Roman" w:cs="Times New Roman"/>
          <w:color w:val="000000"/>
          <w:sz w:val="24"/>
          <w:szCs w:val="24"/>
        </w:rPr>
        <w:t xml:space="preserve"> </w:t>
      </w:r>
      <w:r w:rsidRPr="008E2861">
        <w:rPr>
          <w:rFonts w:ascii="Times New Roman" w:eastAsia="Calibri" w:hAnsi="Times New Roman" w:cs="Times New Roman"/>
          <w:color w:val="000000"/>
          <w:sz w:val="24"/>
          <w:szCs w:val="24"/>
        </w:rPr>
        <w:t>на приобретение оборудования.</w:t>
      </w:r>
    </w:p>
    <w:p w14:paraId="35057ABB" w14:textId="45CCFF01" w:rsidR="00D45199" w:rsidRPr="00A36566" w:rsidRDefault="00D45199"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14:paraId="4B1FC1DB" w14:textId="70884F63" w:rsidR="00323C5A" w:rsidRDefault="00323C5A" w:rsidP="00323C5A">
      <w:pPr>
        <w:widowControl w:val="0"/>
        <w:spacing w:after="0" w:line="240" w:lineRule="auto"/>
        <w:ind w:firstLine="709"/>
        <w:jc w:val="both"/>
        <w:rPr>
          <w:rFonts w:ascii="Times New Roman" w:eastAsia="Calibri" w:hAnsi="Times New Roman" w:cs="Times New Roman"/>
          <w:bCs/>
          <w:iCs/>
          <w:color w:val="000000"/>
          <w:sz w:val="24"/>
          <w:szCs w:val="24"/>
        </w:rPr>
      </w:pPr>
      <w:r w:rsidRPr="004D2542">
        <w:rPr>
          <w:rFonts w:ascii="Times New Roman" w:eastAsia="Calibri" w:hAnsi="Times New Roman" w:cs="Times New Roman"/>
          <w:bCs/>
          <w:iCs/>
          <w:color w:val="000000"/>
          <w:sz w:val="24"/>
          <w:szCs w:val="24"/>
        </w:rPr>
        <w:t xml:space="preserve">Деятельность администрации города, направленная на поддержку и развитие малого и среднего бизнеса, создание условий, благоприятных для его развития, осуществляется в рамках реализации полномочий в соответствии со статьей 11 Федерального закона </w:t>
      </w:r>
      <w:r>
        <w:rPr>
          <w:rFonts w:ascii="Times New Roman" w:eastAsia="Calibri" w:hAnsi="Times New Roman" w:cs="Times New Roman"/>
          <w:bCs/>
          <w:iCs/>
          <w:color w:val="000000"/>
          <w:sz w:val="24"/>
          <w:szCs w:val="24"/>
        </w:rPr>
        <w:t xml:space="preserve">                        </w:t>
      </w:r>
      <w:r w:rsidRPr="004D2542">
        <w:rPr>
          <w:rFonts w:ascii="Times New Roman" w:eastAsia="Calibri" w:hAnsi="Times New Roman" w:cs="Times New Roman"/>
          <w:bCs/>
          <w:iCs/>
          <w:color w:val="000000"/>
          <w:sz w:val="24"/>
          <w:szCs w:val="24"/>
        </w:rPr>
        <w:t>от 24.07.2007 №209</w:t>
      </w:r>
      <w:r w:rsidR="00FA3E42">
        <w:rPr>
          <w:rFonts w:ascii="Times New Roman" w:eastAsia="Calibri" w:hAnsi="Times New Roman" w:cs="Times New Roman"/>
          <w:bCs/>
          <w:iCs/>
          <w:color w:val="000000"/>
          <w:sz w:val="24"/>
          <w:szCs w:val="24"/>
        </w:rPr>
        <w:t>-ФЗ</w:t>
      </w:r>
      <w:r w:rsidRPr="004D2542">
        <w:rPr>
          <w:rFonts w:ascii="Times New Roman" w:eastAsia="Calibri" w:hAnsi="Times New Roman" w:cs="Times New Roman"/>
          <w:bCs/>
          <w:iCs/>
          <w:color w:val="000000"/>
          <w:sz w:val="24"/>
          <w:szCs w:val="24"/>
        </w:rPr>
        <w:t xml:space="preserve"> «О развитии малого и среднего предпринимательства в Российской Федерации».</w:t>
      </w:r>
    </w:p>
    <w:p w14:paraId="1C5CCB8C" w14:textId="43B78300" w:rsidR="00323C5A" w:rsidRDefault="00323C5A" w:rsidP="00323C5A">
      <w:pPr>
        <w:widowControl w:val="0"/>
        <w:spacing w:after="0" w:line="240" w:lineRule="auto"/>
        <w:ind w:firstLine="709"/>
        <w:jc w:val="both"/>
        <w:rPr>
          <w:rFonts w:ascii="Times New Roman" w:eastAsia="Calibri" w:hAnsi="Times New Roman" w:cs="Times New Roman"/>
          <w:bCs/>
          <w:iCs/>
          <w:color w:val="000000"/>
          <w:sz w:val="24"/>
          <w:szCs w:val="24"/>
        </w:rPr>
      </w:pPr>
      <w:r w:rsidRPr="004D2542">
        <w:rPr>
          <w:rFonts w:ascii="Times New Roman" w:eastAsia="Calibri" w:hAnsi="Times New Roman" w:cs="Times New Roman"/>
          <w:bCs/>
          <w:iCs/>
          <w:color w:val="000000"/>
          <w:sz w:val="24"/>
          <w:szCs w:val="24"/>
        </w:rPr>
        <w:t>Малое и среднее предпринимательство играет значительную роль в решении экономических и социальных задач, так как способствует созданию новых рабочих мест, насыщению потребительского рынка товарами и услугами, увеличению налоговой базы и др.</w:t>
      </w:r>
    </w:p>
    <w:p w14:paraId="5F50C74B" w14:textId="4E94A431" w:rsidR="00323C5A" w:rsidRPr="004D2542" w:rsidRDefault="00323C5A" w:rsidP="00323C5A">
      <w:pPr>
        <w:widowControl w:val="0"/>
        <w:spacing w:after="0" w:line="240" w:lineRule="auto"/>
        <w:ind w:firstLine="709"/>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Согласно сведениям из Единого реестра субъектов малого и среднего предпринимательства Федеральной налоговой службы по состоянию на 01.01.2020</w:t>
      </w:r>
      <w:r w:rsidRPr="004D2542">
        <w:rPr>
          <w:rFonts w:ascii="Times New Roman" w:eastAsia="Calibri" w:hAnsi="Times New Roman" w:cs="Times New Roman"/>
          <w:bCs/>
          <w:iCs/>
          <w:color w:val="000000"/>
          <w:sz w:val="24"/>
          <w:szCs w:val="24"/>
        </w:rPr>
        <w:t xml:space="preserve"> на </w:t>
      </w:r>
      <w:r w:rsidRPr="004D2542">
        <w:rPr>
          <w:rFonts w:ascii="Times New Roman" w:eastAsia="Calibri" w:hAnsi="Times New Roman" w:cs="Times New Roman"/>
          <w:bCs/>
          <w:iCs/>
          <w:color w:val="000000"/>
          <w:sz w:val="24"/>
          <w:szCs w:val="24"/>
        </w:rPr>
        <w:lastRenderedPageBreak/>
        <w:t xml:space="preserve">территории городского округа </w:t>
      </w:r>
      <w:r w:rsidR="002F6529">
        <w:rPr>
          <w:rFonts w:ascii="Times New Roman" w:eastAsia="Calibri" w:hAnsi="Times New Roman" w:cs="Times New Roman"/>
          <w:sz w:val="24"/>
          <w:szCs w:val="24"/>
        </w:rPr>
        <w:t>осуществлял</w:t>
      </w:r>
      <w:r w:rsidRPr="004D2542">
        <w:rPr>
          <w:rFonts w:ascii="Times New Roman" w:eastAsia="Calibri" w:hAnsi="Times New Roman" w:cs="Times New Roman"/>
          <w:sz w:val="24"/>
          <w:szCs w:val="24"/>
        </w:rPr>
        <w:t xml:space="preserve"> свою деятельность в различных отраслях экономики </w:t>
      </w:r>
      <w:r w:rsidR="002F6529">
        <w:rPr>
          <w:rFonts w:ascii="Times New Roman" w:eastAsia="Calibri" w:hAnsi="Times New Roman" w:cs="Times New Roman"/>
          <w:sz w:val="24"/>
          <w:szCs w:val="24"/>
        </w:rPr>
        <w:t>1 811 субъект</w:t>
      </w:r>
      <w:r>
        <w:rPr>
          <w:rFonts w:ascii="Times New Roman" w:eastAsia="Calibri" w:hAnsi="Times New Roman" w:cs="Times New Roman"/>
          <w:sz w:val="24"/>
          <w:szCs w:val="24"/>
        </w:rPr>
        <w:t xml:space="preserve"> малого и среднего предпринимательства, в том числе </w:t>
      </w:r>
      <w:r>
        <w:rPr>
          <w:rFonts w:ascii="Times New Roman" w:eastAsia="Calibri" w:hAnsi="Times New Roman" w:cs="Times New Roman"/>
          <w:bCs/>
          <w:iCs/>
          <w:color w:val="000000"/>
          <w:sz w:val="24"/>
          <w:szCs w:val="24"/>
        </w:rPr>
        <w:t>476</w:t>
      </w:r>
      <w:r w:rsidRPr="004D2542">
        <w:rPr>
          <w:rFonts w:ascii="Times New Roman" w:eastAsia="Calibri" w:hAnsi="Times New Roman" w:cs="Times New Roman"/>
          <w:bCs/>
          <w:iCs/>
          <w:color w:val="000000"/>
          <w:sz w:val="24"/>
          <w:szCs w:val="24"/>
        </w:rPr>
        <w:t xml:space="preserve"> микро-, мал</w:t>
      </w:r>
      <w:r>
        <w:rPr>
          <w:rFonts w:ascii="Times New Roman" w:eastAsia="Calibri" w:hAnsi="Times New Roman" w:cs="Times New Roman"/>
          <w:bCs/>
          <w:iCs/>
          <w:color w:val="000000"/>
          <w:sz w:val="24"/>
          <w:szCs w:val="24"/>
        </w:rPr>
        <w:t>ых и средних предприятий и 1335 индивидуальных предпринимателей, что ниже показателя 2018 года на 1,1% (в 2</w:t>
      </w:r>
      <w:r w:rsidR="00E603BA">
        <w:rPr>
          <w:rFonts w:ascii="Times New Roman" w:eastAsia="Calibri" w:hAnsi="Times New Roman" w:cs="Times New Roman"/>
          <w:bCs/>
          <w:iCs/>
          <w:color w:val="000000"/>
          <w:sz w:val="24"/>
          <w:szCs w:val="24"/>
        </w:rPr>
        <w:t>018 году – 1 832 ед.). Снижение</w:t>
      </w:r>
      <w:r>
        <w:rPr>
          <w:rFonts w:ascii="Times New Roman" w:eastAsia="Calibri" w:hAnsi="Times New Roman" w:cs="Times New Roman"/>
          <w:bCs/>
          <w:iCs/>
          <w:color w:val="000000"/>
          <w:sz w:val="24"/>
          <w:szCs w:val="24"/>
        </w:rPr>
        <w:t xml:space="preserve"> объясняется исключением из реестра действующих субъектов, не предоставивших отчетность в Федеральную налоговую службу.</w:t>
      </w:r>
    </w:p>
    <w:p w14:paraId="38FA7784" w14:textId="77777777" w:rsidR="00323C5A" w:rsidRPr="00383AEA" w:rsidRDefault="00323C5A" w:rsidP="00323C5A">
      <w:pPr>
        <w:widowControl w:val="0"/>
        <w:spacing w:after="0" w:line="240" w:lineRule="auto"/>
        <w:ind w:firstLine="709"/>
        <w:jc w:val="both"/>
        <w:rPr>
          <w:rFonts w:ascii="Times New Roman" w:eastAsia="Calibri" w:hAnsi="Times New Roman" w:cs="Times New Roman"/>
          <w:bCs/>
          <w:iCs/>
          <w:color w:val="000000"/>
          <w:sz w:val="24"/>
          <w:szCs w:val="24"/>
        </w:rPr>
      </w:pPr>
      <w:r w:rsidRPr="004D2542">
        <w:rPr>
          <w:rFonts w:ascii="Times New Roman" w:eastAsia="Calibri" w:hAnsi="Times New Roman" w:cs="Times New Roman"/>
          <w:color w:val="000000"/>
          <w:sz w:val="24"/>
          <w:szCs w:val="24"/>
          <w:shd w:val="clear" w:color="auto" w:fill="FFFFFF"/>
        </w:rPr>
        <w:t>Наиболее распространенными видами экономической деятельности в сфере малого и среднего предпринимательства на территории город</w:t>
      </w:r>
      <w:r>
        <w:rPr>
          <w:rFonts w:ascii="Times New Roman" w:eastAsia="Calibri" w:hAnsi="Times New Roman" w:cs="Times New Roman"/>
          <w:color w:val="000000"/>
          <w:sz w:val="24"/>
          <w:szCs w:val="24"/>
          <w:shd w:val="clear" w:color="auto" w:fill="FFFFFF"/>
        </w:rPr>
        <w:t>а являются транспорт и связь (26,5</w:t>
      </w:r>
      <w:r w:rsidRPr="004D2542">
        <w:rPr>
          <w:rFonts w:ascii="Times New Roman" w:eastAsia="Calibri" w:hAnsi="Times New Roman" w:cs="Times New Roman"/>
          <w:color w:val="000000"/>
          <w:sz w:val="24"/>
          <w:szCs w:val="24"/>
          <w:shd w:val="clear" w:color="auto" w:fill="FFFFFF"/>
        </w:rPr>
        <w:t xml:space="preserve">%), </w:t>
      </w:r>
      <w:r w:rsidRPr="00383AEA">
        <w:rPr>
          <w:rFonts w:ascii="Times New Roman" w:eastAsia="Calibri" w:hAnsi="Times New Roman" w:cs="Times New Roman"/>
          <w:color w:val="000000"/>
          <w:sz w:val="24"/>
          <w:szCs w:val="24"/>
          <w:shd w:val="clear" w:color="auto" w:fill="FFFFFF"/>
        </w:rPr>
        <w:t>оптовая и розничная торговля (24,4%), строительство (8,0%), операции с недвижимым имуществом, аренда и лизинг (3,5%).</w:t>
      </w:r>
      <w:r w:rsidRPr="00383AEA">
        <w:rPr>
          <w:rFonts w:ascii="Times New Roman" w:eastAsia="Calibri" w:hAnsi="Times New Roman" w:cs="Times New Roman"/>
          <w:bCs/>
          <w:iCs/>
          <w:color w:val="000000"/>
          <w:sz w:val="24"/>
          <w:szCs w:val="24"/>
        </w:rPr>
        <w:t xml:space="preserve"> </w:t>
      </w:r>
    </w:p>
    <w:p w14:paraId="7BC7D2AC" w14:textId="06C2644A" w:rsidR="00323C5A" w:rsidRPr="00383AEA" w:rsidRDefault="00323C5A" w:rsidP="00323C5A">
      <w:pPr>
        <w:widowControl w:val="0"/>
        <w:spacing w:after="0" w:line="240" w:lineRule="auto"/>
        <w:ind w:firstLine="709"/>
        <w:jc w:val="both"/>
        <w:rPr>
          <w:rFonts w:ascii="Times New Roman" w:eastAsia="Calibri" w:hAnsi="Times New Roman" w:cs="Times New Roman"/>
          <w:bCs/>
          <w:iCs/>
          <w:color w:val="000000"/>
          <w:sz w:val="24"/>
          <w:szCs w:val="24"/>
        </w:rPr>
      </w:pPr>
      <w:r w:rsidRPr="00383AEA">
        <w:rPr>
          <w:rFonts w:ascii="Times New Roman" w:eastAsia="Calibri" w:hAnsi="Times New Roman" w:cs="Times New Roman"/>
          <w:bCs/>
          <w:iCs/>
          <w:color w:val="000000"/>
          <w:sz w:val="24"/>
          <w:szCs w:val="24"/>
        </w:rPr>
        <w:t xml:space="preserve">В бюджет города поступило налоговых платежей на сумму </w:t>
      </w:r>
      <w:r w:rsidR="00411638" w:rsidRPr="00383AEA">
        <w:rPr>
          <w:rFonts w:ascii="Times New Roman" w:eastAsia="Calibri" w:hAnsi="Times New Roman" w:cs="Times New Roman"/>
          <w:bCs/>
          <w:iCs/>
          <w:color w:val="000000"/>
          <w:sz w:val="24"/>
          <w:szCs w:val="24"/>
        </w:rPr>
        <w:t>183,5</w:t>
      </w:r>
      <w:r w:rsidR="002F6529">
        <w:rPr>
          <w:rFonts w:ascii="Times New Roman" w:eastAsia="Calibri" w:hAnsi="Times New Roman" w:cs="Times New Roman"/>
          <w:bCs/>
          <w:iCs/>
          <w:color w:val="000000"/>
          <w:sz w:val="24"/>
          <w:szCs w:val="24"/>
        </w:rPr>
        <w:t xml:space="preserve"> млн руб</w:t>
      </w:r>
      <w:r w:rsidRPr="00383AEA">
        <w:rPr>
          <w:rFonts w:ascii="Times New Roman" w:eastAsia="Calibri" w:hAnsi="Times New Roman" w:cs="Times New Roman"/>
          <w:bCs/>
          <w:iCs/>
          <w:color w:val="000000"/>
          <w:sz w:val="24"/>
          <w:szCs w:val="24"/>
        </w:rPr>
        <w:t xml:space="preserve">. Рост налоговых платежей от субъектов малого и среднего предпринимательства в бюджет города составил </w:t>
      </w:r>
      <w:r w:rsidR="0064061F" w:rsidRPr="00383AEA">
        <w:rPr>
          <w:rFonts w:ascii="Times New Roman" w:eastAsia="Calibri" w:hAnsi="Times New Roman" w:cs="Times New Roman"/>
          <w:bCs/>
          <w:iCs/>
          <w:color w:val="000000"/>
          <w:sz w:val="24"/>
          <w:szCs w:val="24"/>
        </w:rPr>
        <w:t>104,3</w:t>
      </w:r>
      <w:r w:rsidRPr="00383AEA">
        <w:rPr>
          <w:rFonts w:ascii="Times New Roman" w:eastAsia="Calibri" w:hAnsi="Times New Roman" w:cs="Times New Roman"/>
          <w:bCs/>
          <w:iCs/>
          <w:color w:val="000000"/>
          <w:sz w:val="24"/>
          <w:szCs w:val="24"/>
        </w:rPr>
        <w:t xml:space="preserve">% (2018 год – </w:t>
      </w:r>
      <w:r w:rsidR="0064061F" w:rsidRPr="00383AEA">
        <w:rPr>
          <w:rFonts w:ascii="Times New Roman" w:eastAsia="Calibri" w:hAnsi="Times New Roman" w:cs="Times New Roman"/>
          <w:bCs/>
          <w:iCs/>
          <w:color w:val="000000"/>
          <w:sz w:val="24"/>
          <w:szCs w:val="24"/>
        </w:rPr>
        <w:t>175,9</w:t>
      </w:r>
      <w:r w:rsidR="002F6529">
        <w:rPr>
          <w:rFonts w:ascii="Times New Roman" w:eastAsia="Calibri" w:hAnsi="Times New Roman" w:cs="Times New Roman"/>
          <w:bCs/>
          <w:iCs/>
          <w:color w:val="000000"/>
          <w:sz w:val="24"/>
          <w:szCs w:val="24"/>
        </w:rPr>
        <w:t xml:space="preserve"> млн руб.</w:t>
      </w:r>
      <w:r w:rsidRPr="00383AEA">
        <w:rPr>
          <w:rFonts w:ascii="Times New Roman" w:eastAsia="Calibri" w:hAnsi="Times New Roman" w:cs="Times New Roman"/>
          <w:bCs/>
          <w:iCs/>
          <w:color w:val="000000"/>
          <w:sz w:val="24"/>
          <w:szCs w:val="24"/>
        </w:rPr>
        <w:t xml:space="preserve">). </w:t>
      </w:r>
    </w:p>
    <w:p w14:paraId="2EF97D4C" w14:textId="6B187379" w:rsidR="00323C5A" w:rsidRPr="004D2542" w:rsidRDefault="00323C5A" w:rsidP="00323C5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383AEA">
        <w:rPr>
          <w:rFonts w:ascii="Times New Roman" w:eastAsia="Times New Roman" w:hAnsi="Times New Roman" w:cs="Times New Roman"/>
          <w:color w:val="000000"/>
          <w:sz w:val="24"/>
          <w:szCs w:val="24"/>
          <w:lang w:eastAsia="ru-RU"/>
        </w:rPr>
        <w:t>Основным инструментом реализации государственной политики в области развития</w:t>
      </w:r>
      <w:r w:rsidRPr="004D2542">
        <w:rPr>
          <w:rFonts w:ascii="Times New Roman" w:eastAsia="Times New Roman" w:hAnsi="Times New Roman" w:cs="Times New Roman"/>
          <w:color w:val="000000"/>
          <w:sz w:val="24"/>
          <w:szCs w:val="24"/>
          <w:lang w:eastAsia="ru-RU"/>
        </w:rPr>
        <w:t xml:space="preserve"> бизнеса является </w:t>
      </w:r>
      <w:r w:rsidRPr="004D2542">
        <w:rPr>
          <w:rFonts w:ascii="Times New Roman" w:eastAsia="Calibri Light" w:hAnsi="Times New Roman" w:cs="Times New Roman"/>
          <w:color w:val="000000"/>
          <w:sz w:val="24"/>
          <w:szCs w:val="24"/>
          <w:shd w:val="clear" w:color="auto" w:fill="FFFFFF"/>
        </w:rPr>
        <w:t>муниципальная программа «Поддержка и развитие малого и среднего предпринимательства на территории городс</w:t>
      </w:r>
      <w:r>
        <w:rPr>
          <w:rFonts w:ascii="Times New Roman" w:eastAsia="Calibri Light" w:hAnsi="Times New Roman" w:cs="Times New Roman"/>
          <w:color w:val="000000"/>
          <w:sz w:val="24"/>
          <w:szCs w:val="24"/>
          <w:shd w:val="clear" w:color="auto" w:fill="FFFFFF"/>
        </w:rPr>
        <w:t>кого округа город Мегион на 2019-2025</w:t>
      </w:r>
      <w:r w:rsidRPr="004D2542">
        <w:rPr>
          <w:rFonts w:ascii="Times New Roman" w:eastAsia="Calibri Light" w:hAnsi="Times New Roman" w:cs="Times New Roman"/>
          <w:color w:val="000000"/>
          <w:sz w:val="24"/>
          <w:szCs w:val="24"/>
          <w:shd w:val="clear" w:color="auto" w:fill="FFFFFF"/>
        </w:rPr>
        <w:t xml:space="preserve"> годы».</w:t>
      </w:r>
      <w:r w:rsidRPr="004D2542">
        <w:rPr>
          <w:rFonts w:ascii="Times New Roman" w:eastAsia="Times New Roman" w:hAnsi="Times New Roman" w:cs="Times New Roman"/>
          <w:color w:val="000000"/>
          <w:sz w:val="24"/>
          <w:szCs w:val="24"/>
          <w:lang w:eastAsia="ru-RU"/>
        </w:rPr>
        <w:t xml:space="preserve"> Общий объем финансирова</w:t>
      </w:r>
      <w:r>
        <w:rPr>
          <w:rFonts w:ascii="Times New Roman" w:eastAsia="Times New Roman" w:hAnsi="Times New Roman" w:cs="Times New Roman"/>
          <w:color w:val="000000"/>
          <w:sz w:val="24"/>
          <w:szCs w:val="24"/>
          <w:lang w:eastAsia="ru-RU"/>
        </w:rPr>
        <w:t>ния мероприятий программы в 2019 году составил 5</w:t>
      </w:r>
      <w:r w:rsidR="002F6529">
        <w:rPr>
          <w:rFonts w:ascii="Times New Roman" w:eastAsia="Times New Roman" w:hAnsi="Times New Roman" w:cs="Times New Roman"/>
          <w:color w:val="000000"/>
          <w:sz w:val="24"/>
          <w:szCs w:val="24"/>
          <w:lang w:eastAsia="ru-RU"/>
        </w:rPr>
        <w:t>,12 млн руб.</w:t>
      </w:r>
      <w:r>
        <w:rPr>
          <w:rFonts w:ascii="Times New Roman" w:eastAsia="Times New Roman" w:hAnsi="Times New Roman" w:cs="Times New Roman"/>
          <w:color w:val="000000"/>
          <w:sz w:val="24"/>
          <w:szCs w:val="24"/>
          <w:lang w:eastAsia="ru-RU"/>
        </w:rPr>
        <w:t>, что на 8,7% меньше объема финансирования 2015</w:t>
      </w:r>
      <w:r w:rsidRPr="004D2542">
        <w:rPr>
          <w:rFonts w:ascii="Times New Roman" w:eastAsia="Times New Roman" w:hAnsi="Times New Roman" w:cs="Times New Roman"/>
          <w:color w:val="000000"/>
          <w:sz w:val="24"/>
          <w:szCs w:val="24"/>
          <w:lang w:eastAsia="ru-RU"/>
        </w:rPr>
        <w:t xml:space="preserve"> года</w:t>
      </w:r>
      <w:r w:rsidR="002F6529">
        <w:rPr>
          <w:rFonts w:ascii="Times New Roman" w:eastAsia="Times New Roman" w:hAnsi="Times New Roman" w:cs="Times New Roman"/>
          <w:color w:val="000000"/>
          <w:sz w:val="24"/>
          <w:szCs w:val="24"/>
          <w:lang w:eastAsia="ru-RU"/>
        </w:rPr>
        <w:t xml:space="preserve"> (5,61 млн руб.</w:t>
      </w:r>
      <w:r w:rsidRPr="004D2542">
        <w:rPr>
          <w:rFonts w:ascii="Times New Roman" w:eastAsia="Times New Roman" w:hAnsi="Times New Roman" w:cs="Times New Roman"/>
          <w:color w:val="000000"/>
          <w:sz w:val="24"/>
          <w:szCs w:val="24"/>
          <w:lang w:eastAsia="ru-RU"/>
        </w:rPr>
        <w:t>)</w:t>
      </w:r>
      <w:r>
        <w:rPr>
          <w:rFonts w:ascii="Times New Roman" w:eastAsia="Calibri Light" w:hAnsi="Times New Roman" w:cs="Times New Roman"/>
          <w:color w:val="000000"/>
          <w:sz w:val="24"/>
          <w:szCs w:val="24"/>
          <w:shd w:val="clear" w:color="auto" w:fill="FFFFFF"/>
        </w:rPr>
        <w:t>. Освоение программы составило 100%. В рамках программы в 2019</w:t>
      </w:r>
      <w:r w:rsidRPr="004D2542">
        <w:rPr>
          <w:rFonts w:ascii="Times New Roman" w:eastAsia="Calibri Light" w:hAnsi="Times New Roman" w:cs="Times New Roman"/>
          <w:color w:val="000000"/>
          <w:sz w:val="24"/>
          <w:szCs w:val="24"/>
          <w:shd w:val="clear" w:color="auto" w:fill="FFFFFF"/>
        </w:rPr>
        <w:t xml:space="preserve"> году </w:t>
      </w:r>
      <w:r>
        <w:rPr>
          <w:rFonts w:ascii="Times New Roman" w:eastAsia="Calibri Light" w:hAnsi="Times New Roman" w:cs="Times New Roman"/>
          <w:color w:val="000000"/>
          <w:sz w:val="24"/>
          <w:szCs w:val="24"/>
          <w:shd w:val="clear" w:color="auto" w:fill="FFFFFF"/>
        </w:rPr>
        <w:t>получили финансовую поддержку 27 субъектов</w:t>
      </w:r>
      <w:r w:rsidRPr="004D2542">
        <w:rPr>
          <w:rFonts w:ascii="Times New Roman" w:eastAsia="Calibri Light" w:hAnsi="Times New Roman" w:cs="Times New Roman"/>
          <w:color w:val="000000"/>
          <w:sz w:val="24"/>
          <w:szCs w:val="24"/>
          <w:shd w:val="clear" w:color="auto" w:fill="FFFFFF"/>
        </w:rPr>
        <w:t xml:space="preserve"> малого и среднего предпринимательства, осуществляющие деятельность в приор</w:t>
      </w:r>
      <w:r>
        <w:rPr>
          <w:rFonts w:ascii="Times New Roman" w:eastAsia="Calibri Light" w:hAnsi="Times New Roman" w:cs="Times New Roman"/>
          <w:color w:val="000000"/>
          <w:sz w:val="24"/>
          <w:szCs w:val="24"/>
          <w:shd w:val="clear" w:color="auto" w:fill="FFFFFF"/>
        </w:rPr>
        <w:t>итетных для города направлениях на сумму 4,51 млн</w:t>
      </w:r>
      <w:r w:rsidR="002F6529">
        <w:rPr>
          <w:rFonts w:ascii="Times New Roman" w:eastAsia="Times New Roman" w:hAnsi="Times New Roman" w:cs="Times New Roman"/>
          <w:color w:val="000000"/>
          <w:sz w:val="24"/>
          <w:szCs w:val="24"/>
          <w:lang w:eastAsia="ru-RU"/>
        </w:rPr>
        <w:t xml:space="preserve"> руб.</w:t>
      </w:r>
      <w:r>
        <w:rPr>
          <w:rFonts w:ascii="Times New Roman" w:eastAsia="Times New Roman" w:hAnsi="Times New Roman" w:cs="Times New Roman"/>
          <w:color w:val="000000"/>
          <w:sz w:val="24"/>
          <w:szCs w:val="24"/>
          <w:lang w:eastAsia="ru-RU"/>
        </w:rPr>
        <w:t>, что выше показателя 2015 года на 6,6</w:t>
      </w:r>
      <w:r w:rsidR="002F6529">
        <w:rPr>
          <w:rFonts w:ascii="Times New Roman" w:eastAsia="Times New Roman" w:hAnsi="Times New Roman" w:cs="Times New Roman"/>
          <w:color w:val="000000"/>
          <w:sz w:val="24"/>
          <w:szCs w:val="24"/>
          <w:lang w:eastAsia="ru-RU"/>
        </w:rPr>
        <w:t>% (в 2015 году – 4,81 млн руб.</w:t>
      </w:r>
      <w:r>
        <w:rPr>
          <w:rFonts w:ascii="Times New Roman" w:eastAsia="Times New Roman" w:hAnsi="Times New Roman" w:cs="Times New Roman"/>
          <w:color w:val="000000"/>
          <w:sz w:val="24"/>
          <w:szCs w:val="24"/>
          <w:lang w:eastAsia="ru-RU"/>
        </w:rPr>
        <w:t>).</w:t>
      </w:r>
    </w:p>
    <w:p w14:paraId="3448925E" w14:textId="5EAA5B8B" w:rsidR="00323C5A" w:rsidRPr="008070E9" w:rsidRDefault="00323C5A" w:rsidP="00323C5A">
      <w:pPr>
        <w:spacing w:after="0" w:line="240" w:lineRule="auto"/>
        <w:ind w:right="40" w:firstLine="601"/>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 2019</w:t>
      </w:r>
      <w:r w:rsidRPr="004D2542">
        <w:rPr>
          <w:rFonts w:ascii="Times New Roman" w:eastAsia="Calibri" w:hAnsi="Times New Roman" w:cs="Times New Roman"/>
          <w:color w:val="000000"/>
          <w:sz w:val="24"/>
          <w:szCs w:val="24"/>
        </w:rPr>
        <w:t xml:space="preserve"> году организованы и проведены: конкурс </w:t>
      </w:r>
      <w:r w:rsidRPr="008070E9">
        <w:rPr>
          <w:rFonts w:ascii="Times New Roman" w:eastAsia="Calibri" w:hAnsi="Times New Roman" w:cs="Times New Roman"/>
          <w:sz w:val="24"/>
          <w:szCs w:val="24"/>
        </w:rPr>
        <w:t xml:space="preserve">«Предприниматель года», выставка «Товары и услуги малого и среднего предпринимательства», семинар </w:t>
      </w:r>
      <w:r>
        <w:rPr>
          <w:rFonts w:ascii="Times New Roman" w:eastAsia="Calibri" w:hAnsi="Times New Roman" w:cs="Times New Roman"/>
          <w:sz w:val="24"/>
          <w:szCs w:val="24"/>
        </w:rPr>
        <w:t xml:space="preserve">для вовлечения молодежи в предпринимательскую деятельность </w:t>
      </w:r>
      <w:r w:rsidRPr="008070E9">
        <w:rPr>
          <w:rFonts w:ascii="Times New Roman" w:eastAsia="Calibri" w:hAnsi="Times New Roman" w:cs="Times New Roman"/>
          <w:sz w:val="24"/>
          <w:szCs w:val="24"/>
        </w:rPr>
        <w:t xml:space="preserve">«Предпринимательство. Новое поколение. Взгляд в будущее», мониторинг деятельности субъектов малого и среднего предпринимательства с целью определения приоритетных направлений развития; </w:t>
      </w:r>
      <w:r>
        <w:rPr>
          <w:rFonts w:ascii="Times New Roman" w:eastAsia="Calibri" w:hAnsi="Times New Roman" w:cs="Times New Roman"/>
          <w:sz w:val="24"/>
          <w:szCs w:val="24"/>
        </w:rPr>
        <w:t>изготовлено 2 тысячи буклетов</w:t>
      </w:r>
      <w:r w:rsidRPr="008070E9">
        <w:rPr>
          <w:rFonts w:ascii="Times New Roman" w:eastAsia="Calibri" w:hAnsi="Times New Roman" w:cs="Times New Roman"/>
          <w:sz w:val="24"/>
          <w:szCs w:val="24"/>
        </w:rPr>
        <w:t xml:space="preserve"> муниципальной программы</w:t>
      </w:r>
      <w:r>
        <w:rPr>
          <w:rFonts w:ascii="Times New Roman" w:eastAsia="Calibri" w:hAnsi="Times New Roman" w:cs="Times New Roman"/>
          <w:sz w:val="24"/>
          <w:szCs w:val="24"/>
        </w:rPr>
        <w:t>.</w:t>
      </w:r>
    </w:p>
    <w:p w14:paraId="5F23FE1B" w14:textId="77777777" w:rsidR="00323C5A" w:rsidRPr="004D2542" w:rsidRDefault="00323C5A" w:rsidP="00323C5A">
      <w:pPr>
        <w:spacing w:after="0" w:line="240" w:lineRule="auto"/>
        <w:ind w:right="40" w:firstLine="601"/>
        <w:jc w:val="both"/>
        <w:rPr>
          <w:rFonts w:ascii="Times New Roman" w:eastAsia="Calibri" w:hAnsi="Times New Roman" w:cs="Times New Roman"/>
          <w:sz w:val="24"/>
          <w:szCs w:val="24"/>
        </w:rPr>
      </w:pPr>
      <w:proofErr w:type="spellStart"/>
      <w:r w:rsidRPr="004D2542">
        <w:rPr>
          <w:rFonts w:ascii="Times New Roman" w:eastAsia="Calibri" w:hAnsi="Times New Roman" w:cs="Times New Roman"/>
          <w:sz w:val="24"/>
          <w:szCs w:val="24"/>
        </w:rPr>
        <w:t>Мегионские</w:t>
      </w:r>
      <w:proofErr w:type="spellEnd"/>
      <w:r w:rsidRPr="004D2542">
        <w:rPr>
          <w:rFonts w:ascii="Times New Roman" w:eastAsia="Calibri" w:hAnsi="Times New Roman" w:cs="Times New Roman"/>
          <w:sz w:val="24"/>
          <w:szCs w:val="24"/>
        </w:rPr>
        <w:t xml:space="preserve"> товаропроизводители приняли участие в окружной выставке-форуме «Товары земли Югорской» и получили </w:t>
      </w:r>
      <w:r>
        <w:rPr>
          <w:rFonts w:ascii="Times New Roman" w:eastAsia="Calibri" w:hAnsi="Times New Roman" w:cs="Times New Roman"/>
          <w:sz w:val="24"/>
          <w:szCs w:val="24"/>
        </w:rPr>
        <w:t xml:space="preserve">специальный </w:t>
      </w:r>
      <w:r w:rsidRPr="004D2542">
        <w:rPr>
          <w:rFonts w:ascii="Times New Roman" w:eastAsia="Calibri" w:hAnsi="Times New Roman" w:cs="Times New Roman"/>
          <w:sz w:val="24"/>
          <w:szCs w:val="24"/>
        </w:rPr>
        <w:t xml:space="preserve">диплом </w:t>
      </w:r>
      <w:r w:rsidRPr="00A81629">
        <w:rPr>
          <w:rFonts w:ascii="Times New Roman" w:eastAsia="Calibri" w:hAnsi="Times New Roman" w:cs="Times New Roman"/>
          <w:sz w:val="24"/>
          <w:szCs w:val="24"/>
        </w:rPr>
        <w:t>в номинации «Территория надежной социальной поддержки»</w:t>
      </w:r>
      <w:r>
        <w:rPr>
          <w:rFonts w:ascii="Times New Roman" w:eastAsia="Calibri" w:hAnsi="Times New Roman" w:cs="Times New Roman"/>
          <w:sz w:val="24"/>
          <w:szCs w:val="24"/>
        </w:rPr>
        <w:t xml:space="preserve"> </w:t>
      </w:r>
      <w:r w:rsidRPr="004D2542">
        <w:rPr>
          <w:rFonts w:ascii="Times New Roman" w:eastAsia="Calibri" w:hAnsi="Times New Roman" w:cs="Times New Roman"/>
          <w:sz w:val="24"/>
          <w:szCs w:val="24"/>
        </w:rPr>
        <w:t>фестиваля-конкурса муниципальных образований Югры «Лучшие из лучших!».</w:t>
      </w:r>
    </w:p>
    <w:p w14:paraId="02D84979" w14:textId="7EDCBC7B" w:rsidR="00323C5A" w:rsidRPr="004D2542" w:rsidRDefault="00323C5A" w:rsidP="00323C5A">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Предоставлена финансовая поддержка 6 начинающим предпринимателям, осуществляющим социально-значимые виды деяте</w:t>
      </w:r>
      <w:r w:rsidR="002F6529">
        <w:rPr>
          <w:rFonts w:ascii="Times New Roman" w:eastAsia="Calibri" w:hAnsi="Times New Roman" w:cs="Times New Roman"/>
          <w:bCs/>
          <w:color w:val="000000"/>
          <w:sz w:val="24"/>
          <w:szCs w:val="24"/>
        </w:rPr>
        <w:t>льности в размере 1,3 млн руб</w:t>
      </w:r>
      <w:r>
        <w:rPr>
          <w:rFonts w:ascii="Times New Roman" w:eastAsia="Calibri" w:hAnsi="Times New Roman" w:cs="Times New Roman"/>
          <w:bCs/>
          <w:color w:val="000000"/>
          <w:sz w:val="24"/>
          <w:szCs w:val="24"/>
        </w:rPr>
        <w:t>.</w:t>
      </w:r>
    </w:p>
    <w:p w14:paraId="3E875D81" w14:textId="76172705" w:rsidR="00323C5A" w:rsidRPr="004D2542" w:rsidRDefault="00323C5A" w:rsidP="00323C5A">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4D2542">
        <w:rPr>
          <w:rFonts w:ascii="Times New Roman" w:eastAsia="Times New Roman" w:hAnsi="Times New Roman" w:cs="Times New Roman"/>
          <w:color w:val="000000"/>
          <w:sz w:val="24"/>
          <w:szCs w:val="24"/>
          <w:lang w:eastAsia="ru-RU"/>
        </w:rPr>
        <w:t>В ра</w:t>
      </w:r>
      <w:r>
        <w:rPr>
          <w:rFonts w:ascii="Times New Roman" w:eastAsia="Times New Roman" w:hAnsi="Times New Roman" w:cs="Times New Roman"/>
          <w:color w:val="000000"/>
          <w:sz w:val="24"/>
          <w:szCs w:val="24"/>
          <w:lang w:eastAsia="ru-RU"/>
        </w:rPr>
        <w:t>мках реализации программы субъектами</w:t>
      </w:r>
      <w:r w:rsidR="000D52C4">
        <w:rPr>
          <w:rFonts w:ascii="Times New Roman" w:eastAsia="Times New Roman" w:hAnsi="Times New Roman" w:cs="Times New Roman"/>
          <w:color w:val="000000"/>
          <w:sz w:val="24"/>
          <w:szCs w:val="24"/>
          <w:lang w:eastAsia="ru-RU"/>
        </w:rPr>
        <w:t xml:space="preserve"> предпринимательства</w:t>
      </w:r>
      <w:r>
        <w:rPr>
          <w:rFonts w:ascii="Times New Roman" w:eastAsia="Times New Roman" w:hAnsi="Times New Roman" w:cs="Times New Roman"/>
          <w:color w:val="000000"/>
          <w:sz w:val="24"/>
          <w:szCs w:val="24"/>
          <w:lang w:eastAsia="ru-RU"/>
        </w:rPr>
        <w:t xml:space="preserve"> создано 17 рабочих мест, что на 64,7</w:t>
      </w:r>
      <w:r w:rsidRPr="004D254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выше планируемых показателей (6</w:t>
      </w:r>
      <w:r w:rsidRPr="004D2542">
        <w:rPr>
          <w:rFonts w:ascii="Times New Roman" w:eastAsia="Times New Roman" w:hAnsi="Times New Roman" w:cs="Times New Roman"/>
          <w:color w:val="000000"/>
          <w:sz w:val="24"/>
          <w:szCs w:val="24"/>
          <w:lang w:eastAsia="ru-RU"/>
        </w:rPr>
        <w:t xml:space="preserve"> рабочих мест).</w:t>
      </w:r>
    </w:p>
    <w:p w14:paraId="6A1B00B2" w14:textId="7140EA0B" w:rsidR="00323C5A" w:rsidRPr="004D2542" w:rsidRDefault="00323C5A" w:rsidP="00323C5A">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4D2542">
        <w:rPr>
          <w:rFonts w:ascii="Times New Roman" w:eastAsia="Times New Roman" w:hAnsi="Times New Roman" w:cs="Times New Roman"/>
          <w:color w:val="000000"/>
          <w:sz w:val="24"/>
          <w:szCs w:val="24"/>
          <w:lang w:eastAsia="ru-RU"/>
        </w:rPr>
        <w:t>Информационно-консультационная поддержка оказывалась путем размещения объявлений и публикации материалов по актуальным вопросам предпринимательства, по освещению мероприятий муниципальной программы на официальном сайте администрации города, в газете «</w:t>
      </w:r>
      <w:proofErr w:type="spellStart"/>
      <w:r w:rsidRPr="004D2542">
        <w:rPr>
          <w:rFonts w:ascii="Times New Roman" w:eastAsia="Times New Roman" w:hAnsi="Times New Roman" w:cs="Times New Roman"/>
          <w:color w:val="000000"/>
          <w:sz w:val="24"/>
          <w:szCs w:val="24"/>
          <w:lang w:eastAsia="ru-RU"/>
        </w:rPr>
        <w:t>Мегионские</w:t>
      </w:r>
      <w:proofErr w:type="spellEnd"/>
      <w:r w:rsidRPr="004D2542">
        <w:rPr>
          <w:rFonts w:ascii="Times New Roman" w:eastAsia="Times New Roman" w:hAnsi="Times New Roman" w:cs="Times New Roman"/>
          <w:color w:val="000000"/>
          <w:sz w:val="24"/>
          <w:szCs w:val="24"/>
          <w:lang w:eastAsia="ru-RU"/>
        </w:rPr>
        <w:t xml:space="preserve"> новости», на телевидении</w:t>
      </w:r>
      <w:r>
        <w:rPr>
          <w:rFonts w:ascii="Times New Roman" w:eastAsia="Times New Roman" w:hAnsi="Times New Roman" w:cs="Times New Roman"/>
          <w:color w:val="000000"/>
          <w:sz w:val="24"/>
          <w:szCs w:val="24"/>
          <w:lang w:eastAsia="ru-RU"/>
        </w:rPr>
        <w:t xml:space="preserve">, </w:t>
      </w:r>
      <w:r w:rsidR="000D52C4">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социальных сетях</w:t>
      </w:r>
      <w:r w:rsidRPr="004D2542">
        <w:rPr>
          <w:rFonts w:ascii="Times New Roman" w:eastAsia="Times New Roman" w:hAnsi="Times New Roman" w:cs="Times New Roman"/>
          <w:color w:val="000000"/>
          <w:sz w:val="24"/>
          <w:szCs w:val="24"/>
          <w:lang w:eastAsia="ru-RU"/>
        </w:rPr>
        <w:t>.</w:t>
      </w:r>
    </w:p>
    <w:p w14:paraId="28F68D8C" w14:textId="077D240B" w:rsidR="00323C5A" w:rsidRPr="004D2542" w:rsidRDefault="00323C5A" w:rsidP="00323C5A">
      <w:pPr>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Для координации деятельности субъектов малого и среднего предпринимательства городского округа осуществляют деятельность </w:t>
      </w:r>
      <w:proofErr w:type="spellStart"/>
      <w:r w:rsidRPr="004D2542">
        <w:rPr>
          <w:rFonts w:ascii="Times New Roman" w:eastAsia="Calibri" w:hAnsi="Times New Roman" w:cs="Times New Roman"/>
          <w:sz w:val="24"/>
          <w:szCs w:val="24"/>
        </w:rPr>
        <w:t>Нижневартовский</w:t>
      </w:r>
      <w:proofErr w:type="spellEnd"/>
      <w:r w:rsidRPr="004D2542">
        <w:rPr>
          <w:rFonts w:ascii="Times New Roman" w:eastAsia="Calibri" w:hAnsi="Times New Roman" w:cs="Times New Roman"/>
          <w:sz w:val="24"/>
          <w:szCs w:val="24"/>
        </w:rPr>
        <w:t xml:space="preserve"> филиал Фонда поддержки предпринимательства Югры, </w:t>
      </w:r>
      <w:r w:rsidR="000D52C4">
        <w:rPr>
          <w:rFonts w:ascii="Times New Roman" w:eastAsia="Calibri" w:hAnsi="Times New Roman" w:cs="Times New Roman"/>
          <w:sz w:val="24"/>
          <w:szCs w:val="24"/>
          <w:shd w:val="clear" w:color="auto" w:fill="FFFFFF"/>
        </w:rPr>
        <w:t>ф</w:t>
      </w:r>
      <w:r w:rsidRPr="004D2542">
        <w:rPr>
          <w:rFonts w:ascii="Times New Roman" w:eastAsia="Calibri" w:hAnsi="Times New Roman" w:cs="Times New Roman"/>
          <w:sz w:val="24"/>
          <w:szCs w:val="24"/>
          <w:shd w:val="clear" w:color="auto" w:fill="FFFFFF"/>
        </w:rPr>
        <w:t xml:space="preserve">онд «Югорская региональная </w:t>
      </w:r>
      <w:proofErr w:type="spellStart"/>
      <w:r w:rsidRPr="004D2542">
        <w:rPr>
          <w:rFonts w:ascii="Times New Roman" w:eastAsia="Calibri" w:hAnsi="Times New Roman" w:cs="Times New Roman"/>
          <w:sz w:val="24"/>
          <w:szCs w:val="24"/>
          <w:shd w:val="clear" w:color="auto" w:fill="FFFFFF"/>
        </w:rPr>
        <w:t>микрокредитная</w:t>
      </w:r>
      <w:proofErr w:type="spellEnd"/>
      <w:r w:rsidRPr="004D2542">
        <w:rPr>
          <w:rFonts w:ascii="Times New Roman" w:eastAsia="Calibri" w:hAnsi="Times New Roman" w:cs="Times New Roman"/>
          <w:sz w:val="24"/>
          <w:szCs w:val="24"/>
          <w:shd w:val="clear" w:color="auto" w:fill="FFFFFF"/>
        </w:rPr>
        <w:t xml:space="preserve"> компания»</w:t>
      </w:r>
      <w:r w:rsidRPr="004D2542">
        <w:rPr>
          <w:rFonts w:ascii="Times New Roman" w:eastAsia="Calibri" w:hAnsi="Times New Roman" w:cs="Times New Roman"/>
          <w:sz w:val="24"/>
          <w:szCs w:val="24"/>
        </w:rPr>
        <w:t xml:space="preserve">, </w:t>
      </w:r>
      <w:proofErr w:type="spellStart"/>
      <w:r w:rsidRPr="004D2542">
        <w:rPr>
          <w:rFonts w:ascii="Times New Roman" w:eastAsia="Calibri" w:hAnsi="Times New Roman" w:cs="Times New Roman"/>
          <w:sz w:val="24"/>
          <w:szCs w:val="24"/>
        </w:rPr>
        <w:t>Нижневартовская</w:t>
      </w:r>
      <w:proofErr w:type="spellEnd"/>
      <w:r w:rsidRPr="004D2542">
        <w:rPr>
          <w:rFonts w:ascii="Times New Roman" w:eastAsia="Calibri" w:hAnsi="Times New Roman" w:cs="Times New Roman"/>
          <w:sz w:val="24"/>
          <w:szCs w:val="24"/>
        </w:rPr>
        <w:t xml:space="preserve"> торгово-промышленная палата, общественная организация содействия развитию предпринимательства в городе </w:t>
      </w:r>
      <w:proofErr w:type="spellStart"/>
      <w:r w:rsidRPr="004D2542">
        <w:rPr>
          <w:rFonts w:ascii="Times New Roman" w:eastAsia="Calibri" w:hAnsi="Times New Roman" w:cs="Times New Roman"/>
          <w:sz w:val="24"/>
          <w:szCs w:val="24"/>
        </w:rPr>
        <w:t>Мегионе</w:t>
      </w:r>
      <w:proofErr w:type="spellEnd"/>
      <w:r w:rsidRPr="004D2542">
        <w:rPr>
          <w:rFonts w:ascii="Times New Roman" w:eastAsia="Calibri" w:hAnsi="Times New Roman" w:cs="Times New Roman"/>
          <w:sz w:val="24"/>
          <w:szCs w:val="24"/>
        </w:rPr>
        <w:t xml:space="preserve">, </w:t>
      </w:r>
      <w:proofErr w:type="spellStart"/>
      <w:r w:rsidRPr="004D2542">
        <w:rPr>
          <w:rFonts w:ascii="Times New Roman" w:eastAsia="Calibri" w:hAnsi="Times New Roman" w:cs="Times New Roman"/>
          <w:sz w:val="24"/>
          <w:szCs w:val="24"/>
        </w:rPr>
        <w:t>Мегионская</w:t>
      </w:r>
      <w:proofErr w:type="spellEnd"/>
      <w:r w:rsidRPr="004D2542">
        <w:rPr>
          <w:rFonts w:ascii="Times New Roman" w:eastAsia="Calibri" w:hAnsi="Times New Roman" w:cs="Times New Roman"/>
          <w:sz w:val="24"/>
          <w:szCs w:val="24"/>
        </w:rPr>
        <w:t xml:space="preserve"> ассоциация малого и среднего бизнеса.</w:t>
      </w:r>
    </w:p>
    <w:p w14:paraId="15A10862" w14:textId="57A9AE58" w:rsidR="00323C5A" w:rsidRDefault="00323C5A" w:rsidP="00323C5A">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В </w:t>
      </w:r>
      <w:r w:rsidR="000D52C4">
        <w:rPr>
          <w:rFonts w:ascii="Times New Roman" w:eastAsia="Calibri" w:hAnsi="Times New Roman" w:cs="Times New Roman"/>
          <w:sz w:val="24"/>
          <w:szCs w:val="24"/>
        </w:rPr>
        <w:t>отчетный период</w:t>
      </w:r>
      <w:r w:rsidRPr="004D2542">
        <w:rPr>
          <w:rFonts w:ascii="Times New Roman" w:eastAsia="Calibri" w:hAnsi="Times New Roman" w:cs="Times New Roman"/>
          <w:sz w:val="24"/>
          <w:szCs w:val="24"/>
        </w:rPr>
        <w:t xml:space="preserve"> Фондом подд</w:t>
      </w:r>
      <w:r w:rsidR="000D52C4">
        <w:rPr>
          <w:rFonts w:ascii="Times New Roman" w:eastAsia="Calibri" w:hAnsi="Times New Roman" w:cs="Times New Roman"/>
          <w:sz w:val="24"/>
          <w:szCs w:val="24"/>
        </w:rPr>
        <w:t>ержки предпринимательства Югры и ф</w:t>
      </w:r>
      <w:r w:rsidRPr="004D2542">
        <w:rPr>
          <w:rFonts w:ascii="Times New Roman" w:eastAsia="Calibri" w:hAnsi="Times New Roman" w:cs="Times New Roman"/>
          <w:sz w:val="24"/>
          <w:szCs w:val="24"/>
          <w:shd w:val="clear" w:color="auto" w:fill="FFFFFF"/>
        </w:rPr>
        <w:t xml:space="preserve">ондом «Югорская региональная </w:t>
      </w:r>
      <w:proofErr w:type="spellStart"/>
      <w:r w:rsidRPr="004D2542">
        <w:rPr>
          <w:rFonts w:ascii="Times New Roman" w:eastAsia="Calibri" w:hAnsi="Times New Roman" w:cs="Times New Roman"/>
          <w:sz w:val="24"/>
          <w:szCs w:val="24"/>
          <w:shd w:val="clear" w:color="auto" w:fill="FFFFFF"/>
        </w:rPr>
        <w:t>микрокредитная</w:t>
      </w:r>
      <w:proofErr w:type="spellEnd"/>
      <w:r w:rsidRPr="004D2542">
        <w:rPr>
          <w:rFonts w:ascii="Times New Roman" w:eastAsia="Calibri" w:hAnsi="Times New Roman" w:cs="Times New Roman"/>
          <w:sz w:val="24"/>
          <w:szCs w:val="24"/>
          <w:shd w:val="clear" w:color="auto" w:fill="FFFFFF"/>
        </w:rPr>
        <w:t xml:space="preserve"> компания»</w:t>
      </w:r>
      <w:r w:rsidRPr="004D2542">
        <w:rPr>
          <w:rFonts w:ascii="Times New Roman" w:eastAsia="Calibri" w:hAnsi="Times New Roman" w:cs="Times New Roman"/>
          <w:sz w:val="24"/>
          <w:szCs w:val="24"/>
        </w:rPr>
        <w:t xml:space="preserve"> предоставлялись поручительства по займам и кредитам перед банками, проводились мероприятия по повышению образовательного уровня предпринимателей, предоставлялись целевые займы на льготных условиях субъектам малого и </w:t>
      </w:r>
      <w:r w:rsidRPr="004D2542">
        <w:rPr>
          <w:rFonts w:ascii="Times New Roman" w:eastAsia="Calibri" w:hAnsi="Times New Roman" w:cs="Times New Roman"/>
          <w:color w:val="000000"/>
          <w:sz w:val="24"/>
          <w:szCs w:val="24"/>
        </w:rPr>
        <w:t>среднего бизнеса.</w:t>
      </w:r>
    </w:p>
    <w:p w14:paraId="23923DC9" w14:textId="77777777" w:rsidR="00E603BA" w:rsidRPr="004D2542" w:rsidRDefault="00E603BA" w:rsidP="00323C5A">
      <w:pPr>
        <w:spacing w:after="0" w:line="240" w:lineRule="auto"/>
        <w:ind w:firstLine="709"/>
        <w:jc w:val="both"/>
        <w:rPr>
          <w:rFonts w:ascii="Times New Roman" w:eastAsia="Calibri" w:hAnsi="Times New Roman" w:cs="Times New Roman"/>
          <w:color w:val="000000"/>
          <w:sz w:val="24"/>
          <w:szCs w:val="24"/>
        </w:rPr>
      </w:pPr>
    </w:p>
    <w:p w14:paraId="4C9BA77A" w14:textId="12916DDA" w:rsidR="00AB6713" w:rsidRPr="008516DD" w:rsidRDefault="00E83C33"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8516DD">
        <w:rPr>
          <w:rFonts w:ascii="Times New Roman" w:eastAsia="Times New Roman" w:hAnsi="Times New Roman" w:cs="Times New Roman"/>
          <w:b/>
          <w:color w:val="000000" w:themeColor="text1"/>
          <w:sz w:val="24"/>
          <w:szCs w:val="24"/>
          <w:lang w:eastAsia="ru-RU"/>
        </w:rPr>
        <w:lastRenderedPageBreak/>
        <w:t>20</w:t>
      </w:r>
      <w:r w:rsidR="00AB6713" w:rsidRPr="008516DD">
        <w:rPr>
          <w:rFonts w:ascii="Times New Roman" w:eastAsia="Times New Roman" w:hAnsi="Times New Roman" w:cs="Times New Roman"/>
          <w:b/>
          <w:color w:val="000000" w:themeColor="text1"/>
          <w:sz w:val="24"/>
          <w:szCs w:val="24"/>
          <w:lang w:eastAsia="ru-RU"/>
        </w:rPr>
        <w:t>.</w:t>
      </w:r>
      <w:r w:rsidRPr="008516DD">
        <w:rPr>
          <w:rFonts w:ascii="Times New Roman" w:eastAsia="Times New Roman" w:hAnsi="Times New Roman" w:cs="Times New Roman"/>
          <w:b/>
          <w:color w:val="000000" w:themeColor="text1"/>
          <w:sz w:val="24"/>
          <w:szCs w:val="24"/>
          <w:lang w:eastAsia="ru-RU"/>
        </w:rPr>
        <w:t>Взаимодействие с правоохранительными органами по вопросам безопасности и профилактики правонарушений</w:t>
      </w:r>
    </w:p>
    <w:p w14:paraId="0A74BEA0" w14:textId="77777777" w:rsidR="00AB6713" w:rsidRPr="008516DD"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0505F35D" w14:textId="77777777" w:rsidR="008516DD" w:rsidRPr="008A5A19" w:rsidRDefault="008516DD" w:rsidP="008516DD">
      <w:pPr>
        <w:widowControl w:val="0"/>
        <w:spacing w:after="0" w:line="240" w:lineRule="auto"/>
        <w:ind w:firstLine="709"/>
        <w:jc w:val="both"/>
        <w:rPr>
          <w:rFonts w:ascii="Times New Roman" w:hAnsi="Times New Roman" w:cs="Times New Roman"/>
          <w:color w:val="000000" w:themeColor="text1"/>
          <w:sz w:val="24"/>
          <w:szCs w:val="24"/>
        </w:rPr>
      </w:pPr>
      <w:r w:rsidRPr="008A5A19">
        <w:rPr>
          <w:rFonts w:ascii="Times New Roman" w:hAnsi="Times New Roman" w:cs="Times New Roman"/>
          <w:color w:val="000000" w:themeColor="text1"/>
          <w:sz w:val="24"/>
          <w:szCs w:val="24"/>
        </w:rPr>
        <w:t xml:space="preserve">Обеспечение безопасности населения является одним из приоритетных направлений деятельности администрации города Мегиона. </w:t>
      </w:r>
    </w:p>
    <w:p w14:paraId="5055E28B" w14:textId="77777777" w:rsidR="008516DD" w:rsidRPr="003D4F76" w:rsidRDefault="008516DD" w:rsidP="008516DD">
      <w:pPr>
        <w:pStyle w:val="a3"/>
        <w:widowControl w:val="0"/>
        <w:shd w:val="clear" w:color="auto" w:fill="FFFFFF"/>
        <w:spacing w:before="0" w:beforeAutospacing="0" w:after="0" w:afterAutospacing="0"/>
        <w:ind w:firstLine="709"/>
        <w:jc w:val="both"/>
        <w:textAlignment w:val="top"/>
        <w:rPr>
          <w:color w:val="000000" w:themeColor="text1"/>
        </w:rPr>
      </w:pPr>
      <w:r w:rsidRPr="003D4F76">
        <w:rPr>
          <w:color w:val="000000" w:themeColor="text1"/>
        </w:rPr>
        <w:t>Состояние в сфере профилактики терроризма, экстремизма, наркомании, правонарушений на территории городского округа характеризуется как стабильное, что следует из динамики основных показателей состояния общественной безопасности.</w:t>
      </w:r>
    </w:p>
    <w:p w14:paraId="09E0CB56" w14:textId="0D3E7EB7" w:rsidR="008516DD" w:rsidRDefault="008516DD" w:rsidP="008516DD">
      <w:pPr>
        <w:widowControl w:val="0"/>
        <w:spacing w:after="0" w:line="240" w:lineRule="auto"/>
        <w:ind w:firstLine="709"/>
        <w:jc w:val="both"/>
        <w:rPr>
          <w:rFonts w:ascii="Times New Roman" w:hAnsi="Times New Roman" w:cs="Times New Roman"/>
          <w:color w:val="000000" w:themeColor="text1"/>
          <w:sz w:val="24"/>
          <w:szCs w:val="24"/>
        </w:rPr>
      </w:pPr>
      <w:r w:rsidRPr="00C537F6">
        <w:rPr>
          <w:rFonts w:ascii="Times New Roman" w:hAnsi="Times New Roman" w:cs="Times New Roman"/>
          <w:color w:val="000000" w:themeColor="text1"/>
          <w:sz w:val="24"/>
          <w:szCs w:val="24"/>
        </w:rPr>
        <w:t xml:space="preserve">Криминогенная ситуация характеризуется </w:t>
      </w:r>
      <w:r>
        <w:rPr>
          <w:rFonts w:ascii="Times New Roman" w:hAnsi="Times New Roman" w:cs="Times New Roman"/>
          <w:color w:val="000000" w:themeColor="text1"/>
          <w:sz w:val="24"/>
          <w:szCs w:val="24"/>
        </w:rPr>
        <w:t>незначительным увеличением</w:t>
      </w:r>
      <w:r w:rsidRPr="00C537F6">
        <w:rPr>
          <w:rFonts w:ascii="Times New Roman" w:hAnsi="Times New Roman" w:cs="Times New Roman"/>
          <w:color w:val="000000" w:themeColor="text1"/>
          <w:sz w:val="24"/>
          <w:szCs w:val="24"/>
        </w:rPr>
        <w:t xml:space="preserve"> уровня преступности</w:t>
      </w:r>
      <w:r>
        <w:rPr>
          <w:rFonts w:ascii="Times New Roman" w:hAnsi="Times New Roman" w:cs="Times New Roman"/>
          <w:color w:val="000000" w:themeColor="text1"/>
          <w:sz w:val="24"/>
          <w:szCs w:val="24"/>
        </w:rPr>
        <w:t xml:space="preserve"> на 0,3%, с 598 преступлений в 2018 году до 600 преступлений в 2019 году. </w:t>
      </w:r>
    </w:p>
    <w:p w14:paraId="0FE557BF" w14:textId="345F7420" w:rsidR="008516DD" w:rsidRDefault="008516DD" w:rsidP="008516DD">
      <w:pPr>
        <w:pStyle w:val="af6"/>
        <w:widowControl w:val="0"/>
        <w:spacing w:after="0"/>
        <w:ind w:left="0" w:firstLine="720"/>
        <w:jc w:val="both"/>
        <w:rPr>
          <w:sz w:val="24"/>
          <w:szCs w:val="24"/>
        </w:rPr>
      </w:pPr>
      <w:r>
        <w:rPr>
          <w:sz w:val="24"/>
          <w:szCs w:val="24"/>
        </w:rPr>
        <w:t>Анализ показывает</w:t>
      </w:r>
      <w:r w:rsidRPr="00EF59DC">
        <w:rPr>
          <w:sz w:val="24"/>
          <w:szCs w:val="24"/>
        </w:rPr>
        <w:t xml:space="preserve"> </w:t>
      </w:r>
      <w:r w:rsidRPr="00891BA2">
        <w:rPr>
          <w:sz w:val="24"/>
          <w:szCs w:val="24"/>
        </w:rPr>
        <w:t>изменени</w:t>
      </w:r>
      <w:r>
        <w:rPr>
          <w:sz w:val="24"/>
          <w:szCs w:val="24"/>
        </w:rPr>
        <w:t>е</w:t>
      </w:r>
      <w:r w:rsidRPr="00891BA2">
        <w:rPr>
          <w:sz w:val="24"/>
          <w:szCs w:val="24"/>
        </w:rPr>
        <w:t xml:space="preserve"> структур</w:t>
      </w:r>
      <w:r>
        <w:rPr>
          <w:sz w:val="24"/>
          <w:szCs w:val="24"/>
        </w:rPr>
        <w:t>ы</w:t>
      </w:r>
      <w:r w:rsidRPr="00891BA2">
        <w:rPr>
          <w:sz w:val="24"/>
          <w:szCs w:val="24"/>
        </w:rPr>
        <w:t xml:space="preserve"> преступности: на 4,3%</w:t>
      </w:r>
      <w:r>
        <w:rPr>
          <w:sz w:val="24"/>
          <w:szCs w:val="24"/>
        </w:rPr>
        <w:t xml:space="preserve"> </w:t>
      </w:r>
      <w:r w:rsidRPr="00891BA2">
        <w:rPr>
          <w:sz w:val="24"/>
          <w:szCs w:val="24"/>
        </w:rPr>
        <w:t>сни</w:t>
      </w:r>
      <w:r>
        <w:rPr>
          <w:sz w:val="24"/>
          <w:szCs w:val="24"/>
        </w:rPr>
        <w:t>зился</w:t>
      </w:r>
      <w:r w:rsidRPr="00891BA2">
        <w:rPr>
          <w:sz w:val="24"/>
          <w:szCs w:val="24"/>
        </w:rPr>
        <w:t xml:space="preserve"> уров</w:t>
      </w:r>
      <w:r>
        <w:rPr>
          <w:sz w:val="24"/>
          <w:szCs w:val="24"/>
        </w:rPr>
        <w:t>ень краж (177 преступлений)</w:t>
      </w:r>
      <w:r w:rsidRPr="00891BA2">
        <w:rPr>
          <w:sz w:val="24"/>
          <w:szCs w:val="24"/>
        </w:rPr>
        <w:t>, количество преступлений против личности сократилось значительно</w:t>
      </w:r>
      <w:r>
        <w:rPr>
          <w:sz w:val="24"/>
          <w:szCs w:val="24"/>
        </w:rPr>
        <w:t xml:space="preserve"> </w:t>
      </w:r>
      <w:r w:rsidR="000D52C4" w:rsidRPr="00193CEB">
        <w:rPr>
          <w:sz w:val="24"/>
          <w:szCs w:val="24"/>
        </w:rPr>
        <w:t>–</w:t>
      </w:r>
      <w:r w:rsidR="000D52C4">
        <w:rPr>
          <w:sz w:val="24"/>
          <w:szCs w:val="24"/>
        </w:rPr>
        <w:t xml:space="preserve"> </w:t>
      </w:r>
      <w:r>
        <w:rPr>
          <w:sz w:val="24"/>
          <w:szCs w:val="24"/>
        </w:rPr>
        <w:t>на 31,8%</w:t>
      </w:r>
      <w:r w:rsidRPr="00891BA2">
        <w:rPr>
          <w:sz w:val="24"/>
          <w:szCs w:val="24"/>
        </w:rPr>
        <w:t xml:space="preserve"> </w:t>
      </w:r>
      <w:r>
        <w:rPr>
          <w:sz w:val="24"/>
          <w:szCs w:val="24"/>
        </w:rPr>
        <w:t>(</w:t>
      </w:r>
      <w:r w:rsidRPr="00891BA2">
        <w:rPr>
          <w:sz w:val="24"/>
          <w:szCs w:val="24"/>
        </w:rPr>
        <w:t>77 преступлений</w:t>
      </w:r>
      <w:r>
        <w:rPr>
          <w:sz w:val="24"/>
          <w:szCs w:val="24"/>
        </w:rPr>
        <w:t xml:space="preserve">). При этом наблюдается </w:t>
      </w:r>
      <w:r w:rsidRPr="00891BA2">
        <w:rPr>
          <w:sz w:val="24"/>
          <w:szCs w:val="24"/>
        </w:rPr>
        <w:t xml:space="preserve">рост на 17,3% </w:t>
      </w:r>
      <w:proofErr w:type="spellStart"/>
      <w:r w:rsidRPr="00891BA2">
        <w:rPr>
          <w:sz w:val="24"/>
          <w:szCs w:val="24"/>
        </w:rPr>
        <w:t>наркопреступлений</w:t>
      </w:r>
      <w:proofErr w:type="spellEnd"/>
      <w:r w:rsidRPr="00891BA2">
        <w:rPr>
          <w:sz w:val="24"/>
          <w:szCs w:val="24"/>
        </w:rPr>
        <w:t xml:space="preserve"> (</w:t>
      </w:r>
      <w:r>
        <w:rPr>
          <w:sz w:val="24"/>
          <w:szCs w:val="24"/>
        </w:rPr>
        <w:t>95</w:t>
      </w:r>
      <w:r w:rsidRPr="00891BA2">
        <w:rPr>
          <w:sz w:val="24"/>
          <w:szCs w:val="24"/>
        </w:rPr>
        <w:t>) и экономических преступлений</w:t>
      </w:r>
      <w:r w:rsidRPr="008023E5">
        <w:rPr>
          <w:sz w:val="24"/>
          <w:szCs w:val="24"/>
        </w:rPr>
        <w:t xml:space="preserve"> </w:t>
      </w:r>
      <w:r w:rsidRPr="00891BA2">
        <w:rPr>
          <w:sz w:val="24"/>
          <w:szCs w:val="24"/>
        </w:rPr>
        <w:t xml:space="preserve">на 13,3% </w:t>
      </w:r>
      <w:r>
        <w:rPr>
          <w:sz w:val="24"/>
          <w:szCs w:val="24"/>
        </w:rPr>
        <w:t>(</w:t>
      </w:r>
      <w:r w:rsidRPr="00891BA2">
        <w:rPr>
          <w:sz w:val="24"/>
          <w:szCs w:val="24"/>
        </w:rPr>
        <w:t>17</w:t>
      </w:r>
      <w:r>
        <w:rPr>
          <w:sz w:val="24"/>
          <w:szCs w:val="24"/>
        </w:rPr>
        <w:t>)</w:t>
      </w:r>
      <w:r w:rsidRPr="00891BA2">
        <w:rPr>
          <w:sz w:val="24"/>
          <w:szCs w:val="24"/>
        </w:rPr>
        <w:t>.</w:t>
      </w:r>
    </w:p>
    <w:p w14:paraId="6C63E205" w14:textId="2CD6439B" w:rsidR="008516DD" w:rsidRPr="00891BA2" w:rsidRDefault="008516DD" w:rsidP="008516DD">
      <w:pPr>
        <w:pStyle w:val="af6"/>
        <w:widowControl w:val="0"/>
        <w:spacing w:after="0"/>
        <w:ind w:left="0" w:firstLine="720"/>
        <w:jc w:val="both"/>
        <w:rPr>
          <w:sz w:val="24"/>
          <w:szCs w:val="24"/>
        </w:rPr>
      </w:pPr>
      <w:r>
        <w:rPr>
          <w:sz w:val="24"/>
          <w:szCs w:val="24"/>
        </w:rPr>
        <w:t>Т</w:t>
      </w:r>
      <w:r w:rsidRPr="00EF59DC">
        <w:rPr>
          <w:sz w:val="24"/>
          <w:szCs w:val="24"/>
        </w:rPr>
        <w:t>яжки</w:t>
      </w:r>
      <w:r>
        <w:rPr>
          <w:sz w:val="24"/>
          <w:szCs w:val="24"/>
        </w:rPr>
        <w:t>е</w:t>
      </w:r>
      <w:r w:rsidRPr="00EF59DC">
        <w:rPr>
          <w:sz w:val="24"/>
          <w:szCs w:val="24"/>
        </w:rPr>
        <w:t xml:space="preserve"> и </w:t>
      </w:r>
      <w:r w:rsidRPr="00891BA2">
        <w:rPr>
          <w:sz w:val="24"/>
          <w:szCs w:val="24"/>
        </w:rPr>
        <w:t>особо тяжки</w:t>
      </w:r>
      <w:r>
        <w:rPr>
          <w:sz w:val="24"/>
          <w:szCs w:val="24"/>
        </w:rPr>
        <w:t>е</w:t>
      </w:r>
      <w:r w:rsidRPr="00891BA2">
        <w:rPr>
          <w:sz w:val="24"/>
          <w:szCs w:val="24"/>
        </w:rPr>
        <w:t xml:space="preserve"> противоправны</w:t>
      </w:r>
      <w:r>
        <w:rPr>
          <w:sz w:val="24"/>
          <w:szCs w:val="24"/>
        </w:rPr>
        <w:t>е</w:t>
      </w:r>
      <w:r w:rsidRPr="00891BA2">
        <w:rPr>
          <w:sz w:val="24"/>
          <w:szCs w:val="24"/>
        </w:rPr>
        <w:t xml:space="preserve"> посягательств</w:t>
      </w:r>
      <w:r>
        <w:rPr>
          <w:sz w:val="24"/>
          <w:szCs w:val="24"/>
        </w:rPr>
        <w:t>а показали рост</w:t>
      </w:r>
      <w:r w:rsidRPr="00891BA2">
        <w:rPr>
          <w:sz w:val="24"/>
          <w:szCs w:val="24"/>
        </w:rPr>
        <w:t xml:space="preserve"> </w:t>
      </w:r>
      <w:r>
        <w:rPr>
          <w:sz w:val="24"/>
          <w:szCs w:val="24"/>
        </w:rPr>
        <w:t>на 9,3% (1</w:t>
      </w:r>
      <w:r w:rsidRPr="00891BA2">
        <w:rPr>
          <w:sz w:val="24"/>
          <w:szCs w:val="24"/>
        </w:rPr>
        <w:t>65 преступлений)</w:t>
      </w:r>
      <w:r>
        <w:rPr>
          <w:sz w:val="24"/>
          <w:szCs w:val="24"/>
        </w:rPr>
        <w:t xml:space="preserve">, при этом число </w:t>
      </w:r>
      <w:r w:rsidRPr="00C67E57">
        <w:rPr>
          <w:sz w:val="24"/>
          <w:szCs w:val="24"/>
        </w:rPr>
        <w:t xml:space="preserve">тяжких и особо тяжких деяний против личности </w:t>
      </w:r>
      <w:r>
        <w:rPr>
          <w:sz w:val="24"/>
          <w:szCs w:val="24"/>
        </w:rPr>
        <w:t xml:space="preserve">сократилось </w:t>
      </w:r>
      <w:r w:rsidRPr="00C67E57">
        <w:rPr>
          <w:sz w:val="24"/>
          <w:szCs w:val="24"/>
        </w:rPr>
        <w:t>на 62,5%</w:t>
      </w:r>
      <w:r>
        <w:rPr>
          <w:sz w:val="24"/>
          <w:szCs w:val="24"/>
        </w:rPr>
        <w:t xml:space="preserve"> </w:t>
      </w:r>
      <w:r w:rsidRPr="00C67E57">
        <w:rPr>
          <w:sz w:val="24"/>
          <w:szCs w:val="24"/>
        </w:rPr>
        <w:t>(9)</w:t>
      </w:r>
      <w:r>
        <w:rPr>
          <w:sz w:val="24"/>
          <w:szCs w:val="24"/>
        </w:rPr>
        <w:t xml:space="preserve">, </w:t>
      </w:r>
      <w:r w:rsidRPr="00C67E57">
        <w:rPr>
          <w:sz w:val="24"/>
          <w:szCs w:val="24"/>
        </w:rPr>
        <w:t>в том числе убийств</w:t>
      </w:r>
      <w:r w:rsidRPr="008023E5">
        <w:rPr>
          <w:sz w:val="24"/>
          <w:szCs w:val="24"/>
        </w:rPr>
        <w:t xml:space="preserve"> </w:t>
      </w:r>
      <w:r>
        <w:rPr>
          <w:sz w:val="24"/>
          <w:szCs w:val="24"/>
        </w:rPr>
        <w:t>на 71,4</w:t>
      </w:r>
      <w:r w:rsidRPr="00C67E57">
        <w:rPr>
          <w:sz w:val="24"/>
          <w:szCs w:val="24"/>
        </w:rPr>
        <w:t xml:space="preserve">% </w:t>
      </w:r>
      <w:r>
        <w:rPr>
          <w:sz w:val="24"/>
          <w:szCs w:val="24"/>
        </w:rPr>
        <w:t>(2</w:t>
      </w:r>
      <w:r w:rsidRPr="00C67E57">
        <w:rPr>
          <w:sz w:val="24"/>
          <w:szCs w:val="24"/>
        </w:rPr>
        <w:t xml:space="preserve">), фактов умышленного причинения тяжкого вреда здоровью </w:t>
      </w:r>
      <w:r>
        <w:rPr>
          <w:sz w:val="24"/>
          <w:szCs w:val="24"/>
        </w:rPr>
        <w:t>снижение на 53,8</w:t>
      </w:r>
      <w:r w:rsidRPr="00C67E57">
        <w:rPr>
          <w:sz w:val="24"/>
          <w:szCs w:val="24"/>
        </w:rPr>
        <w:t>%</w:t>
      </w:r>
      <w:r>
        <w:rPr>
          <w:sz w:val="24"/>
          <w:szCs w:val="24"/>
        </w:rPr>
        <w:t xml:space="preserve"> </w:t>
      </w:r>
      <w:r w:rsidRPr="00C67E57">
        <w:rPr>
          <w:sz w:val="24"/>
          <w:szCs w:val="24"/>
        </w:rPr>
        <w:t>(</w:t>
      </w:r>
      <w:r w:rsidR="000D52C4">
        <w:rPr>
          <w:sz w:val="24"/>
          <w:szCs w:val="24"/>
        </w:rPr>
        <w:t>6</w:t>
      </w:r>
      <w:r w:rsidRPr="00C67E57">
        <w:rPr>
          <w:sz w:val="24"/>
          <w:szCs w:val="24"/>
        </w:rPr>
        <w:t>).</w:t>
      </w:r>
      <w:r w:rsidRPr="00891BA2">
        <w:rPr>
          <w:sz w:val="24"/>
          <w:szCs w:val="24"/>
        </w:rPr>
        <w:t xml:space="preserve"> </w:t>
      </w:r>
    </w:p>
    <w:p w14:paraId="4EE2DD64" w14:textId="0607B875" w:rsidR="008516DD" w:rsidRPr="00C520E8" w:rsidRDefault="008516DD" w:rsidP="008516DD">
      <w:pPr>
        <w:pStyle w:val="af6"/>
        <w:widowControl w:val="0"/>
        <w:spacing w:after="0"/>
        <w:ind w:left="0" w:firstLine="720"/>
        <w:jc w:val="both"/>
        <w:rPr>
          <w:sz w:val="24"/>
          <w:szCs w:val="24"/>
        </w:rPr>
      </w:pPr>
      <w:r>
        <w:rPr>
          <w:sz w:val="24"/>
          <w:szCs w:val="24"/>
        </w:rPr>
        <w:t>Ч</w:t>
      </w:r>
      <w:r w:rsidRPr="0035696F">
        <w:rPr>
          <w:sz w:val="24"/>
          <w:szCs w:val="24"/>
        </w:rPr>
        <w:t xml:space="preserve">исло имущественных </w:t>
      </w:r>
      <w:r w:rsidR="000D52C4">
        <w:rPr>
          <w:sz w:val="24"/>
          <w:szCs w:val="24"/>
        </w:rPr>
        <w:t>преступлений</w:t>
      </w:r>
      <w:r w:rsidRPr="0035696F">
        <w:rPr>
          <w:sz w:val="24"/>
          <w:szCs w:val="24"/>
        </w:rPr>
        <w:t xml:space="preserve"> выросло за счет участившихся случаев мошенничеств</w:t>
      </w:r>
      <w:r>
        <w:rPr>
          <w:sz w:val="24"/>
          <w:szCs w:val="24"/>
        </w:rPr>
        <w:t xml:space="preserve"> на 5,5%</w:t>
      </w:r>
      <w:r w:rsidRPr="0035696F">
        <w:rPr>
          <w:sz w:val="24"/>
          <w:szCs w:val="24"/>
        </w:rPr>
        <w:t xml:space="preserve"> (96 преступлений) и грабежей </w:t>
      </w:r>
      <w:r>
        <w:rPr>
          <w:sz w:val="24"/>
          <w:szCs w:val="24"/>
        </w:rPr>
        <w:t>на 80,0%</w:t>
      </w:r>
      <w:r w:rsidR="000D52C4">
        <w:rPr>
          <w:sz w:val="24"/>
          <w:szCs w:val="24"/>
        </w:rPr>
        <w:t xml:space="preserve"> </w:t>
      </w:r>
      <w:r w:rsidRPr="0035696F">
        <w:rPr>
          <w:sz w:val="24"/>
          <w:szCs w:val="24"/>
        </w:rPr>
        <w:t xml:space="preserve">(9), </w:t>
      </w:r>
      <w:r>
        <w:rPr>
          <w:sz w:val="24"/>
          <w:szCs w:val="24"/>
        </w:rPr>
        <w:t xml:space="preserve">совершено 2 </w:t>
      </w:r>
      <w:r w:rsidRPr="0035696F">
        <w:rPr>
          <w:sz w:val="24"/>
          <w:szCs w:val="24"/>
        </w:rPr>
        <w:t>разбойных нападени</w:t>
      </w:r>
      <w:r>
        <w:rPr>
          <w:sz w:val="24"/>
          <w:szCs w:val="24"/>
        </w:rPr>
        <w:t>я</w:t>
      </w:r>
      <w:r w:rsidRPr="0035696F">
        <w:rPr>
          <w:sz w:val="24"/>
          <w:szCs w:val="24"/>
        </w:rPr>
        <w:t xml:space="preserve"> </w:t>
      </w:r>
      <w:r>
        <w:rPr>
          <w:sz w:val="24"/>
          <w:szCs w:val="24"/>
        </w:rPr>
        <w:t xml:space="preserve">и 7 вымогательств. </w:t>
      </w:r>
      <w:r w:rsidRPr="00891BA2">
        <w:rPr>
          <w:sz w:val="24"/>
          <w:szCs w:val="24"/>
        </w:rPr>
        <w:t xml:space="preserve">В 2019 году </w:t>
      </w:r>
      <w:r w:rsidRPr="00812062">
        <w:rPr>
          <w:sz w:val="24"/>
          <w:szCs w:val="24"/>
        </w:rPr>
        <w:t>в 4 раза</w:t>
      </w:r>
      <w:r w:rsidRPr="00891BA2">
        <w:rPr>
          <w:sz w:val="24"/>
          <w:szCs w:val="24"/>
        </w:rPr>
        <w:t xml:space="preserve"> увеличилось число краж сбережений граждан с </w:t>
      </w:r>
      <w:r w:rsidRPr="00812062">
        <w:rPr>
          <w:sz w:val="24"/>
          <w:szCs w:val="24"/>
        </w:rPr>
        <w:t>использованием средств мобильной</w:t>
      </w:r>
      <w:r>
        <w:rPr>
          <w:sz w:val="24"/>
          <w:szCs w:val="24"/>
        </w:rPr>
        <w:t xml:space="preserve"> </w:t>
      </w:r>
      <w:r w:rsidRPr="00812062">
        <w:rPr>
          <w:sz w:val="24"/>
          <w:szCs w:val="24"/>
        </w:rPr>
        <w:t>связи</w:t>
      </w:r>
      <w:r>
        <w:rPr>
          <w:sz w:val="24"/>
          <w:szCs w:val="24"/>
        </w:rPr>
        <w:t xml:space="preserve"> (</w:t>
      </w:r>
      <w:r w:rsidRPr="00812062">
        <w:rPr>
          <w:sz w:val="24"/>
          <w:szCs w:val="24"/>
        </w:rPr>
        <w:t>20</w:t>
      </w:r>
      <w:r>
        <w:rPr>
          <w:sz w:val="24"/>
          <w:szCs w:val="24"/>
        </w:rPr>
        <w:t>)</w:t>
      </w:r>
      <w:r w:rsidRPr="00812062">
        <w:rPr>
          <w:sz w:val="24"/>
          <w:szCs w:val="24"/>
        </w:rPr>
        <w:t>, из них уже раскрыто</w:t>
      </w:r>
      <w:r w:rsidR="000D52C4">
        <w:rPr>
          <w:sz w:val="24"/>
          <w:szCs w:val="24"/>
        </w:rPr>
        <w:t xml:space="preserve"> </w:t>
      </w:r>
      <w:r w:rsidRPr="00C520E8">
        <w:rPr>
          <w:sz w:val="24"/>
          <w:szCs w:val="24"/>
        </w:rPr>
        <w:t>55%</w:t>
      </w:r>
      <w:r w:rsidRPr="00812062">
        <w:rPr>
          <w:sz w:val="24"/>
          <w:szCs w:val="24"/>
        </w:rPr>
        <w:t xml:space="preserve"> </w:t>
      </w:r>
      <w:r w:rsidRPr="00C520E8">
        <w:rPr>
          <w:sz w:val="24"/>
          <w:szCs w:val="24"/>
        </w:rPr>
        <w:t xml:space="preserve">(11). </w:t>
      </w:r>
    </w:p>
    <w:p w14:paraId="70541DAA" w14:textId="190A03D5" w:rsidR="008516DD" w:rsidRPr="00C520E8" w:rsidRDefault="008516DD" w:rsidP="008516DD">
      <w:pPr>
        <w:pStyle w:val="af6"/>
        <w:widowControl w:val="0"/>
        <w:spacing w:after="0"/>
        <w:ind w:left="0" w:firstLine="709"/>
        <w:jc w:val="both"/>
        <w:rPr>
          <w:sz w:val="24"/>
          <w:szCs w:val="24"/>
        </w:rPr>
      </w:pPr>
      <w:r w:rsidRPr="00C520E8">
        <w:rPr>
          <w:sz w:val="24"/>
          <w:szCs w:val="24"/>
        </w:rPr>
        <w:t>В отчетном периоде не зарегистрировано ни</w:t>
      </w:r>
      <w:r>
        <w:rPr>
          <w:sz w:val="24"/>
          <w:szCs w:val="24"/>
        </w:rPr>
        <w:t xml:space="preserve"> </w:t>
      </w:r>
      <w:r w:rsidRPr="00C520E8">
        <w:rPr>
          <w:sz w:val="24"/>
          <w:szCs w:val="24"/>
        </w:rPr>
        <w:t>одного преступления террористического характера и экстремистской направленности (в 2018 году – 1).</w:t>
      </w:r>
    </w:p>
    <w:p w14:paraId="660308E1" w14:textId="6693A594" w:rsidR="008516DD" w:rsidRPr="00C520E8" w:rsidRDefault="000D52C4" w:rsidP="008516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8516DD" w:rsidRPr="00C520E8">
        <w:rPr>
          <w:rFonts w:ascii="Times New Roman" w:hAnsi="Times New Roman" w:cs="Times New Roman"/>
          <w:sz w:val="24"/>
          <w:szCs w:val="24"/>
        </w:rPr>
        <w:t xml:space="preserve">а 6,9% меньше зарегистрировано бытовых преступлений (27), преступлений в жилом секторе (- 12,8%, 157). </w:t>
      </w:r>
    </w:p>
    <w:p w14:paraId="1D787EF9" w14:textId="77777777" w:rsidR="008516DD" w:rsidRPr="00C520E8" w:rsidRDefault="008516DD" w:rsidP="008516DD">
      <w:pPr>
        <w:spacing w:after="0" w:line="240" w:lineRule="auto"/>
        <w:ind w:firstLine="709"/>
        <w:jc w:val="both"/>
        <w:rPr>
          <w:rFonts w:ascii="Times New Roman" w:hAnsi="Times New Roman" w:cs="Times New Roman"/>
          <w:sz w:val="24"/>
          <w:szCs w:val="24"/>
        </w:rPr>
      </w:pPr>
      <w:r w:rsidRPr="00C520E8">
        <w:rPr>
          <w:rFonts w:ascii="Times New Roman" w:hAnsi="Times New Roman" w:cs="Times New Roman"/>
          <w:sz w:val="24"/>
          <w:szCs w:val="24"/>
        </w:rPr>
        <w:t xml:space="preserve">Ранее судимыми совершено 177 преступлений (показатель сохранился на уровне 2018 года), из которых 40,2% составляют кражи. </w:t>
      </w:r>
    </w:p>
    <w:p w14:paraId="32ABEB21" w14:textId="3DA4073D" w:rsidR="008516DD" w:rsidRPr="00C520E8" w:rsidRDefault="000D52C4" w:rsidP="008516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Отмечается </w:t>
      </w:r>
      <w:r w:rsidR="008516DD" w:rsidRPr="00C520E8">
        <w:rPr>
          <w:rFonts w:ascii="Times New Roman" w:hAnsi="Times New Roman" w:cs="Times New Roman"/>
          <w:sz w:val="24"/>
          <w:szCs w:val="24"/>
        </w:rPr>
        <w:t xml:space="preserve">значительное снижение так называемой «пьяной» преступности: в состоянии алкогольного опьянения совершено 114 преступлений, что </w:t>
      </w:r>
      <w:r w:rsidR="008516DD">
        <w:rPr>
          <w:rFonts w:ascii="Times New Roman" w:hAnsi="Times New Roman" w:cs="Times New Roman"/>
          <w:sz w:val="24"/>
          <w:szCs w:val="24"/>
        </w:rPr>
        <w:br/>
      </w:r>
      <w:r w:rsidR="008516DD" w:rsidRPr="00C520E8">
        <w:rPr>
          <w:rFonts w:ascii="Times New Roman" w:hAnsi="Times New Roman" w:cs="Times New Roman"/>
          <w:sz w:val="24"/>
          <w:szCs w:val="24"/>
        </w:rPr>
        <w:t xml:space="preserve">на 27,8% ниже показателя предыдущего года, в том числе тяжких преступлений меньше </w:t>
      </w:r>
      <w:r w:rsidR="008516DD">
        <w:rPr>
          <w:rFonts w:ascii="Times New Roman" w:hAnsi="Times New Roman" w:cs="Times New Roman"/>
          <w:sz w:val="24"/>
          <w:szCs w:val="24"/>
        </w:rPr>
        <w:br/>
      </w:r>
      <w:r w:rsidR="008516DD" w:rsidRPr="00C520E8">
        <w:rPr>
          <w:rFonts w:ascii="Times New Roman" w:hAnsi="Times New Roman" w:cs="Times New Roman"/>
          <w:sz w:val="24"/>
          <w:szCs w:val="24"/>
        </w:rPr>
        <w:t xml:space="preserve">на 41,6%, краж чужого имущества </w:t>
      </w:r>
      <w:r w:rsidRPr="00193CEB">
        <w:rPr>
          <w:rFonts w:ascii="Times New Roman" w:hAnsi="Times New Roman" w:cs="Times New Roman"/>
          <w:sz w:val="24"/>
          <w:szCs w:val="24"/>
        </w:rPr>
        <w:t>–</w:t>
      </w:r>
      <w:r>
        <w:rPr>
          <w:rFonts w:ascii="Times New Roman" w:hAnsi="Times New Roman" w:cs="Times New Roman"/>
          <w:sz w:val="24"/>
          <w:szCs w:val="24"/>
        </w:rPr>
        <w:t xml:space="preserve"> </w:t>
      </w:r>
      <w:r w:rsidR="008516DD" w:rsidRPr="00C520E8">
        <w:rPr>
          <w:rFonts w:ascii="Times New Roman" w:hAnsi="Times New Roman" w:cs="Times New Roman"/>
          <w:sz w:val="24"/>
          <w:szCs w:val="24"/>
        </w:rPr>
        <w:t>на 39% (25).</w:t>
      </w:r>
    </w:p>
    <w:p w14:paraId="08680E35" w14:textId="23CE170D" w:rsidR="008516DD" w:rsidRPr="00C520E8" w:rsidRDefault="008516DD" w:rsidP="008516DD">
      <w:pPr>
        <w:spacing w:after="0" w:line="240" w:lineRule="auto"/>
        <w:ind w:firstLine="709"/>
        <w:jc w:val="both"/>
        <w:rPr>
          <w:rFonts w:ascii="Times New Roman" w:hAnsi="Times New Roman" w:cs="Times New Roman"/>
          <w:sz w:val="24"/>
          <w:szCs w:val="24"/>
        </w:rPr>
      </w:pPr>
      <w:r w:rsidRPr="00C520E8">
        <w:rPr>
          <w:rFonts w:ascii="Times New Roman" w:hAnsi="Times New Roman" w:cs="Times New Roman"/>
          <w:spacing w:val="-2"/>
          <w:sz w:val="24"/>
          <w:szCs w:val="24"/>
        </w:rPr>
        <w:t xml:space="preserve">Профилактическими мерами удалось переломить ситуацию с преступностью </w:t>
      </w:r>
      <w:r>
        <w:rPr>
          <w:rFonts w:ascii="Times New Roman" w:hAnsi="Times New Roman" w:cs="Times New Roman"/>
          <w:spacing w:val="-2"/>
          <w:sz w:val="24"/>
          <w:szCs w:val="24"/>
        </w:rPr>
        <w:br/>
      </w:r>
      <w:r w:rsidRPr="00C520E8">
        <w:rPr>
          <w:rFonts w:ascii="Times New Roman" w:hAnsi="Times New Roman" w:cs="Times New Roman"/>
          <w:sz w:val="24"/>
          <w:szCs w:val="24"/>
        </w:rPr>
        <w:t xml:space="preserve">в общественных местах, зарегистрировано 176 преступлений, из них 91 совершено на улице. Число тяжких и особо тяжких преступлений, совершенных </w:t>
      </w:r>
      <w:r>
        <w:rPr>
          <w:rFonts w:ascii="Times New Roman" w:hAnsi="Times New Roman" w:cs="Times New Roman"/>
          <w:sz w:val="24"/>
          <w:szCs w:val="24"/>
        </w:rPr>
        <w:br/>
      </w:r>
      <w:r w:rsidRPr="00C520E8">
        <w:rPr>
          <w:rFonts w:ascii="Times New Roman" w:hAnsi="Times New Roman" w:cs="Times New Roman"/>
          <w:sz w:val="24"/>
          <w:szCs w:val="24"/>
        </w:rPr>
        <w:t xml:space="preserve">в общественных местах сократилось до 12. В общественных местах </w:t>
      </w:r>
      <w:r>
        <w:rPr>
          <w:rFonts w:ascii="Times New Roman" w:hAnsi="Times New Roman" w:cs="Times New Roman"/>
          <w:sz w:val="24"/>
          <w:szCs w:val="24"/>
        </w:rPr>
        <w:br/>
      </w:r>
      <w:r w:rsidRPr="00C520E8">
        <w:rPr>
          <w:rFonts w:ascii="Times New Roman" w:hAnsi="Times New Roman" w:cs="Times New Roman"/>
          <w:sz w:val="24"/>
          <w:szCs w:val="24"/>
        </w:rPr>
        <w:t>и на улицах</w:t>
      </w:r>
      <w:r>
        <w:rPr>
          <w:rFonts w:ascii="Times New Roman" w:hAnsi="Times New Roman" w:cs="Times New Roman"/>
          <w:sz w:val="24"/>
          <w:szCs w:val="24"/>
        </w:rPr>
        <w:t xml:space="preserve"> по-п</w:t>
      </w:r>
      <w:r w:rsidRPr="00C520E8">
        <w:rPr>
          <w:rFonts w:ascii="Times New Roman" w:hAnsi="Times New Roman" w:cs="Times New Roman"/>
          <w:sz w:val="24"/>
          <w:szCs w:val="24"/>
        </w:rPr>
        <w:t xml:space="preserve">режнему чаще всего совершаются имущественные преступления, </w:t>
      </w:r>
      <w:r>
        <w:rPr>
          <w:rFonts w:ascii="Times New Roman" w:hAnsi="Times New Roman" w:cs="Times New Roman"/>
          <w:sz w:val="24"/>
          <w:szCs w:val="24"/>
        </w:rPr>
        <w:br/>
      </w:r>
      <w:r w:rsidRPr="00C520E8">
        <w:rPr>
          <w:rFonts w:ascii="Times New Roman" w:hAnsi="Times New Roman" w:cs="Times New Roman"/>
          <w:sz w:val="24"/>
          <w:szCs w:val="24"/>
        </w:rPr>
        <w:t xml:space="preserve">в том числе 74 кражи. Уровень уличной преступности в </w:t>
      </w:r>
      <w:proofErr w:type="spellStart"/>
      <w:r w:rsidRPr="00C520E8">
        <w:rPr>
          <w:rFonts w:ascii="Times New Roman" w:hAnsi="Times New Roman" w:cs="Times New Roman"/>
          <w:sz w:val="24"/>
          <w:szCs w:val="24"/>
        </w:rPr>
        <w:t>Мегионе</w:t>
      </w:r>
      <w:proofErr w:type="spellEnd"/>
      <w:r w:rsidRPr="00C520E8">
        <w:rPr>
          <w:rFonts w:ascii="Times New Roman" w:hAnsi="Times New Roman" w:cs="Times New Roman"/>
          <w:sz w:val="24"/>
          <w:szCs w:val="24"/>
        </w:rPr>
        <w:t xml:space="preserve"> составляет 15,9% от общего массива преступлений, что ниже </w:t>
      </w:r>
      <w:proofErr w:type="spellStart"/>
      <w:r w:rsidRPr="00C520E8">
        <w:rPr>
          <w:rFonts w:ascii="Times New Roman" w:hAnsi="Times New Roman" w:cs="Times New Roman"/>
          <w:sz w:val="24"/>
          <w:szCs w:val="24"/>
        </w:rPr>
        <w:t>среднеокружного</w:t>
      </w:r>
      <w:proofErr w:type="spellEnd"/>
      <w:r w:rsidRPr="00C520E8">
        <w:rPr>
          <w:rFonts w:ascii="Times New Roman" w:hAnsi="Times New Roman" w:cs="Times New Roman"/>
          <w:sz w:val="24"/>
          <w:szCs w:val="24"/>
        </w:rPr>
        <w:t xml:space="preserve"> (16,9%). </w:t>
      </w:r>
    </w:p>
    <w:p w14:paraId="1AF5CA18" w14:textId="7FABE281" w:rsidR="008516DD" w:rsidRPr="00C520E8" w:rsidRDefault="008516DD" w:rsidP="008516DD">
      <w:pPr>
        <w:spacing w:after="0" w:line="240" w:lineRule="auto"/>
        <w:ind w:firstLine="709"/>
        <w:jc w:val="both"/>
        <w:rPr>
          <w:rFonts w:ascii="Times New Roman" w:hAnsi="Times New Roman" w:cs="Times New Roman"/>
          <w:sz w:val="24"/>
          <w:szCs w:val="24"/>
        </w:rPr>
      </w:pPr>
      <w:r w:rsidRPr="00C520E8">
        <w:rPr>
          <w:rFonts w:ascii="Times New Roman" w:hAnsi="Times New Roman" w:cs="Times New Roman"/>
          <w:sz w:val="24"/>
          <w:szCs w:val="24"/>
        </w:rPr>
        <w:t>Повысился уровень безопасности в развлекательных заведениях Мегиона, где чи</w:t>
      </w:r>
      <w:r w:rsidR="000D52C4">
        <w:rPr>
          <w:rFonts w:ascii="Times New Roman" w:hAnsi="Times New Roman" w:cs="Times New Roman"/>
          <w:sz w:val="24"/>
          <w:szCs w:val="24"/>
        </w:rPr>
        <w:t xml:space="preserve">сло криминальных деяний уменьшилось </w:t>
      </w:r>
      <w:r w:rsidRPr="00C520E8">
        <w:rPr>
          <w:rFonts w:ascii="Times New Roman" w:hAnsi="Times New Roman" w:cs="Times New Roman"/>
          <w:sz w:val="24"/>
          <w:szCs w:val="24"/>
        </w:rPr>
        <w:t>на 57,1%.</w:t>
      </w:r>
    </w:p>
    <w:p w14:paraId="6256AF18" w14:textId="77777777" w:rsidR="008516DD" w:rsidRPr="00C520E8" w:rsidRDefault="008516DD" w:rsidP="008516DD">
      <w:pPr>
        <w:spacing w:after="0" w:line="240" w:lineRule="auto"/>
        <w:ind w:firstLine="709"/>
        <w:jc w:val="both"/>
        <w:rPr>
          <w:rFonts w:ascii="Times New Roman" w:hAnsi="Times New Roman" w:cs="Times New Roman"/>
          <w:color w:val="000000" w:themeColor="text1"/>
          <w:sz w:val="24"/>
          <w:szCs w:val="24"/>
          <w:lang w:eastAsia="ar-SA"/>
        </w:rPr>
      </w:pPr>
      <w:r w:rsidRPr="00C520E8">
        <w:rPr>
          <w:rFonts w:ascii="Times New Roman" w:hAnsi="Times New Roman" w:cs="Times New Roman"/>
          <w:sz w:val="24"/>
          <w:szCs w:val="24"/>
        </w:rPr>
        <w:t>В ходе раскрытия и расследования преступлений установлено 274 лица их совершивших. Из них 171 (62,5%) старше 30 лет, каждый второй преступник (136) не имеет постоянного источника дохода, почти 40% преступников (108) в момент совершения преступления находились в состоянии опьянения.</w:t>
      </w:r>
      <w:r w:rsidRPr="00C520E8">
        <w:rPr>
          <w:rFonts w:ascii="Times New Roman" w:hAnsi="Times New Roman" w:cs="Times New Roman"/>
          <w:color w:val="000000" w:themeColor="text1"/>
          <w:sz w:val="24"/>
          <w:szCs w:val="24"/>
          <w:lang w:eastAsia="ar-SA"/>
        </w:rPr>
        <w:t xml:space="preserve"> </w:t>
      </w:r>
    </w:p>
    <w:p w14:paraId="32880449" w14:textId="0D200808" w:rsidR="008516DD" w:rsidRPr="00C520E8" w:rsidRDefault="008516DD" w:rsidP="008516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ar-SA"/>
        </w:rPr>
        <w:t>Н</w:t>
      </w:r>
      <w:r w:rsidRPr="00B87E22">
        <w:rPr>
          <w:rFonts w:ascii="Times New Roman" w:hAnsi="Times New Roman" w:cs="Times New Roman"/>
          <w:sz w:val="24"/>
          <w:szCs w:val="24"/>
          <w:lang w:eastAsia="ar-SA"/>
        </w:rPr>
        <w:t xml:space="preserve">а территории обслуживания отдела ГИБДД ОМВД России по городу </w:t>
      </w:r>
      <w:proofErr w:type="spellStart"/>
      <w:r w:rsidRPr="00B87E22">
        <w:rPr>
          <w:rFonts w:ascii="Times New Roman" w:hAnsi="Times New Roman" w:cs="Times New Roman"/>
          <w:sz w:val="24"/>
          <w:szCs w:val="24"/>
          <w:lang w:eastAsia="ar-SA"/>
        </w:rPr>
        <w:t>Мегиону</w:t>
      </w:r>
      <w:proofErr w:type="spellEnd"/>
      <w:r w:rsidRPr="00C520E8">
        <w:rPr>
          <w:rFonts w:ascii="Times New Roman" w:hAnsi="Times New Roman" w:cs="Times New Roman"/>
          <w:color w:val="000000" w:themeColor="text1"/>
          <w:sz w:val="24"/>
          <w:szCs w:val="24"/>
          <w:lang w:eastAsia="ar-SA"/>
        </w:rPr>
        <w:t xml:space="preserve"> зарегистрировано 36 дорожно-транспортных происшествий, в которых погиб 1</w:t>
      </w:r>
      <w:r>
        <w:rPr>
          <w:rFonts w:ascii="Times New Roman" w:hAnsi="Times New Roman" w:cs="Times New Roman"/>
          <w:color w:val="000000" w:themeColor="text1"/>
          <w:sz w:val="24"/>
          <w:szCs w:val="24"/>
          <w:lang w:eastAsia="ar-SA"/>
        </w:rPr>
        <w:t xml:space="preserve"> человек</w:t>
      </w:r>
      <w:r w:rsidRPr="00C520E8">
        <w:rPr>
          <w:rFonts w:ascii="Times New Roman" w:hAnsi="Times New Roman" w:cs="Times New Roman"/>
          <w:color w:val="000000" w:themeColor="text1"/>
          <w:sz w:val="24"/>
          <w:szCs w:val="24"/>
          <w:lang w:eastAsia="ar-SA"/>
        </w:rPr>
        <w:t xml:space="preserve">, 41 человек получил ранения различной степени тяжести. </w:t>
      </w:r>
      <w:r w:rsidRPr="00C520E8">
        <w:rPr>
          <w:rFonts w:ascii="Times New Roman" w:hAnsi="Times New Roman" w:cs="Times New Roman"/>
          <w:sz w:val="24"/>
          <w:szCs w:val="24"/>
          <w:lang w:eastAsia="ar-SA"/>
        </w:rPr>
        <w:t xml:space="preserve">С участием детей и </w:t>
      </w:r>
      <w:r w:rsidR="005B5761">
        <w:rPr>
          <w:rFonts w:ascii="Times New Roman" w:hAnsi="Times New Roman" w:cs="Times New Roman"/>
          <w:sz w:val="24"/>
          <w:szCs w:val="24"/>
          <w:lang w:eastAsia="ar-SA"/>
        </w:rPr>
        <w:t>подростков в возрасте до 16 лет</w:t>
      </w:r>
      <w:r w:rsidRPr="00C520E8">
        <w:rPr>
          <w:rFonts w:ascii="Times New Roman" w:hAnsi="Times New Roman" w:cs="Times New Roman"/>
          <w:sz w:val="24"/>
          <w:szCs w:val="24"/>
          <w:lang w:eastAsia="ar-SA"/>
        </w:rPr>
        <w:t xml:space="preserve"> зарегистрировано 8 дорожно-транспортных происшествий, при которых погибших не зарегистрировано, 8 несовершеннолетних получили телесные повреждения.</w:t>
      </w:r>
    </w:p>
    <w:p w14:paraId="271932D2" w14:textId="6988AC39" w:rsidR="008516DD" w:rsidRPr="00C520E8" w:rsidRDefault="008516DD" w:rsidP="008516DD">
      <w:pPr>
        <w:spacing w:after="0" w:line="240" w:lineRule="auto"/>
        <w:ind w:firstLine="709"/>
        <w:jc w:val="both"/>
        <w:rPr>
          <w:rFonts w:ascii="Times New Roman" w:hAnsi="Times New Roman" w:cs="Times New Roman"/>
          <w:sz w:val="24"/>
          <w:szCs w:val="24"/>
        </w:rPr>
      </w:pPr>
      <w:r w:rsidRPr="00C520E8">
        <w:rPr>
          <w:rFonts w:ascii="Times New Roman" w:hAnsi="Times New Roman" w:cs="Times New Roman"/>
          <w:color w:val="000000" w:themeColor="text1"/>
          <w:sz w:val="24"/>
          <w:szCs w:val="24"/>
        </w:rPr>
        <w:t xml:space="preserve">Контроль над оперативной обстановкой, снижение уровня преступности достигается благодаря реализации комплекса профилактических мероприятий, а также координации </w:t>
      </w:r>
      <w:r w:rsidRPr="00C520E8">
        <w:rPr>
          <w:rFonts w:ascii="Times New Roman" w:hAnsi="Times New Roman" w:cs="Times New Roman"/>
          <w:color w:val="000000" w:themeColor="text1"/>
          <w:sz w:val="24"/>
          <w:szCs w:val="24"/>
        </w:rPr>
        <w:lastRenderedPageBreak/>
        <w:t xml:space="preserve">деятельности субъектов профилактической деятельности в составе коллегиальных органов. </w:t>
      </w:r>
      <w:r>
        <w:rPr>
          <w:rFonts w:ascii="Times New Roman" w:hAnsi="Times New Roman" w:cs="Times New Roman"/>
          <w:color w:val="000000" w:themeColor="text1"/>
          <w:sz w:val="24"/>
          <w:szCs w:val="24"/>
        </w:rPr>
        <w:br/>
      </w:r>
      <w:r w:rsidR="005B5761">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а базе отдела взаимодействия с правоохранительными органами администрации города </w:t>
      </w:r>
      <w:r w:rsidRPr="00C520E8">
        <w:rPr>
          <w:rFonts w:ascii="Times New Roman" w:hAnsi="Times New Roman" w:cs="Times New Roman"/>
          <w:color w:val="000000" w:themeColor="text1"/>
          <w:sz w:val="24"/>
          <w:szCs w:val="24"/>
        </w:rPr>
        <w:t>образован координ</w:t>
      </w:r>
      <w:r>
        <w:rPr>
          <w:rFonts w:ascii="Times New Roman" w:hAnsi="Times New Roman" w:cs="Times New Roman"/>
          <w:color w:val="000000" w:themeColor="text1"/>
          <w:sz w:val="24"/>
          <w:szCs w:val="24"/>
        </w:rPr>
        <w:t xml:space="preserve">ирующий </w:t>
      </w:r>
      <w:r w:rsidRPr="00C520E8">
        <w:rPr>
          <w:rFonts w:ascii="Times New Roman" w:hAnsi="Times New Roman" w:cs="Times New Roman"/>
          <w:color w:val="000000" w:themeColor="text1"/>
          <w:sz w:val="24"/>
          <w:szCs w:val="24"/>
        </w:rPr>
        <w:t>центр для реализации единой государственной национальной политики</w:t>
      </w:r>
      <w:r>
        <w:rPr>
          <w:rFonts w:ascii="Times New Roman" w:hAnsi="Times New Roman" w:cs="Times New Roman"/>
          <w:color w:val="000000" w:themeColor="text1"/>
          <w:sz w:val="24"/>
          <w:szCs w:val="24"/>
        </w:rPr>
        <w:t xml:space="preserve"> и профилактики экстремизма</w:t>
      </w:r>
      <w:r w:rsidRPr="00C520E8">
        <w:rPr>
          <w:rFonts w:ascii="Times New Roman" w:hAnsi="Times New Roman" w:cs="Times New Roman"/>
          <w:color w:val="000000" w:themeColor="text1"/>
          <w:sz w:val="24"/>
          <w:szCs w:val="24"/>
        </w:rPr>
        <w:t>, что способствует своевременному выявлению и реагированию на изменения в социально-политической обстановке, сохранению межнационального мира и согласия.</w:t>
      </w:r>
    </w:p>
    <w:p w14:paraId="0CBF7503" w14:textId="77777777" w:rsidR="008516DD" w:rsidRPr="00C520E8" w:rsidRDefault="008516DD" w:rsidP="008516DD">
      <w:pPr>
        <w:spacing w:after="0" w:line="240" w:lineRule="auto"/>
        <w:ind w:firstLine="709"/>
        <w:jc w:val="both"/>
        <w:rPr>
          <w:rFonts w:ascii="Times New Roman" w:hAnsi="Times New Roman" w:cs="Times New Roman"/>
          <w:color w:val="000000" w:themeColor="text1"/>
          <w:sz w:val="24"/>
          <w:szCs w:val="24"/>
        </w:rPr>
      </w:pPr>
      <w:r w:rsidRPr="00C520E8">
        <w:rPr>
          <w:rFonts w:ascii="Times New Roman" w:hAnsi="Times New Roman" w:cs="Times New Roman"/>
          <w:color w:val="000000" w:themeColor="text1"/>
          <w:sz w:val="24"/>
          <w:szCs w:val="24"/>
        </w:rPr>
        <w:t xml:space="preserve">С целью своевременного выявления острых проблем и негативных тенденций, принятия коллегиальных решений, направленных на их комплексную профилактику </w:t>
      </w:r>
      <w:r>
        <w:rPr>
          <w:rFonts w:ascii="Times New Roman" w:hAnsi="Times New Roman" w:cs="Times New Roman"/>
          <w:color w:val="000000" w:themeColor="text1"/>
          <w:sz w:val="24"/>
          <w:szCs w:val="24"/>
        </w:rPr>
        <w:br/>
      </w:r>
      <w:r w:rsidRPr="00C520E8">
        <w:rPr>
          <w:rFonts w:ascii="Times New Roman" w:hAnsi="Times New Roman" w:cs="Times New Roman"/>
          <w:color w:val="000000" w:themeColor="text1"/>
          <w:sz w:val="24"/>
          <w:szCs w:val="24"/>
        </w:rPr>
        <w:t>и обеспечение безопасности на территории городского округа, действуют антитеррористическая комиссия, комиссия по противодействию экстремистской деятельности, комиссия по профилактике правонарушений, а также антинаркотическая комиссия.</w:t>
      </w:r>
    </w:p>
    <w:p w14:paraId="27F8BBF3" w14:textId="77777777" w:rsidR="008516DD" w:rsidRPr="00C520E8" w:rsidRDefault="008516DD" w:rsidP="008516DD">
      <w:pPr>
        <w:pStyle w:val="a3"/>
        <w:widowControl w:val="0"/>
        <w:shd w:val="clear" w:color="auto" w:fill="FFFFFF"/>
        <w:spacing w:before="0" w:beforeAutospacing="0" w:after="0" w:afterAutospacing="0"/>
        <w:ind w:firstLine="709"/>
        <w:jc w:val="both"/>
        <w:textAlignment w:val="top"/>
        <w:rPr>
          <w:color w:val="000000" w:themeColor="text1"/>
        </w:rPr>
      </w:pPr>
      <w:r w:rsidRPr="00C520E8">
        <w:rPr>
          <w:color w:val="000000" w:themeColor="text1"/>
        </w:rPr>
        <w:t>Положительной тенденцией является конструктивное взаимодействие администрации города с правоохранительными органами, гражданским сообществ</w:t>
      </w:r>
      <w:r>
        <w:rPr>
          <w:color w:val="000000" w:themeColor="text1"/>
        </w:rPr>
        <w:t>ом</w:t>
      </w:r>
      <w:r w:rsidRPr="00C520E8">
        <w:rPr>
          <w:color w:val="000000" w:themeColor="text1"/>
        </w:rPr>
        <w:t>, средствами массовой информации.</w:t>
      </w:r>
    </w:p>
    <w:p w14:paraId="0C4F142D" w14:textId="043DAC87" w:rsidR="008516DD" w:rsidRDefault="008516DD" w:rsidP="008516DD">
      <w:pPr>
        <w:spacing w:after="0" w:line="240" w:lineRule="auto"/>
        <w:ind w:firstLine="709"/>
        <w:jc w:val="both"/>
        <w:rPr>
          <w:rFonts w:ascii="Times New Roman" w:eastAsia="Times New Roman" w:hAnsi="Times New Roman"/>
          <w:bCs/>
          <w:sz w:val="24"/>
          <w:szCs w:val="24"/>
          <w:lang w:eastAsia="ru-RU"/>
        </w:rPr>
      </w:pPr>
      <w:r w:rsidRPr="00C520E8">
        <w:rPr>
          <w:rFonts w:ascii="Times New Roman" w:hAnsi="Times New Roman" w:cs="Times New Roman"/>
          <w:color w:val="000000"/>
          <w:sz w:val="24"/>
          <w:szCs w:val="24"/>
          <w:shd w:val="clear" w:color="auto" w:fill="FFFFFF"/>
        </w:rPr>
        <w:t>Для участия в охране общественного п</w:t>
      </w:r>
      <w:r w:rsidRPr="00A25FB2">
        <w:rPr>
          <w:rFonts w:ascii="Times New Roman" w:hAnsi="Times New Roman" w:cs="Times New Roman"/>
          <w:color w:val="000000"/>
          <w:sz w:val="24"/>
          <w:szCs w:val="24"/>
          <w:shd w:val="clear" w:color="auto" w:fill="FFFFFF"/>
        </w:rPr>
        <w:t>орядка привлекаются общественные организации пра</w:t>
      </w:r>
      <w:r>
        <w:rPr>
          <w:rFonts w:ascii="Times New Roman" w:hAnsi="Times New Roman" w:cs="Times New Roman"/>
          <w:color w:val="000000"/>
          <w:sz w:val="24"/>
          <w:szCs w:val="24"/>
          <w:shd w:val="clear" w:color="auto" w:fill="FFFFFF"/>
        </w:rPr>
        <w:t xml:space="preserve">воохранительной направленности, </w:t>
      </w:r>
      <w:r w:rsidRPr="00A25FB2">
        <w:rPr>
          <w:rFonts w:ascii="Times New Roman" w:hAnsi="Times New Roman" w:cs="Times New Roman"/>
          <w:color w:val="000000"/>
          <w:sz w:val="24"/>
          <w:szCs w:val="24"/>
          <w:shd w:val="clear" w:color="auto" w:fill="FFFFFF"/>
        </w:rPr>
        <w:t xml:space="preserve">в том числе </w:t>
      </w:r>
      <w:r w:rsidR="005B5761">
        <w:rPr>
          <w:rFonts w:ascii="Times New Roman" w:hAnsi="Times New Roman" w:cs="Times New Roman"/>
          <w:color w:val="000000"/>
          <w:sz w:val="24"/>
          <w:szCs w:val="24"/>
          <w:shd w:val="clear" w:color="auto" w:fill="FFFFFF"/>
        </w:rPr>
        <w:t>н</w:t>
      </w:r>
      <w:r>
        <w:rPr>
          <w:rFonts w:ascii="Times New Roman" w:hAnsi="Times New Roman" w:cs="Times New Roman"/>
          <w:color w:val="000000"/>
          <w:sz w:val="24"/>
          <w:szCs w:val="24"/>
          <w:shd w:val="clear" w:color="auto" w:fill="FFFFFF"/>
        </w:rPr>
        <w:t xml:space="preserve">ародная дружина </w:t>
      </w:r>
      <w:r w:rsidRPr="00A25FB2">
        <w:rPr>
          <w:rFonts w:ascii="Times New Roman" w:hAnsi="Times New Roman" w:cs="Times New Roman"/>
          <w:color w:val="000000"/>
          <w:sz w:val="24"/>
          <w:szCs w:val="24"/>
          <w:shd w:val="clear" w:color="auto" w:fill="FFFFFF"/>
        </w:rPr>
        <w:t xml:space="preserve">и </w:t>
      </w:r>
      <w:r w:rsidR="005B5761">
        <w:rPr>
          <w:rFonts w:ascii="Times New Roman" w:hAnsi="Times New Roman" w:cs="Times New Roman"/>
          <w:color w:val="000000"/>
          <w:sz w:val="24"/>
          <w:szCs w:val="24"/>
          <w:shd w:val="clear" w:color="auto" w:fill="FFFFFF"/>
        </w:rPr>
        <w:t>к</w:t>
      </w:r>
      <w:r>
        <w:rPr>
          <w:rFonts w:ascii="Times New Roman" w:hAnsi="Times New Roman" w:cs="Times New Roman"/>
          <w:color w:val="000000"/>
          <w:sz w:val="24"/>
          <w:szCs w:val="24"/>
          <w:shd w:val="clear" w:color="auto" w:fill="FFFFFF"/>
        </w:rPr>
        <w:t>азачья народная дружина.</w:t>
      </w:r>
      <w:r w:rsidRPr="00A25FB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w:t>
      </w:r>
      <w:r w:rsidRPr="00A25FB2">
        <w:rPr>
          <w:rFonts w:ascii="Times New Roman" w:hAnsi="Times New Roman" w:cs="Times New Roman"/>
          <w:color w:val="000000"/>
          <w:sz w:val="24"/>
          <w:szCs w:val="24"/>
          <w:shd w:val="clear" w:color="auto" w:fill="FFFFFF"/>
        </w:rPr>
        <w:t xml:space="preserve"> 201</w:t>
      </w:r>
      <w:r>
        <w:rPr>
          <w:rFonts w:ascii="Times New Roman" w:hAnsi="Times New Roman" w:cs="Times New Roman"/>
          <w:color w:val="000000"/>
          <w:sz w:val="24"/>
          <w:szCs w:val="24"/>
          <w:shd w:val="clear" w:color="auto" w:fill="FFFFFF"/>
        </w:rPr>
        <w:t>9</w:t>
      </w:r>
      <w:r w:rsidRPr="00A25FB2">
        <w:rPr>
          <w:rFonts w:ascii="Times New Roman" w:hAnsi="Times New Roman" w:cs="Times New Roman"/>
          <w:color w:val="000000"/>
          <w:sz w:val="24"/>
          <w:szCs w:val="24"/>
          <w:shd w:val="clear" w:color="auto" w:fill="FFFFFF"/>
        </w:rPr>
        <w:t xml:space="preserve"> году </w:t>
      </w:r>
      <w:r>
        <w:rPr>
          <w:rFonts w:ascii="Times New Roman" w:hAnsi="Times New Roman" w:cs="Times New Roman"/>
          <w:color w:val="000000"/>
          <w:sz w:val="24"/>
          <w:szCs w:val="24"/>
          <w:shd w:val="clear" w:color="auto" w:fill="FFFFFF"/>
        </w:rPr>
        <w:t>заключено Согл</w:t>
      </w:r>
      <w:r w:rsidRPr="00D607D8">
        <w:rPr>
          <w:rFonts w:ascii="Times New Roman" w:hAnsi="Times New Roman" w:cs="Times New Roman"/>
          <w:color w:val="000000"/>
          <w:sz w:val="24"/>
          <w:szCs w:val="24"/>
          <w:shd w:val="clear" w:color="auto" w:fill="FFFFFF"/>
        </w:rPr>
        <w:t xml:space="preserve">ашение </w:t>
      </w:r>
      <w:r w:rsidRPr="00D607D8">
        <w:rPr>
          <w:rFonts w:ascii="Times New Roman" w:eastAsia="Times New Roman" w:hAnsi="Times New Roman"/>
          <w:bCs/>
          <w:sz w:val="24"/>
          <w:szCs w:val="24"/>
          <w:lang w:eastAsia="ru-RU"/>
        </w:rPr>
        <w:t xml:space="preserve">об участии в охране общественного порядка </w:t>
      </w:r>
      <w:r w:rsidR="005B5761" w:rsidRPr="00D607D8">
        <w:rPr>
          <w:rFonts w:ascii="Times New Roman" w:eastAsia="Times New Roman" w:hAnsi="Times New Roman"/>
          <w:bCs/>
          <w:sz w:val="24"/>
          <w:szCs w:val="24"/>
          <w:lang w:eastAsia="ru-RU"/>
        </w:rPr>
        <w:t xml:space="preserve">на территории городского округа </w:t>
      </w:r>
      <w:r w:rsidRPr="00D607D8">
        <w:rPr>
          <w:rFonts w:ascii="Times New Roman" w:eastAsia="Times New Roman" w:hAnsi="Times New Roman"/>
          <w:bCs/>
          <w:sz w:val="24"/>
          <w:szCs w:val="24"/>
          <w:lang w:eastAsia="ru-RU"/>
        </w:rPr>
        <w:t>некоммерческой организации «Хуто</w:t>
      </w:r>
      <w:r w:rsidR="005B5761">
        <w:rPr>
          <w:rFonts w:ascii="Times New Roman" w:eastAsia="Times New Roman" w:hAnsi="Times New Roman"/>
          <w:bCs/>
          <w:sz w:val="24"/>
          <w:szCs w:val="24"/>
          <w:lang w:eastAsia="ru-RU"/>
        </w:rPr>
        <w:t>рское казачье общество «Мегион»</w:t>
      </w:r>
      <w:r>
        <w:rPr>
          <w:rFonts w:ascii="Times New Roman" w:eastAsia="Times New Roman" w:hAnsi="Times New Roman"/>
          <w:bCs/>
          <w:sz w:val="24"/>
          <w:szCs w:val="24"/>
          <w:lang w:eastAsia="ru-RU"/>
        </w:rPr>
        <w:t>.</w:t>
      </w:r>
    </w:p>
    <w:p w14:paraId="50C5ACFB" w14:textId="77777777" w:rsidR="008516DD" w:rsidRDefault="008516DD" w:rsidP="008516DD">
      <w:pPr>
        <w:spacing w:after="0" w:line="240" w:lineRule="auto"/>
        <w:ind w:firstLine="709"/>
        <w:jc w:val="both"/>
        <w:rPr>
          <w:rFonts w:ascii="Times New Roman" w:hAnsi="Times New Roman" w:cs="Times New Roman"/>
          <w:sz w:val="24"/>
          <w:szCs w:val="24"/>
        </w:rPr>
      </w:pPr>
      <w:r w:rsidRPr="003A7CE9">
        <w:rPr>
          <w:rFonts w:ascii="Times New Roman" w:hAnsi="Times New Roman" w:cs="Times New Roman"/>
          <w:color w:val="000000" w:themeColor="text1"/>
          <w:sz w:val="24"/>
          <w:szCs w:val="24"/>
        </w:rPr>
        <w:t xml:space="preserve">В рамках реализации полномочий, </w:t>
      </w:r>
      <w:r>
        <w:rPr>
          <w:rFonts w:ascii="Times New Roman" w:hAnsi="Times New Roman" w:cs="Times New Roman"/>
          <w:color w:val="000000" w:themeColor="text1"/>
          <w:sz w:val="24"/>
          <w:szCs w:val="24"/>
        </w:rPr>
        <w:t>наделяющих</w:t>
      </w:r>
      <w:r w:rsidRPr="003A7CE9">
        <w:rPr>
          <w:rFonts w:ascii="Times New Roman" w:hAnsi="Times New Roman" w:cs="Times New Roman"/>
          <w:color w:val="000000" w:themeColor="text1"/>
          <w:sz w:val="24"/>
          <w:szCs w:val="24"/>
        </w:rPr>
        <w:t xml:space="preserve"> орган</w:t>
      </w:r>
      <w:r>
        <w:rPr>
          <w:rFonts w:ascii="Times New Roman" w:hAnsi="Times New Roman" w:cs="Times New Roman"/>
          <w:color w:val="000000" w:themeColor="text1"/>
          <w:sz w:val="24"/>
          <w:szCs w:val="24"/>
        </w:rPr>
        <w:t>ы</w:t>
      </w:r>
      <w:r w:rsidRPr="003A7CE9">
        <w:rPr>
          <w:rFonts w:ascii="Times New Roman" w:hAnsi="Times New Roman" w:cs="Times New Roman"/>
          <w:color w:val="000000" w:themeColor="text1"/>
          <w:sz w:val="24"/>
          <w:szCs w:val="24"/>
        </w:rPr>
        <w:t xml:space="preserve"> местного самоуправления Федеральным законом от </w:t>
      </w:r>
      <w:r w:rsidRPr="003A7CE9">
        <w:rPr>
          <w:rFonts w:ascii="Times New Roman" w:hAnsi="Times New Roman" w:cs="Times New Roman"/>
          <w:sz w:val="24"/>
          <w:szCs w:val="24"/>
        </w:rPr>
        <w:t>06.03.2006 №35-ФЗ «О противодействии терроризму»</w:t>
      </w:r>
      <w:r>
        <w:rPr>
          <w:rFonts w:ascii="Times New Roman" w:hAnsi="Times New Roman" w:cs="Times New Roman"/>
          <w:sz w:val="24"/>
          <w:szCs w:val="24"/>
        </w:rPr>
        <w:t>,</w:t>
      </w:r>
      <w:r w:rsidRPr="003A7CE9">
        <w:rPr>
          <w:rFonts w:ascii="Times New Roman" w:hAnsi="Times New Roman" w:cs="Times New Roman"/>
          <w:sz w:val="24"/>
          <w:szCs w:val="24"/>
        </w:rPr>
        <w:t xml:space="preserve"> </w:t>
      </w:r>
      <w:r>
        <w:rPr>
          <w:rFonts w:ascii="Times New Roman" w:hAnsi="Times New Roman" w:cs="Times New Roman"/>
          <w:sz w:val="24"/>
          <w:szCs w:val="24"/>
        </w:rPr>
        <w:t>действует</w:t>
      </w:r>
      <w:r w:rsidRPr="003A7CE9">
        <w:rPr>
          <w:rFonts w:ascii="Times New Roman" w:hAnsi="Times New Roman" w:cs="Times New Roman"/>
          <w:sz w:val="24"/>
          <w:szCs w:val="24"/>
        </w:rPr>
        <w:t xml:space="preserve"> Антитеррористическая комиссия города Мегиона, которая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автономного округа </w:t>
      </w:r>
      <w:r>
        <w:rPr>
          <w:rFonts w:ascii="Times New Roman" w:hAnsi="Times New Roman" w:cs="Times New Roman"/>
          <w:sz w:val="24"/>
          <w:szCs w:val="24"/>
        </w:rPr>
        <w:br/>
      </w:r>
      <w:r w:rsidRPr="003A7CE9">
        <w:rPr>
          <w:rFonts w:ascii="Times New Roman" w:hAnsi="Times New Roman" w:cs="Times New Roman"/>
          <w:sz w:val="24"/>
          <w:szCs w:val="24"/>
        </w:rPr>
        <w:t xml:space="preserve">и органов местного самоуправления по профилактике терроризма, а также по минимизации </w:t>
      </w:r>
      <w:r>
        <w:rPr>
          <w:rFonts w:ascii="Times New Roman" w:hAnsi="Times New Roman" w:cs="Times New Roman"/>
          <w:sz w:val="24"/>
          <w:szCs w:val="24"/>
        </w:rPr>
        <w:br/>
      </w:r>
      <w:r w:rsidRPr="003A7CE9">
        <w:rPr>
          <w:rFonts w:ascii="Times New Roman" w:hAnsi="Times New Roman" w:cs="Times New Roman"/>
          <w:sz w:val="24"/>
          <w:szCs w:val="24"/>
        </w:rPr>
        <w:t xml:space="preserve">и (или) ликвидации последствий его проявлений и для реализации решений </w:t>
      </w:r>
      <w:r>
        <w:rPr>
          <w:rFonts w:ascii="Times New Roman" w:hAnsi="Times New Roman" w:cs="Times New Roman"/>
          <w:sz w:val="24"/>
          <w:szCs w:val="24"/>
        </w:rPr>
        <w:t xml:space="preserve">Национального антитеррористического комитета и </w:t>
      </w:r>
      <w:r w:rsidRPr="003A7CE9">
        <w:rPr>
          <w:rFonts w:ascii="Times New Roman" w:hAnsi="Times New Roman" w:cs="Times New Roman"/>
          <w:sz w:val="24"/>
          <w:szCs w:val="24"/>
        </w:rPr>
        <w:t>Антитеррористической комиссии автономного округа.</w:t>
      </w:r>
    </w:p>
    <w:p w14:paraId="4A8A0096" w14:textId="77777777" w:rsidR="008516DD" w:rsidRDefault="008516DD" w:rsidP="008516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Органами администрации города обеспечивается антитеррористическая безопасность, в том числе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разработаны и реализуются муниципальные программы в области профилактики терроризма, а также минимизации и (или) ликвидации последствий </w:t>
      </w:r>
      <w:r>
        <w:rPr>
          <w:rFonts w:ascii="Times New Roman" w:hAnsi="Times New Roman" w:cs="Times New Roman"/>
          <w:sz w:val="24"/>
          <w:szCs w:val="24"/>
        </w:rPr>
        <w:br/>
        <w:t>его проявлений, организуются и проводятся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2B454772" w14:textId="77777777" w:rsidR="008516DD" w:rsidRDefault="008516DD" w:rsidP="008516DD">
      <w:pPr>
        <w:spacing w:after="0" w:line="240" w:lineRule="auto"/>
        <w:ind w:firstLine="709"/>
        <w:jc w:val="both"/>
        <w:rPr>
          <w:rFonts w:ascii="Times New Roman" w:hAnsi="Times New Roman" w:cs="Times New Roman"/>
          <w:sz w:val="24"/>
          <w:szCs w:val="24"/>
        </w:rPr>
      </w:pPr>
      <w:r w:rsidRPr="00962250">
        <w:rPr>
          <w:rFonts w:ascii="Times New Roman" w:hAnsi="Times New Roman" w:cs="Times New Roman"/>
          <w:sz w:val="24"/>
          <w:szCs w:val="24"/>
        </w:rPr>
        <w:t xml:space="preserve">Финансовое обеспечение реализации мероприятий по профилактике терроризма </w:t>
      </w:r>
      <w:r>
        <w:rPr>
          <w:rFonts w:ascii="Times New Roman" w:hAnsi="Times New Roman" w:cs="Times New Roman"/>
          <w:sz w:val="24"/>
          <w:szCs w:val="24"/>
        </w:rPr>
        <w:br/>
      </w:r>
      <w:r w:rsidRPr="00962250">
        <w:rPr>
          <w:rFonts w:ascii="Times New Roman" w:hAnsi="Times New Roman" w:cs="Times New Roman"/>
          <w:sz w:val="24"/>
          <w:szCs w:val="24"/>
        </w:rPr>
        <w:t xml:space="preserve">и экстремизма осуществляется в рамках муниципальной </w:t>
      </w:r>
      <w:r w:rsidRPr="00E62B3C">
        <w:rPr>
          <w:rFonts w:ascii="Times New Roman" w:hAnsi="Times New Roman" w:cs="Times New Roman"/>
          <w:sz w:val="24"/>
          <w:szCs w:val="24"/>
        </w:rPr>
        <w:t xml:space="preserve">программы </w:t>
      </w:r>
      <w:r w:rsidRPr="00E62B3C">
        <w:rPr>
          <w:rFonts w:ascii="Times New Roman" w:hAnsi="Times New Roman" w:cs="Times New Roman"/>
          <w:bCs/>
          <w:sz w:val="24"/>
          <w:szCs w:val="24"/>
        </w:rPr>
        <w:t>«</w:t>
      </w:r>
      <w:r w:rsidRPr="00924D41">
        <w:rPr>
          <w:rFonts w:ascii="Times New Roman" w:eastAsia="Times New Roman" w:hAnsi="Times New Roman" w:cs="Times New Roman"/>
          <w:sz w:val="24"/>
          <w:szCs w:val="24"/>
        </w:rPr>
        <w:t xml:space="preserve">Укрепление межнационального и межконфессионального согласия, профилактика экстремизма </w:t>
      </w:r>
      <w:r>
        <w:rPr>
          <w:rFonts w:ascii="Times New Roman" w:eastAsia="Times New Roman" w:hAnsi="Times New Roman" w:cs="Times New Roman"/>
          <w:sz w:val="24"/>
          <w:szCs w:val="24"/>
        </w:rPr>
        <w:br/>
      </w:r>
      <w:r w:rsidRPr="00924D41">
        <w:rPr>
          <w:rFonts w:ascii="Times New Roman" w:eastAsia="Times New Roman" w:hAnsi="Times New Roman" w:cs="Times New Roman"/>
          <w:sz w:val="24"/>
          <w:szCs w:val="24"/>
        </w:rPr>
        <w:t>и терроризма в городском округе город  Мегион  на 2019-2025 годы</w:t>
      </w:r>
      <w:r w:rsidRPr="00E62B3C">
        <w:rPr>
          <w:rFonts w:ascii="Times New Roman" w:hAnsi="Times New Roman" w:cs="Times New Roman"/>
          <w:bCs/>
          <w:sz w:val="24"/>
          <w:szCs w:val="24"/>
        </w:rPr>
        <w:t>»</w:t>
      </w:r>
      <w:r w:rsidRPr="00E62B3C">
        <w:rPr>
          <w:rFonts w:ascii="Times New Roman" w:hAnsi="Times New Roman" w:cs="Times New Roman"/>
          <w:sz w:val="24"/>
          <w:szCs w:val="24"/>
        </w:rPr>
        <w:t xml:space="preserve">. </w:t>
      </w:r>
    </w:p>
    <w:p w14:paraId="1BD2A8CC" w14:textId="77777777" w:rsidR="008516DD" w:rsidRPr="00535050" w:rsidRDefault="008516DD" w:rsidP="008516DD">
      <w:pPr>
        <w:spacing w:after="0" w:line="240" w:lineRule="auto"/>
        <w:ind w:firstLine="709"/>
        <w:jc w:val="both"/>
        <w:rPr>
          <w:rFonts w:ascii="Times New Roman" w:hAnsi="Times New Roman" w:cs="Times New Roman"/>
          <w:sz w:val="24"/>
          <w:szCs w:val="24"/>
        </w:rPr>
      </w:pPr>
      <w:r w:rsidRPr="00E62B3C">
        <w:rPr>
          <w:rFonts w:ascii="Times New Roman" w:hAnsi="Times New Roman" w:cs="Times New Roman"/>
          <w:sz w:val="24"/>
          <w:szCs w:val="24"/>
        </w:rPr>
        <w:t>Финансирование программы осуществляется за счет средств бюджета городского округа</w:t>
      </w:r>
      <w:r>
        <w:rPr>
          <w:rFonts w:ascii="Times New Roman" w:hAnsi="Times New Roman" w:cs="Times New Roman"/>
          <w:sz w:val="24"/>
          <w:szCs w:val="24"/>
        </w:rPr>
        <w:t xml:space="preserve"> город Мегион</w:t>
      </w:r>
      <w:r w:rsidRPr="00962250">
        <w:rPr>
          <w:rFonts w:ascii="Times New Roman" w:hAnsi="Times New Roman" w:cs="Times New Roman"/>
          <w:sz w:val="24"/>
          <w:szCs w:val="24"/>
        </w:rPr>
        <w:t xml:space="preserve"> </w:t>
      </w:r>
      <w:r>
        <w:rPr>
          <w:rFonts w:ascii="Times New Roman" w:hAnsi="Times New Roman" w:cs="Times New Roman"/>
          <w:sz w:val="24"/>
          <w:szCs w:val="24"/>
        </w:rPr>
        <w:t>и</w:t>
      </w:r>
      <w:r w:rsidRPr="00962250">
        <w:rPr>
          <w:rFonts w:ascii="Times New Roman" w:hAnsi="Times New Roman" w:cs="Times New Roman"/>
          <w:sz w:val="24"/>
          <w:szCs w:val="24"/>
        </w:rPr>
        <w:t xml:space="preserve"> за счет средств государственной программы автономного </w:t>
      </w:r>
      <w:r w:rsidRPr="00E62B3C">
        <w:rPr>
          <w:rFonts w:ascii="Times New Roman" w:hAnsi="Times New Roman" w:cs="Times New Roman"/>
          <w:sz w:val="24"/>
          <w:szCs w:val="24"/>
        </w:rPr>
        <w:t>округ</w:t>
      </w:r>
      <w:r w:rsidRPr="00535050">
        <w:rPr>
          <w:rFonts w:ascii="Times New Roman" w:hAnsi="Times New Roman" w:cs="Times New Roman"/>
          <w:sz w:val="24"/>
          <w:szCs w:val="24"/>
        </w:rPr>
        <w:t xml:space="preserve">а </w:t>
      </w:r>
      <w:r w:rsidRPr="00535050">
        <w:rPr>
          <w:rFonts w:ascii="Times New Roman" w:hAnsi="Times New Roman" w:cs="Times New Roman"/>
          <w:color w:val="000000"/>
          <w:sz w:val="24"/>
          <w:szCs w:val="24"/>
        </w:rPr>
        <w:t>«Реализация государственной национальной политики и профилактика экстремизма»</w:t>
      </w:r>
      <w:r w:rsidRPr="00535050">
        <w:rPr>
          <w:rStyle w:val="FontStyle23"/>
          <w:sz w:val="24"/>
          <w:szCs w:val="24"/>
        </w:rPr>
        <w:t>.</w:t>
      </w:r>
    </w:p>
    <w:p w14:paraId="7BA25F6A" w14:textId="0FA13C4D" w:rsidR="008516DD" w:rsidRPr="00962250" w:rsidRDefault="008516DD" w:rsidP="008516DD">
      <w:pPr>
        <w:spacing w:after="0" w:line="240" w:lineRule="auto"/>
        <w:ind w:firstLine="709"/>
        <w:jc w:val="both"/>
        <w:rPr>
          <w:rFonts w:ascii="Times New Roman" w:hAnsi="Times New Roman" w:cs="Times New Roman"/>
          <w:sz w:val="24"/>
          <w:szCs w:val="24"/>
        </w:rPr>
      </w:pPr>
      <w:r w:rsidRPr="00962250">
        <w:rPr>
          <w:rFonts w:ascii="Times New Roman" w:hAnsi="Times New Roman" w:cs="Times New Roman"/>
          <w:sz w:val="24"/>
          <w:szCs w:val="24"/>
        </w:rPr>
        <w:t>Финансирование мероприятий муниципальной программы в 201</w:t>
      </w:r>
      <w:r>
        <w:rPr>
          <w:rFonts w:ascii="Times New Roman" w:hAnsi="Times New Roman" w:cs="Times New Roman"/>
          <w:sz w:val="24"/>
          <w:szCs w:val="24"/>
        </w:rPr>
        <w:t>9</w:t>
      </w:r>
      <w:r w:rsidRPr="00962250">
        <w:rPr>
          <w:rFonts w:ascii="Times New Roman" w:hAnsi="Times New Roman" w:cs="Times New Roman"/>
          <w:sz w:val="24"/>
          <w:szCs w:val="24"/>
        </w:rPr>
        <w:t xml:space="preserve"> году составило </w:t>
      </w:r>
      <w:r>
        <w:rPr>
          <w:rFonts w:ascii="Times New Roman" w:hAnsi="Times New Roman" w:cs="Times New Roman"/>
          <w:sz w:val="24"/>
          <w:szCs w:val="24"/>
        </w:rPr>
        <w:t>350,0 тыс. руб.</w:t>
      </w:r>
      <w:r w:rsidRPr="00962250">
        <w:rPr>
          <w:rFonts w:ascii="Times New Roman" w:hAnsi="Times New Roman" w:cs="Times New Roman"/>
          <w:sz w:val="24"/>
          <w:szCs w:val="24"/>
        </w:rPr>
        <w:t xml:space="preserve">, в том числе </w:t>
      </w:r>
      <w:r>
        <w:rPr>
          <w:rFonts w:ascii="Times New Roman" w:hAnsi="Times New Roman" w:cs="Times New Roman"/>
          <w:sz w:val="24"/>
          <w:szCs w:val="24"/>
        </w:rPr>
        <w:t>80,0 тыс. руб.</w:t>
      </w:r>
      <w:r w:rsidRPr="00962250">
        <w:rPr>
          <w:rFonts w:ascii="Times New Roman" w:hAnsi="Times New Roman" w:cs="Times New Roman"/>
          <w:sz w:val="24"/>
          <w:szCs w:val="24"/>
        </w:rPr>
        <w:t xml:space="preserve"> за счет средств бюджета </w:t>
      </w:r>
      <w:r w:rsidR="005B5761">
        <w:rPr>
          <w:rFonts w:ascii="Times New Roman" w:hAnsi="Times New Roman" w:cs="Times New Roman"/>
          <w:sz w:val="24"/>
          <w:szCs w:val="24"/>
        </w:rPr>
        <w:t>автономного округа.</w:t>
      </w:r>
      <w:r>
        <w:rPr>
          <w:rFonts w:ascii="Times New Roman" w:hAnsi="Times New Roman" w:cs="Times New Roman"/>
          <w:sz w:val="24"/>
          <w:szCs w:val="24"/>
        </w:rPr>
        <w:t xml:space="preserve"> </w:t>
      </w:r>
    </w:p>
    <w:p w14:paraId="1F336663" w14:textId="77777777" w:rsidR="008516DD" w:rsidRPr="00962250" w:rsidRDefault="008516DD" w:rsidP="008516DD">
      <w:pPr>
        <w:spacing w:after="0" w:line="240" w:lineRule="auto"/>
        <w:ind w:firstLine="680"/>
        <w:jc w:val="both"/>
        <w:rPr>
          <w:rFonts w:ascii="Times New Roman" w:hAnsi="Times New Roman" w:cs="Times New Roman"/>
          <w:sz w:val="24"/>
          <w:szCs w:val="24"/>
        </w:rPr>
      </w:pPr>
      <w:r w:rsidRPr="00962250">
        <w:rPr>
          <w:rFonts w:ascii="Times New Roman" w:hAnsi="Times New Roman" w:cs="Times New Roman"/>
          <w:sz w:val="24"/>
          <w:szCs w:val="24"/>
        </w:rPr>
        <w:t xml:space="preserve">В рамках муниципальных программ по профилактике терроризма и экстремизма реализуются мероприятия, направленные </w:t>
      </w:r>
      <w:r>
        <w:rPr>
          <w:rFonts w:ascii="Times New Roman" w:hAnsi="Times New Roman" w:cs="Times New Roman"/>
          <w:sz w:val="24"/>
          <w:szCs w:val="24"/>
        </w:rPr>
        <w:t xml:space="preserve">на </w:t>
      </w:r>
      <w:r w:rsidRPr="00962250">
        <w:rPr>
          <w:rFonts w:ascii="Times New Roman" w:hAnsi="Times New Roman" w:cs="Times New Roman"/>
          <w:sz w:val="24"/>
          <w:szCs w:val="24"/>
        </w:rPr>
        <w:t>содействие национально-культурному взаимодействию, развитие межкультурного диалога, на противодействие распространению идеологии терроризма, пропаганды расизма и иных форм ксенофобии, а также обеспеч</w:t>
      </w:r>
      <w:r>
        <w:rPr>
          <w:rFonts w:ascii="Times New Roman" w:hAnsi="Times New Roman" w:cs="Times New Roman"/>
          <w:sz w:val="24"/>
          <w:szCs w:val="24"/>
        </w:rPr>
        <w:t>ивается</w:t>
      </w:r>
      <w:r w:rsidRPr="00962250">
        <w:rPr>
          <w:rFonts w:ascii="Times New Roman" w:hAnsi="Times New Roman" w:cs="Times New Roman"/>
          <w:sz w:val="24"/>
          <w:szCs w:val="24"/>
        </w:rPr>
        <w:t xml:space="preserve"> выполнени</w:t>
      </w:r>
      <w:r>
        <w:rPr>
          <w:rFonts w:ascii="Times New Roman" w:hAnsi="Times New Roman" w:cs="Times New Roman"/>
          <w:sz w:val="24"/>
          <w:szCs w:val="24"/>
        </w:rPr>
        <w:t>е</w:t>
      </w:r>
      <w:r w:rsidRPr="00962250">
        <w:rPr>
          <w:rFonts w:ascii="Times New Roman" w:hAnsi="Times New Roman" w:cs="Times New Roman"/>
          <w:sz w:val="24"/>
          <w:szCs w:val="24"/>
        </w:rPr>
        <w:t xml:space="preserve"> требований к антитеррористической защищенности объектов. </w:t>
      </w:r>
    </w:p>
    <w:p w14:paraId="11EBA7A1" w14:textId="0B310443" w:rsidR="008516DD" w:rsidRPr="00767E5B" w:rsidRDefault="008516DD" w:rsidP="008516DD">
      <w:pPr>
        <w:spacing w:after="0" w:line="240" w:lineRule="auto"/>
        <w:ind w:firstLine="680"/>
        <w:jc w:val="both"/>
        <w:rPr>
          <w:rFonts w:ascii="Times New Roman" w:hAnsi="Times New Roman" w:cs="Times New Roman"/>
          <w:sz w:val="24"/>
          <w:szCs w:val="24"/>
        </w:rPr>
      </w:pPr>
      <w:r w:rsidRPr="00767E5B">
        <w:rPr>
          <w:rFonts w:ascii="Times New Roman" w:hAnsi="Times New Roman" w:cs="Times New Roman"/>
          <w:sz w:val="24"/>
          <w:szCs w:val="24"/>
        </w:rPr>
        <w:lastRenderedPageBreak/>
        <w:t xml:space="preserve">Реализация мероприятий в рамках муниципальных программ положительно повлияла </w:t>
      </w:r>
      <w:r w:rsidR="00004E29">
        <w:rPr>
          <w:rFonts w:ascii="Times New Roman" w:hAnsi="Times New Roman" w:cs="Times New Roman"/>
          <w:sz w:val="24"/>
          <w:szCs w:val="24"/>
        </w:rPr>
        <w:t>на динамику целевых показателей.</w:t>
      </w:r>
    </w:p>
    <w:p w14:paraId="61EF20A7" w14:textId="1DF85CCC" w:rsidR="008516DD" w:rsidRPr="00767E5B" w:rsidRDefault="005B5761" w:rsidP="008516DD">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w:t>
      </w:r>
      <w:r w:rsidR="008516DD">
        <w:rPr>
          <w:rFonts w:ascii="Times New Roman" w:hAnsi="Times New Roman" w:cs="Times New Roman"/>
          <w:sz w:val="24"/>
          <w:szCs w:val="24"/>
        </w:rPr>
        <w:t>зменилась методика социологических исследований, проводимых Департаментом информационных технологий автономного округа, изменились значения целевых показателей. Вместе с тем, целевые показатели достигнуты на уровне плановых значений.</w:t>
      </w:r>
    </w:p>
    <w:p w14:paraId="2DC49869" w14:textId="77777777" w:rsidR="008516DD" w:rsidRPr="00962250" w:rsidRDefault="008516DD" w:rsidP="008516DD">
      <w:pPr>
        <w:spacing w:after="0" w:line="240" w:lineRule="auto"/>
        <w:ind w:firstLine="709"/>
        <w:jc w:val="both"/>
        <w:rPr>
          <w:rFonts w:ascii="Times New Roman" w:hAnsi="Times New Roman" w:cs="Times New Roman"/>
          <w:color w:val="000000"/>
          <w:sz w:val="24"/>
          <w:szCs w:val="24"/>
        </w:rPr>
      </w:pPr>
      <w:r w:rsidRPr="00962250">
        <w:rPr>
          <w:rFonts w:ascii="Times New Roman" w:hAnsi="Times New Roman" w:cs="Times New Roman"/>
          <w:color w:val="000000"/>
          <w:sz w:val="24"/>
          <w:szCs w:val="24"/>
        </w:rPr>
        <w:t>Стратегическими задачами на 20</w:t>
      </w:r>
      <w:r>
        <w:rPr>
          <w:rFonts w:ascii="Times New Roman" w:hAnsi="Times New Roman" w:cs="Times New Roman"/>
          <w:color w:val="000000"/>
          <w:sz w:val="24"/>
          <w:szCs w:val="24"/>
        </w:rPr>
        <w:t>20</w:t>
      </w:r>
      <w:r w:rsidRPr="00962250">
        <w:rPr>
          <w:rFonts w:ascii="Times New Roman" w:hAnsi="Times New Roman" w:cs="Times New Roman"/>
          <w:color w:val="000000"/>
          <w:sz w:val="24"/>
          <w:szCs w:val="24"/>
        </w:rPr>
        <w:t xml:space="preserve"> год являются:</w:t>
      </w:r>
    </w:p>
    <w:p w14:paraId="6A17C3A4" w14:textId="77777777" w:rsidR="008516DD" w:rsidRPr="00962250" w:rsidRDefault="008516DD" w:rsidP="008516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962250">
        <w:rPr>
          <w:rFonts w:ascii="Times New Roman" w:hAnsi="Times New Roman" w:cs="Times New Roman"/>
          <w:sz w:val="24"/>
          <w:szCs w:val="24"/>
        </w:rPr>
        <w:t>беспечение выполнения требований к антитеррористической защищенности объектов с массовым пребыванием людей;</w:t>
      </w:r>
    </w:p>
    <w:p w14:paraId="2CB96011" w14:textId="77777777" w:rsidR="008516DD" w:rsidRDefault="008516DD" w:rsidP="008516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962250">
        <w:rPr>
          <w:rFonts w:ascii="Times New Roman" w:hAnsi="Times New Roman" w:cs="Times New Roman"/>
          <w:sz w:val="24"/>
          <w:szCs w:val="24"/>
        </w:rPr>
        <w:t>охранение межнационального и межконфессионального мира и согласия.</w:t>
      </w:r>
    </w:p>
    <w:p w14:paraId="5EA73ED2" w14:textId="77777777" w:rsidR="008516DD" w:rsidRDefault="008516DD" w:rsidP="008516DD">
      <w:pPr>
        <w:spacing w:after="0" w:line="240" w:lineRule="auto"/>
        <w:ind w:firstLine="709"/>
        <w:jc w:val="both"/>
        <w:rPr>
          <w:rFonts w:ascii="Times New Roman" w:hAnsi="Times New Roman" w:cs="Times New Roman"/>
          <w:color w:val="000000"/>
          <w:sz w:val="24"/>
          <w:szCs w:val="24"/>
        </w:rPr>
      </w:pPr>
      <w:r w:rsidRPr="00037237">
        <w:rPr>
          <w:rFonts w:ascii="Times New Roman" w:hAnsi="Times New Roman" w:cs="Times New Roman"/>
          <w:color w:val="000000"/>
          <w:sz w:val="24"/>
          <w:szCs w:val="24"/>
          <w:shd w:val="clear" w:color="auto" w:fill="FFFFFF"/>
        </w:rPr>
        <w:t xml:space="preserve">В целях обеспечения реализации государственной политики в сфере профилактики правонарушений, координации деятельности территориальных органов федеральных исполнительных органов и органов местного самоуправления в указанной сфере и лиц, участвующих в профилактике правонарушений </w:t>
      </w:r>
      <w:r w:rsidRPr="00037237">
        <w:rPr>
          <w:rFonts w:ascii="Times New Roman" w:hAnsi="Times New Roman" w:cs="Times New Roman"/>
          <w:color w:val="000000"/>
          <w:sz w:val="24"/>
          <w:szCs w:val="24"/>
        </w:rPr>
        <w:t xml:space="preserve">создана Комиссия по профилактике правонарушений в городе </w:t>
      </w:r>
      <w:proofErr w:type="spellStart"/>
      <w:r w:rsidRPr="00037237">
        <w:rPr>
          <w:rFonts w:ascii="Times New Roman" w:hAnsi="Times New Roman" w:cs="Times New Roman"/>
          <w:color w:val="000000"/>
          <w:sz w:val="24"/>
          <w:szCs w:val="24"/>
        </w:rPr>
        <w:t>Мегионе</w:t>
      </w:r>
      <w:proofErr w:type="spellEnd"/>
      <w:r w:rsidRPr="00037237">
        <w:rPr>
          <w:rFonts w:ascii="Times New Roman" w:hAnsi="Times New Roman" w:cs="Times New Roman"/>
          <w:color w:val="000000"/>
          <w:sz w:val="24"/>
          <w:szCs w:val="24"/>
        </w:rPr>
        <w:t xml:space="preserve">. </w:t>
      </w:r>
    </w:p>
    <w:p w14:paraId="5121E58A" w14:textId="63F94E5F" w:rsidR="008516DD" w:rsidRPr="00A25FB2" w:rsidRDefault="008516DD" w:rsidP="008516DD">
      <w:pPr>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bCs/>
          <w:sz w:val="24"/>
          <w:szCs w:val="24"/>
        </w:rPr>
        <w:t xml:space="preserve">Для финансового </w:t>
      </w:r>
      <w:r w:rsidRPr="00A25FB2">
        <w:rPr>
          <w:rFonts w:ascii="Times New Roman" w:hAnsi="Times New Roman" w:cs="Times New Roman"/>
          <w:sz w:val="24"/>
          <w:szCs w:val="24"/>
        </w:rPr>
        <w:t>обеспечения деятельности администрации города</w:t>
      </w:r>
      <w:r w:rsidR="005B5761">
        <w:rPr>
          <w:rFonts w:ascii="Times New Roman" w:hAnsi="Times New Roman" w:cs="Times New Roman"/>
          <w:sz w:val="24"/>
          <w:szCs w:val="24"/>
        </w:rPr>
        <w:t xml:space="preserve"> </w:t>
      </w:r>
      <w:r w:rsidRPr="00A25FB2">
        <w:rPr>
          <w:rFonts w:ascii="Times New Roman" w:hAnsi="Times New Roman" w:cs="Times New Roman"/>
          <w:sz w:val="24"/>
          <w:szCs w:val="24"/>
        </w:rPr>
        <w:t>по организации охраны</w:t>
      </w:r>
      <w:r w:rsidR="005B5761">
        <w:rPr>
          <w:rFonts w:ascii="Times New Roman" w:hAnsi="Times New Roman" w:cs="Times New Roman"/>
          <w:sz w:val="24"/>
          <w:szCs w:val="24"/>
        </w:rPr>
        <w:t xml:space="preserve"> </w:t>
      </w:r>
      <w:r w:rsidRPr="00A25FB2">
        <w:rPr>
          <w:rFonts w:ascii="Times New Roman" w:hAnsi="Times New Roman" w:cs="Times New Roman"/>
          <w:sz w:val="24"/>
          <w:szCs w:val="24"/>
        </w:rPr>
        <w:t>общественного порядка п</w:t>
      </w:r>
      <w:r w:rsidRPr="00A25FB2">
        <w:rPr>
          <w:rFonts w:ascii="Times New Roman" w:hAnsi="Times New Roman" w:cs="Times New Roman"/>
          <w:bCs/>
          <w:sz w:val="24"/>
          <w:szCs w:val="24"/>
        </w:rPr>
        <w:t>ост</w:t>
      </w:r>
      <w:r w:rsidR="005B5761">
        <w:rPr>
          <w:rFonts w:ascii="Times New Roman" w:hAnsi="Times New Roman" w:cs="Times New Roman"/>
          <w:bCs/>
          <w:sz w:val="24"/>
          <w:szCs w:val="24"/>
        </w:rPr>
        <w:t xml:space="preserve">ановлением администрации города </w:t>
      </w:r>
      <w:r w:rsidRPr="00A25FB2">
        <w:rPr>
          <w:rFonts w:ascii="Times New Roman" w:hAnsi="Times New Roman" w:cs="Times New Roman"/>
          <w:bCs/>
          <w:sz w:val="24"/>
          <w:szCs w:val="24"/>
        </w:rPr>
        <w:t>от 20.12.2018</w:t>
      </w:r>
      <w:r>
        <w:rPr>
          <w:rFonts w:ascii="Times New Roman" w:hAnsi="Times New Roman" w:cs="Times New Roman"/>
          <w:bCs/>
          <w:sz w:val="24"/>
          <w:szCs w:val="24"/>
        </w:rPr>
        <w:t xml:space="preserve"> №2777</w:t>
      </w:r>
      <w:r w:rsidRPr="00A25FB2">
        <w:rPr>
          <w:rFonts w:ascii="Times New Roman" w:hAnsi="Times New Roman" w:cs="Times New Roman"/>
          <w:bCs/>
          <w:sz w:val="24"/>
          <w:szCs w:val="24"/>
        </w:rPr>
        <w:t xml:space="preserve"> у</w:t>
      </w:r>
      <w:r w:rsidRPr="00A25FB2">
        <w:rPr>
          <w:rFonts w:ascii="Times New Roman" w:hAnsi="Times New Roman" w:cs="Times New Roman"/>
          <w:sz w:val="24"/>
          <w:szCs w:val="24"/>
        </w:rPr>
        <w:t xml:space="preserve">тверждена муниципальная программа </w:t>
      </w:r>
      <w:r w:rsidRPr="00A25FB2">
        <w:rPr>
          <w:rFonts w:ascii="Times New Roman" w:hAnsi="Times New Roman" w:cs="Times New Roman"/>
          <w:bCs/>
          <w:sz w:val="24"/>
          <w:szCs w:val="24"/>
        </w:rPr>
        <w:t>«Проф</w:t>
      </w:r>
      <w:r w:rsidR="005B5761">
        <w:rPr>
          <w:rFonts w:ascii="Times New Roman" w:hAnsi="Times New Roman" w:cs="Times New Roman"/>
          <w:bCs/>
          <w:sz w:val="24"/>
          <w:szCs w:val="24"/>
        </w:rPr>
        <w:t xml:space="preserve">илактика правонарушений в сфере </w:t>
      </w:r>
      <w:r w:rsidRPr="00A25FB2">
        <w:rPr>
          <w:rFonts w:ascii="Times New Roman" w:hAnsi="Times New Roman" w:cs="Times New Roman"/>
          <w:bCs/>
          <w:sz w:val="24"/>
          <w:szCs w:val="24"/>
        </w:rPr>
        <w:t>общественного порядка, безопасности дорожного движения, незаконного оборота и злоупотребления наркотиками в городском округе город Мегион на 2019</w:t>
      </w:r>
      <w:r>
        <w:rPr>
          <w:rFonts w:ascii="Times New Roman" w:hAnsi="Times New Roman" w:cs="Times New Roman"/>
          <w:sz w:val="24"/>
          <w:szCs w:val="24"/>
        </w:rPr>
        <w:t>-</w:t>
      </w:r>
      <w:r w:rsidRPr="00A25FB2">
        <w:rPr>
          <w:rFonts w:ascii="Times New Roman" w:hAnsi="Times New Roman" w:cs="Times New Roman"/>
          <w:bCs/>
          <w:sz w:val="24"/>
          <w:szCs w:val="24"/>
        </w:rPr>
        <w:t>2025 годы».</w:t>
      </w:r>
      <w:r w:rsidRPr="00A25FB2">
        <w:rPr>
          <w:rFonts w:ascii="Times New Roman" w:hAnsi="Times New Roman" w:cs="Times New Roman"/>
          <w:sz w:val="24"/>
          <w:szCs w:val="24"/>
        </w:rPr>
        <w:t xml:space="preserve"> </w:t>
      </w:r>
    </w:p>
    <w:p w14:paraId="1C6FC483" w14:textId="77777777" w:rsidR="008516DD" w:rsidRPr="00535050" w:rsidRDefault="008516DD" w:rsidP="008516DD">
      <w:pPr>
        <w:spacing w:after="0" w:line="240" w:lineRule="auto"/>
        <w:ind w:firstLine="709"/>
        <w:jc w:val="both"/>
        <w:rPr>
          <w:rStyle w:val="FontStyle23"/>
          <w:sz w:val="24"/>
          <w:szCs w:val="24"/>
        </w:rPr>
      </w:pPr>
      <w:r>
        <w:rPr>
          <w:rFonts w:ascii="Times New Roman" w:hAnsi="Times New Roman" w:cs="Times New Roman"/>
          <w:sz w:val="24"/>
          <w:szCs w:val="24"/>
        </w:rPr>
        <w:t>Мероприятия реализуются</w:t>
      </w:r>
      <w:r w:rsidRPr="00A25FB2">
        <w:rPr>
          <w:rFonts w:ascii="Times New Roman" w:hAnsi="Times New Roman" w:cs="Times New Roman"/>
          <w:sz w:val="24"/>
          <w:szCs w:val="24"/>
        </w:rPr>
        <w:t xml:space="preserve"> </w:t>
      </w:r>
      <w:r>
        <w:rPr>
          <w:rFonts w:ascii="Times New Roman" w:hAnsi="Times New Roman" w:cs="Times New Roman"/>
          <w:sz w:val="24"/>
          <w:szCs w:val="24"/>
        </w:rPr>
        <w:t>на</w:t>
      </w:r>
      <w:r w:rsidRPr="00A25FB2">
        <w:rPr>
          <w:rFonts w:ascii="Times New Roman" w:hAnsi="Times New Roman" w:cs="Times New Roman"/>
          <w:sz w:val="24"/>
          <w:szCs w:val="24"/>
        </w:rPr>
        <w:t xml:space="preserve"> средств</w:t>
      </w:r>
      <w:r>
        <w:rPr>
          <w:rFonts w:ascii="Times New Roman" w:hAnsi="Times New Roman" w:cs="Times New Roman"/>
          <w:sz w:val="24"/>
          <w:szCs w:val="24"/>
        </w:rPr>
        <w:t>а</w:t>
      </w:r>
      <w:r w:rsidRPr="00A25FB2">
        <w:rPr>
          <w:rFonts w:ascii="Times New Roman" w:hAnsi="Times New Roman" w:cs="Times New Roman"/>
          <w:sz w:val="24"/>
          <w:szCs w:val="24"/>
        </w:rPr>
        <w:t xml:space="preserve"> бюджета городского округа, а также за счет субсидий в рамках государственной программы автономного округа </w:t>
      </w:r>
      <w:r w:rsidRPr="00535050">
        <w:rPr>
          <w:rFonts w:ascii="Times New Roman" w:hAnsi="Times New Roman" w:cs="Times New Roman"/>
          <w:color w:val="000000"/>
          <w:sz w:val="24"/>
          <w:szCs w:val="24"/>
        </w:rPr>
        <w:t>«Профилактика правонарушений и обеспечение отдельных прав граждан»</w:t>
      </w:r>
      <w:r w:rsidRPr="00535050">
        <w:rPr>
          <w:rStyle w:val="FontStyle23"/>
          <w:sz w:val="24"/>
          <w:szCs w:val="24"/>
        </w:rPr>
        <w:t xml:space="preserve">. </w:t>
      </w:r>
    </w:p>
    <w:p w14:paraId="06D2A637" w14:textId="77777777" w:rsidR="008516DD" w:rsidRPr="00AB7D44" w:rsidRDefault="008516DD" w:rsidP="008516DD">
      <w:pPr>
        <w:spacing w:after="0" w:line="240" w:lineRule="auto"/>
        <w:ind w:firstLine="709"/>
        <w:jc w:val="both"/>
        <w:rPr>
          <w:rFonts w:ascii="Times New Roman" w:hAnsi="Times New Roman" w:cs="Times New Roman"/>
          <w:sz w:val="24"/>
          <w:szCs w:val="24"/>
        </w:rPr>
      </w:pPr>
      <w:r w:rsidRPr="00A25FB2">
        <w:rPr>
          <w:rStyle w:val="FontStyle23"/>
          <w:sz w:val="24"/>
          <w:szCs w:val="24"/>
        </w:rPr>
        <w:t>В 201</w:t>
      </w:r>
      <w:r>
        <w:rPr>
          <w:rStyle w:val="FontStyle23"/>
          <w:sz w:val="24"/>
          <w:szCs w:val="24"/>
        </w:rPr>
        <w:t>9</w:t>
      </w:r>
      <w:r w:rsidRPr="00A25FB2">
        <w:rPr>
          <w:rStyle w:val="FontStyle23"/>
          <w:sz w:val="24"/>
          <w:szCs w:val="24"/>
        </w:rPr>
        <w:t xml:space="preserve"> году объем финансирования муниципальной программы </w:t>
      </w:r>
      <w:r w:rsidRPr="00AB7D44">
        <w:rPr>
          <w:rStyle w:val="FontStyle23"/>
          <w:sz w:val="24"/>
          <w:szCs w:val="24"/>
        </w:rPr>
        <w:t xml:space="preserve">составил </w:t>
      </w:r>
      <w:r w:rsidRPr="00AB7D44">
        <w:rPr>
          <w:rFonts w:ascii="Times New Roman" w:hAnsi="Times New Roman" w:cs="Times New Roman"/>
          <w:sz w:val="24"/>
          <w:szCs w:val="24"/>
        </w:rPr>
        <w:t>398,28</w:t>
      </w:r>
      <w:r>
        <w:rPr>
          <w:rFonts w:ascii="Times New Roman" w:hAnsi="Times New Roman" w:cs="Times New Roman"/>
          <w:sz w:val="24"/>
          <w:szCs w:val="24"/>
        </w:rPr>
        <w:t xml:space="preserve"> тыс. руб.</w:t>
      </w:r>
      <w:r w:rsidRPr="00AB7D44">
        <w:rPr>
          <w:rFonts w:ascii="Times New Roman" w:hAnsi="Times New Roman" w:cs="Times New Roman"/>
          <w:sz w:val="24"/>
          <w:szCs w:val="24"/>
        </w:rPr>
        <w:t xml:space="preserve">, в том числе: </w:t>
      </w:r>
    </w:p>
    <w:p w14:paraId="5A3F508A" w14:textId="77777777" w:rsidR="008516DD" w:rsidRPr="00AB7D44" w:rsidRDefault="008516DD" w:rsidP="008516DD">
      <w:pPr>
        <w:spacing w:after="0" w:line="240" w:lineRule="auto"/>
        <w:ind w:firstLine="709"/>
        <w:jc w:val="both"/>
        <w:rPr>
          <w:rFonts w:ascii="Times New Roman" w:hAnsi="Times New Roman" w:cs="Times New Roman"/>
          <w:sz w:val="24"/>
          <w:szCs w:val="24"/>
        </w:rPr>
      </w:pPr>
      <w:r w:rsidRPr="00AB7D44">
        <w:rPr>
          <w:rFonts w:ascii="Times New Roman" w:hAnsi="Times New Roman" w:cs="Times New Roman"/>
          <w:sz w:val="24"/>
          <w:szCs w:val="24"/>
        </w:rPr>
        <w:t>47,0</w:t>
      </w:r>
      <w:r>
        <w:rPr>
          <w:rFonts w:ascii="Times New Roman" w:hAnsi="Times New Roman" w:cs="Times New Roman"/>
          <w:sz w:val="24"/>
          <w:szCs w:val="24"/>
        </w:rPr>
        <w:t xml:space="preserve"> тыс. руб.</w:t>
      </w:r>
      <w:r w:rsidRPr="00AB7D44">
        <w:rPr>
          <w:rFonts w:ascii="Times New Roman" w:hAnsi="Times New Roman" w:cs="Times New Roman"/>
          <w:sz w:val="24"/>
          <w:szCs w:val="24"/>
        </w:rPr>
        <w:t xml:space="preserve"> – средства бюджета автономного округа,</w:t>
      </w:r>
    </w:p>
    <w:p w14:paraId="4A019FB0" w14:textId="77777777" w:rsidR="008516DD" w:rsidRDefault="008516DD" w:rsidP="008516DD">
      <w:pPr>
        <w:spacing w:after="0" w:line="240" w:lineRule="auto"/>
        <w:ind w:firstLine="709"/>
        <w:jc w:val="both"/>
        <w:rPr>
          <w:rFonts w:ascii="Times New Roman" w:hAnsi="Times New Roman" w:cs="Times New Roman"/>
          <w:sz w:val="24"/>
          <w:szCs w:val="24"/>
        </w:rPr>
      </w:pPr>
      <w:r w:rsidRPr="00AB7D44">
        <w:rPr>
          <w:rFonts w:ascii="Times New Roman" w:hAnsi="Times New Roman" w:cs="Times New Roman"/>
          <w:sz w:val="24"/>
          <w:szCs w:val="24"/>
        </w:rPr>
        <w:t>351,28</w:t>
      </w:r>
      <w:r>
        <w:rPr>
          <w:rFonts w:ascii="Times New Roman" w:hAnsi="Times New Roman" w:cs="Times New Roman"/>
          <w:sz w:val="24"/>
          <w:szCs w:val="24"/>
        </w:rPr>
        <w:t xml:space="preserve"> тыс. руб.</w:t>
      </w:r>
      <w:r w:rsidRPr="00AB7D44">
        <w:rPr>
          <w:rFonts w:ascii="Times New Roman" w:hAnsi="Times New Roman" w:cs="Times New Roman"/>
          <w:sz w:val="24"/>
          <w:szCs w:val="24"/>
        </w:rPr>
        <w:t xml:space="preserve"> – средства местного бюджета.</w:t>
      </w:r>
    </w:p>
    <w:p w14:paraId="3B580FCF" w14:textId="77777777" w:rsidR="008516DD" w:rsidRPr="00A25FB2" w:rsidRDefault="008516DD" w:rsidP="008516DD">
      <w:pPr>
        <w:spacing w:after="0" w:line="240" w:lineRule="auto"/>
        <w:ind w:firstLine="709"/>
        <w:jc w:val="both"/>
        <w:rPr>
          <w:rFonts w:ascii="Times New Roman" w:hAnsi="Times New Roman" w:cs="Times New Roman"/>
          <w:color w:val="000000"/>
          <w:sz w:val="24"/>
          <w:szCs w:val="24"/>
        </w:rPr>
      </w:pPr>
      <w:r w:rsidRPr="00A25FB2">
        <w:rPr>
          <w:rFonts w:ascii="Times New Roman" w:hAnsi="Times New Roman" w:cs="Times New Roman"/>
          <w:sz w:val="24"/>
          <w:szCs w:val="24"/>
        </w:rPr>
        <w:t>Мероприятия муниципальной программы профилактики правонарушений направлены на обеспечение общественного порядка, профилактик</w:t>
      </w:r>
      <w:r>
        <w:rPr>
          <w:rFonts w:ascii="Times New Roman" w:hAnsi="Times New Roman" w:cs="Times New Roman"/>
          <w:sz w:val="24"/>
          <w:szCs w:val="24"/>
        </w:rPr>
        <w:t>у</w:t>
      </w:r>
      <w:r w:rsidRPr="00A25FB2">
        <w:rPr>
          <w:rFonts w:ascii="Times New Roman" w:hAnsi="Times New Roman" w:cs="Times New Roman"/>
          <w:sz w:val="24"/>
          <w:szCs w:val="24"/>
        </w:rPr>
        <w:t xml:space="preserve"> правонарушений, о</w:t>
      </w:r>
      <w:r w:rsidRPr="00A25FB2">
        <w:rPr>
          <w:rFonts w:ascii="Times New Roman" w:hAnsi="Times New Roman" w:cs="Times New Roman"/>
          <w:color w:val="000000"/>
          <w:sz w:val="24"/>
          <w:szCs w:val="24"/>
        </w:rPr>
        <w:t>рганизационное, нормативно-правовое и ресурсное обеспечение антинаркотической деятельности. Основными мероприятиями муниципальной программы являются:</w:t>
      </w:r>
    </w:p>
    <w:p w14:paraId="3C634F1E" w14:textId="77777777" w:rsidR="008516DD" w:rsidRPr="00A25FB2" w:rsidRDefault="008516DD" w:rsidP="008516D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A25FB2">
        <w:rPr>
          <w:rFonts w:ascii="Times New Roman" w:hAnsi="Times New Roman" w:cs="Times New Roman"/>
          <w:color w:val="000000"/>
          <w:sz w:val="24"/>
          <w:szCs w:val="24"/>
        </w:rPr>
        <w:t>оздание условий для деятельности народных дружин;</w:t>
      </w:r>
    </w:p>
    <w:p w14:paraId="48DF0059" w14:textId="77777777" w:rsidR="008516DD" w:rsidRPr="00A25FB2" w:rsidRDefault="008516DD" w:rsidP="008516D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A25FB2">
        <w:rPr>
          <w:rFonts w:ascii="Times New Roman" w:hAnsi="Times New Roman" w:cs="Times New Roman"/>
          <w:color w:val="000000"/>
          <w:sz w:val="24"/>
          <w:szCs w:val="24"/>
        </w:rPr>
        <w:t>беспечение функционирования и развития систем видеонаблюдения в сфере безопасности дорожного движения, информирования населения;</w:t>
      </w:r>
    </w:p>
    <w:p w14:paraId="2E1D36FE" w14:textId="77777777" w:rsidR="008516DD" w:rsidRPr="00A25FB2" w:rsidRDefault="008516DD" w:rsidP="008516D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A25FB2">
        <w:rPr>
          <w:rFonts w:ascii="Times New Roman" w:hAnsi="Times New Roman" w:cs="Times New Roman"/>
          <w:color w:val="000000"/>
          <w:sz w:val="24"/>
          <w:szCs w:val="24"/>
        </w:rPr>
        <w:t>беспечение функционирования и развития систем видеонаблюдения в сфере общественного порядка;</w:t>
      </w:r>
    </w:p>
    <w:p w14:paraId="31D36DE4" w14:textId="77777777" w:rsidR="008516DD" w:rsidRPr="003D7566" w:rsidRDefault="008516DD" w:rsidP="008516DD">
      <w:pPr>
        <w:spacing w:after="0" w:line="240" w:lineRule="auto"/>
        <w:ind w:firstLine="709"/>
        <w:jc w:val="both"/>
        <w:rPr>
          <w:rFonts w:ascii="Times New Roman" w:hAnsi="Times New Roman" w:cs="Times New Roman"/>
          <w:sz w:val="24"/>
          <w:szCs w:val="24"/>
        </w:rPr>
      </w:pPr>
      <w:r w:rsidRPr="003D7566">
        <w:rPr>
          <w:rFonts w:ascii="Times New Roman" w:hAnsi="Times New Roman" w:cs="Times New Roman"/>
          <w:sz w:val="24"/>
          <w:szCs w:val="24"/>
        </w:rPr>
        <w:t>правовое информирование;</w:t>
      </w:r>
    </w:p>
    <w:p w14:paraId="172B7F79" w14:textId="77777777" w:rsidR="008516DD" w:rsidRPr="003D7566" w:rsidRDefault="008516DD" w:rsidP="008516DD">
      <w:pPr>
        <w:spacing w:after="0" w:line="240" w:lineRule="auto"/>
        <w:ind w:firstLine="709"/>
        <w:jc w:val="both"/>
        <w:rPr>
          <w:rFonts w:ascii="Times New Roman" w:hAnsi="Times New Roman" w:cs="Times New Roman"/>
          <w:color w:val="000000"/>
          <w:sz w:val="24"/>
          <w:szCs w:val="24"/>
        </w:rPr>
      </w:pPr>
      <w:r w:rsidRPr="003D7566">
        <w:rPr>
          <w:rFonts w:ascii="Times New Roman" w:hAnsi="Times New Roman" w:cs="Times New Roman"/>
          <w:color w:val="000000"/>
          <w:sz w:val="24"/>
          <w:szCs w:val="24"/>
        </w:rPr>
        <w:t>развитие профилактической антинаркотической деятельности;</w:t>
      </w:r>
    </w:p>
    <w:p w14:paraId="7AC60EE8" w14:textId="77777777" w:rsidR="008516DD" w:rsidRPr="003D7566" w:rsidRDefault="008516DD" w:rsidP="008516DD">
      <w:pPr>
        <w:spacing w:after="0" w:line="240" w:lineRule="auto"/>
        <w:ind w:firstLine="709"/>
        <w:jc w:val="both"/>
        <w:rPr>
          <w:rFonts w:ascii="Times New Roman" w:hAnsi="Times New Roman" w:cs="Times New Roman"/>
          <w:sz w:val="24"/>
          <w:szCs w:val="24"/>
        </w:rPr>
      </w:pPr>
      <w:r w:rsidRPr="003D7566">
        <w:rPr>
          <w:rFonts w:ascii="Times New Roman" w:hAnsi="Times New Roman" w:cs="Times New Roman"/>
          <w:color w:val="000000"/>
          <w:sz w:val="24"/>
          <w:szCs w:val="24"/>
        </w:rPr>
        <w:t>правовое просвещение и информирование в сфере защиты прав потребителей</w:t>
      </w:r>
      <w:r w:rsidRPr="003D7566">
        <w:rPr>
          <w:rFonts w:ascii="Times New Roman" w:hAnsi="Times New Roman" w:cs="Times New Roman"/>
          <w:sz w:val="24"/>
          <w:szCs w:val="24"/>
        </w:rPr>
        <w:t>.</w:t>
      </w:r>
    </w:p>
    <w:p w14:paraId="1B36E533" w14:textId="77777777" w:rsidR="008516DD" w:rsidRPr="00A74DDD" w:rsidRDefault="008516DD" w:rsidP="008516DD">
      <w:pPr>
        <w:spacing w:after="0" w:line="240" w:lineRule="auto"/>
        <w:ind w:firstLine="709"/>
        <w:jc w:val="both"/>
        <w:rPr>
          <w:rFonts w:ascii="Times New Roman" w:hAnsi="Times New Roman" w:cs="Times New Roman"/>
          <w:sz w:val="24"/>
          <w:szCs w:val="24"/>
        </w:rPr>
      </w:pPr>
      <w:r w:rsidRPr="00A74DDD">
        <w:rPr>
          <w:rFonts w:ascii="Times New Roman" w:hAnsi="Times New Roman" w:cs="Times New Roman"/>
          <w:sz w:val="24"/>
          <w:szCs w:val="24"/>
        </w:rPr>
        <w:t>Реализация мероприятия «</w:t>
      </w:r>
      <w:r w:rsidRPr="00A74DDD">
        <w:rPr>
          <w:rFonts w:ascii="Times New Roman" w:hAnsi="Times New Roman" w:cs="Times New Roman"/>
          <w:color w:val="000000"/>
          <w:sz w:val="24"/>
          <w:szCs w:val="24"/>
        </w:rPr>
        <w:t xml:space="preserve">Создание условий для деятельности народных дружин» позволила </w:t>
      </w:r>
      <w:r>
        <w:rPr>
          <w:rFonts w:ascii="Times New Roman" w:hAnsi="Times New Roman" w:cs="Times New Roman"/>
          <w:color w:val="000000"/>
          <w:sz w:val="24"/>
          <w:szCs w:val="24"/>
        </w:rPr>
        <w:t>обеспечить безопасность при проведении 42 массовых мероприятий, выявить более 150 административных правонарушений.</w:t>
      </w:r>
      <w:r w:rsidRPr="00A74DDD">
        <w:rPr>
          <w:rFonts w:ascii="Times New Roman" w:hAnsi="Times New Roman" w:cs="Times New Roman"/>
          <w:sz w:val="24"/>
          <w:szCs w:val="24"/>
        </w:rPr>
        <w:t xml:space="preserve"> </w:t>
      </w:r>
    </w:p>
    <w:p w14:paraId="2403A661" w14:textId="77777777" w:rsidR="008516DD" w:rsidRPr="00A74DDD" w:rsidRDefault="008516DD" w:rsidP="008516D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Р</w:t>
      </w:r>
      <w:r w:rsidRPr="00A74DDD">
        <w:rPr>
          <w:rFonts w:ascii="Times New Roman" w:hAnsi="Times New Roman" w:cs="Times New Roman"/>
          <w:sz w:val="24"/>
          <w:szCs w:val="24"/>
        </w:rPr>
        <w:t xml:space="preserve">еализации мероприятия «Обеспечение функционирования и развития систем видеонаблюдения в сфере общественного порядка» </w:t>
      </w:r>
      <w:r>
        <w:rPr>
          <w:rFonts w:ascii="Times New Roman" w:hAnsi="Times New Roman" w:cs="Times New Roman"/>
          <w:sz w:val="24"/>
          <w:szCs w:val="24"/>
        </w:rPr>
        <w:t>положительно повлияла на достижение показателя «</w:t>
      </w:r>
      <w:r w:rsidRPr="00A74DDD">
        <w:rPr>
          <w:rFonts w:ascii="Times New Roman" w:hAnsi="Times New Roman" w:cs="Times New Roman"/>
          <w:sz w:val="24"/>
          <w:szCs w:val="24"/>
        </w:rPr>
        <w:t>доля уличных преступлений в числе зарегистрированных общеуголовных преступлений»</w:t>
      </w:r>
      <w:r>
        <w:rPr>
          <w:rFonts w:ascii="Times New Roman" w:hAnsi="Times New Roman" w:cs="Times New Roman"/>
          <w:sz w:val="24"/>
          <w:szCs w:val="24"/>
        </w:rPr>
        <w:t xml:space="preserve">, которая </w:t>
      </w:r>
      <w:r w:rsidRPr="00A74DDD">
        <w:rPr>
          <w:rFonts w:ascii="Times New Roman" w:hAnsi="Times New Roman" w:cs="Times New Roman"/>
          <w:sz w:val="24"/>
          <w:szCs w:val="24"/>
        </w:rPr>
        <w:t xml:space="preserve">снизилась с 40,6% в 2013 году до 17,2% в 2019 году на фоне общего снижения преступности. </w:t>
      </w:r>
      <w:r w:rsidRPr="00A74DDD">
        <w:rPr>
          <w:rFonts w:ascii="Times New Roman" w:hAnsi="Times New Roman" w:cs="Times New Roman"/>
          <w:color w:val="000000"/>
          <w:sz w:val="24"/>
          <w:szCs w:val="24"/>
        </w:rPr>
        <w:t xml:space="preserve"> </w:t>
      </w:r>
    </w:p>
    <w:p w14:paraId="3B128A57" w14:textId="77777777" w:rsidR="008516DD" w:rsidRPr="00A74DDD" w:rsidRDefault="008516DD" w:rsidP="008516DD">
      <w:pPr>
        <w:spacing w:after="0" w:line="240" w:lineRule="auto"/>
        <w:ind w:firstLine="709"/>
        <w:jc w:val="both"/>
        <w:rPr>
          <w:rFonts w:ascii="Times New Roman" w:hAnsi="Times New Roman" w:cs="Times New Roman"/>
          <w:sz w:val="24"/>
          <w:szCs w:val="24"/>
        </w:rPr>
      </w:pPr>
      <w:r w:rsidRPr="00A74DDD">
        <w:rPr>
          <w:rFonts w:ascii="Times New Roman" w:hAnsi="Times New Roman" w:cs="Times New Roman"/>
          <w:sz w:val="24"/>
          <w:szCs w:val="24"/>
        </w:rPr>
        <w:t xml:space="preserve">В рамках реализации мероприятия «Обеспечение функционирования и развития систем видеонаблюдения в сфере безопасности дорожного движения, информирования населения» введена в эксплуатацию подсистема фото- </w:t>
      </w:r>
      <w:proofErr w:type="spellStart"/>
      <w:r w:rsidRPr="00A74DDD">
        <w:rPr>
          <w:rFonts w:ascii="Times New Roman" w:hAnsi="Times New Roman" w:cs="Times New Roman"/>
          <w:sz w:val="24"/>
          <w:szCs w:val="24"/>
        </w:rPr>
        <w:t>видеофиксации</w:t>
      </w:r>
      <w:proofErr w:type="spellEnd"/>
      <w:r w:rsidRPr="00A74DDD">
        <w:rPr>
          <w:rFonts w:ascii="Times New Roman" w:hAnsi="Times New Roman" w:cs="Times New Roman"/>
          <w:sz w:val="24"/>
          <w:szCs w:val="24"/>
        </w:rPr>
        <w:t xml:space="preserve"> нарушений правил дорожного движения, функционирующая в автоматическом режиме, показатель «Доля административных правонарушений, предусмотренных </w:t>
      </w:r>
      <w:r w:rsidRPr="00A74DDD">
        <w:rPr>
          <w:rStyle w:val="aff9"/>
          <w:color w:val="000000"/>
          <w:sz w:val="24"/>
          <w:szCs w:val="24"/>
        </w:rPr>
        <w:t>статьями 12.9</w:t>
      </w:r>
      <w:r w:rsidRPr="00A74DDD">
        <w:rPr>
          <w:rFonts w:ascii="Times New Roman" w:hAnsi="Times New Roman" w:cs="Times New Roman"/>
          <w:sz w:val="24"/>
          <w:szCs w:val="24"/>
        </w:rPr>
        <w:t xml:space="preserve">, </w:t>
      </w:r>
      <w:r w:rsidRPr="00A74DDD">
        <w:rPr>
          <w:rStyle w:val="aff9"/>
          <w:color w:val="000000"/>
          <w:sz w:val="24"/>
          <w:szCs w:val="24"/>
        </w:rPr>
        <w:t>12.12</w:t>
      </w:r>
      <w:r w:rsidRPr="00A74DDD">
        <w:rPr>
          <w:rFonts w:ascii="Times New Roman" w:hAnsi="Times New Roman" w:cs="Times New Roman"/>
          <w:sz w:val="24"/>
          <w:szCs w:val="24"/>
        </w:rPr>
        <w:t xml:space="preserve">, </w:t>
      </w:r>
      <w:r w:rsidRPr="00A74DDD">
        <w:rPr>
          <w:rStyle w:val="aff9"/>
          <w:color w:val="000000"/>
          <w:sz w:val="24"/>
          <w:szCs w:val="24"/>
        </w:rPr>
        <w:t>12.19</w:t>
      </w:r>
      <w:r w:rsidRPr="00A74DDD">
        <w:rPr>
          <w:rFonts w:ascii="Times New Roman" w:hAnsi="Times New Roman" w:cs="Times New Roman"/>
          <w:sz w:val="24"/>
          <w:szCs w:val="24"/>
        </w:rPr>
        <w:t xml:space="preserve"> КоАП РФ, выявленных с помощью технических средств фото- </w:t>
      </w:r>
      <w:proofErr w:type="spellStart"/>
      <w:r w:rsidRPr="00A74DDD">
        <w:rPr>
          <w:rFonts w:ascii="Times New Roman" w:hAnsi="Times New Roman" w:cs="Times New Roman"/>
          <w:sz w:val="24"/>
          <w:szCs w:val="24"/>
        </w:rPr>
        <w:t>видеофиксации</w:t>
      </w:r>
      <w:proofErr w:type="spellEnd"/>
      <w:r w:rsidRPr="00A74DDD">
        <w:rPr>
          <w:rFonts w:ascii="Times New Roman" w:hAnsi="Times New Roman" w:cs="Times New Roman"/>
          <w:sz w:val="24"/>
          <w:szCs w:val="24"/>
        </w:rPr>
        <w:t xml:space="preserve">, работающих в </w:t>
      </w:r>
      <w:r w:rsidRPr="00A74DDD">
        <w:rPr>
          <w:rFonts w:ascii="Times New Roman" w:hAnsi="Times New Roman" w:cs="Times New Roman"/>
          <w:sz w:val="24"/>
          <w:szCs w:val="24"/>
        </w:rPr>
        <w:lastRenderedPageBreak/>
        <w:t>автоматическом режиме, в общем количестве таких правонарушений», запланированный в 2019 год на уровне 45,0%</w:t>
      </w:r>
      <w:r>
        <w:rPr>
          <w:rFonts w:ascii="Times New Roman" w:hAnsi="Times New Roman" w:cs="Times New Roman"/>
          <w:sz w:val="24"/>
          <w:szCs w:val="24"/>
        </w:rPr>
        <w:t>,</w:t>
      </w:r>
      <w:r w:rsidRPr="00A74DDD">
        <w:rPr>
          <w:rFonts w:ascii="Times New Roman" w:hAnsi="Times New Roman" w:cs="Times New Roman"/>
          <w:sz w:val="24"/>
          <w:szCs w:val="24"/>
        </w:rPr>
        <w:t xml:space="preserve"> достигнут.</w:t>
      </w:r>
    </w:p>
    <w:p w14:paraId="515200CC" w14:textId="091BE60B" w:rsidR="008516DD" w:rsidRPr="00A25FB2" w:rsidRDefault="008516DD" w:rsidP="008516DD">
      <w:pPr>
        <w:spacing w:after="0" w:line="240" w:lineRule="auto"/>
        <w:ind w:firstLine="709"/>
        <w:jc w:val="both"/>
        <w:rPr>
          <w:rFonts w:ascii="Times New Roman" w:hAnsi="Times New Roman" w:cs="Times New Roman"/>
          <w:color w:val="000000"/>
          <w:sz w:val="24"/>
          <w:szCs w:val="24"/>
        </w:rPr>
      </w:pPr>
      <w:r w:rsidRPr="00A74DDD">
        <w:rPr>
          <w:rFonts w:ascii="Times New Roman" w:hAnsi="Times New Roman" w:cs="Times New Roman"/>
          <w:sz w:val="24"/>
          <w:szCs w:val="24"/>
        </w:rPr>
        <w:t>В рамках реализации мероприятия «</w:t>
      </w:r>
      <w:r w:rsidRPr="00A74DDD">
        <w:rPr>
          <w:rFonts w:ascii="Times New Roman" w:hAnsi="Times New Roman" w:cs="Times New Roman"/>
          <w:color w:val="000000"/>
          <w:sz w:val="24"/>
          <w:szCs w:val="24"/>
        </w:rPr>
        <w:t>Развитие профилактической антинаркотической деятельности» значение о</w:t>
      </w:r>
      <w:r w:rsidRPr="00A74DDD">
        <w:rPr>
          <w:rFonts w:ascii="Times New Roman" w:hAnsi="Times New Roman" w:cs="Times New Roman"/>
          <w:sz w:val="24"/>
          <w:szCs w:val="24"/>
        </w:rPr>
        <w:t xml:space="preserve">бщей распространенности наркомании (на 100 тыс. населения)» снизился с базового показателя </w:t>
      </w:r>
      <w:r w:rsidRPr="006710CE">
        <w:rPr>
          <w:rFonts w:ascii="Times New Roman" w:hAnsi="Times New Roman" w:cs="Times New Roman"/>
          <w:sz w:val="24"/>
          <w:szCs w:val="24"/>
        </w:rPr>
        <w:t>в 201</w:t>
      </w:r>
      <w:r w:rsidR="00B318CB" w:rsidRPr="006710CE">
        <w:rPr>
          <w:rFonts w:ascii="Times New Roman" w:hAnsi="Times New Roman" w:cs="Times New Roman"/>
          <w:sz w:val="24"/>
          <w:szCs w:val="24"/>
        </w:rPr>
        <w:t>5</w:t>
      </w:r>
      <w:r w:rsidRPr="006710CE">
        <w:rPr>
          <w:rFonts w:ascii="Times New Roman" w:hAnsi="Times New Roman" w:cs="Times New Roman"/>
          <w:sz w:val="24"/>
          <w:szCs w:val="24"/>
        </w:rPr>
        <w:t xml:space="preserve"> году </w:t>
      </w:r>
      <w:r w:rsidR="006710CE" w:rsidRPr="006710CE">
        <w:rPr>
          <w:rFonts w:ascii="Times New Roman" w:hAnsi="Times New Roman" w:cs="Times New Roman"/>
          <w:sz w:val="24"/>
          <w:szCs w:val="24"/>
        </w:rPr>
        <w:t>440</w:t>
      </w:r>
      <w:r w:rsidRPr="006710CE">
        <w:rPr>
          <w:rFonts w:ascii="Times New Roman" w:hAnsi="Times New Roman" w:cs="Times New Roman"/>
          <w:sz w:val="24"/>
          <w:szCs w:val="24"/>
        </w:rPr>
        <w:t xml:space="preserve"> единиц до</w:t>
      </w:r>
      <w:r w:rsidRPr="00A74DDD">
        <w:rPr>
          <w:rFonts w:ascii="Times New Roman" w:hAnsi="Times New Roman" w:cs="Times New Roman"/>
          <w:sz w:val="24"/>
          <w:szCs w:val="24"/>
        </w:rPr>
        <w:t xml:space="preserve"> </w:t>
      </w:r>
      <w:r w:rsidR="006710CE">
        <w:rPr>
          <w:rFonts w:ascii="Times New Roman" w:hAnsi="Times New Roman" w:cs="Times New Roman"/>
          <w:sz w:val="24"/>
          <w:szCs w:val="24"/>
        </w:rPr>
        <w:t xml:space="preserve">151,6 </w:t>
      </w:r>
      <w:r w:rsidRPr="00A74DDD">
        <w:rPr>
          <w:rFonts w:ascii="Times New Roman" w:hAnsi="Times New Roman" w:cs="Times New Roman"/>
          <w:sz w:val="24"/>
          <w:szCs w:val="24"/>
        </w:rPr>
        <w:t>в 2019 году при плановом значении 326,1.</w:t>
      </w:r>
      <w:r w:rsidRPr="00A25FB2">
        <w:rPr>
          <w:rFonts w:ascii="Times New Roman" w:hAnsi="Times New Roman" w:cs="Times New Roman"/>
          <w:sz w:val="24"/>
          <w:szCs w:val="24"/>
        </w:rPr>
        <w:t xml:space="preserve"> </w:t>
      </w:r>
    </w:p>
    <w:p w14:paraId="51F5801A" w14:textId="773AAAC7" w:rsidR="008516DD" w:rsidRPr="00A25FB2" w:rsidRDefault="008516DD" w:rsidP="008516DD">
      <w:pPr>
        <w:spacing w:after="0" w:line="240" w:lineRule="auto"/>
        <w:ind w:firstLine="709"/>
        <w:jc w:val="both"/>
        <w:rPr>
          <w:rFonts w:ascii="Times New Roman" w:hAnsi="Times New Roman" w:cs="Times New Roman"/>
          <w:sz w:val="24"/>
          <w:szCs w:val="24"/>
        </w:rPr>
      </w:pPr>
      <w:r w:rsidRPr="00A25FB2">
        <w:rPr>
          <w:rFonts w:ascii="Times New Roman" w:hAnsi="Times New Roman" w:cs="Times New Roman"/>
          <w:color w:val="000000"/>
          <w:sz w:val="24"/>
          <w:szCs w:val="24"/>
        </w:rPr>
        <w:t xml:space="preserve">Задачами в сфере </w:t>
      </w:r>
      <w:r w:rsidRPr="00A25FB2">
        <w:rPr>
          <w:rFonts w:ascii="Times New Roman" w:eastAsia="Calibri" w:hAnsi="Times New Roman" w:cs="Times New Roman"/>
          <w:sz w:val="24"/>
          <w:szCs w:val="24"/>
        </w:rPr>
        <w:t>организация охраны общественного порядка</w:t>
      </w:r>
      <w:r w:rsidRPr="00A25FB2">
        <w:rPr>
          <w:rFonts w:ascii="Times New Roman" w:hAnsi="Times New Roman" w:cs="Times New Roman"/>
          <w:color w:val="000000"/>
          <w:sz w:val="24"/>
          <w:szCs w:val="24"/>
        </w:rPr>
        <w:t xml:space="preserve"> на 20</w:t>
      </w:r>
      <w:r>
        <w:rPr>
          <w:rFonts w:ascii="Times New Roman" w:hAnsi="Times New Roman" w:cs="Times New Roman"/>
          <w:color w:val="000000"/>
          <w:sz w:val="24"/>
          <w:szCs w:val="24"/>
        </w:rPr>
        <w:t>20</w:t>
      </w:r>
      <w:r w:rsidRPr="00A25FB2">
        <w:rPr>
          <w:rFonts w:ascii="Times New Roman" w:hAnsi="Times New Roman" w:cs="Times New Roman"/>
          <w:color w:val="000000"/>
          <w:sz w:val="24"/>
          <w:szCs w:val="24"/>
        </w:rPr>
        <w:t xml:space="preserve"> год являются </w:t>
      </w:r>
      <w:r w:rsidRPr="00A25FB2">
        <w:rPr>
          <w:rFonts w:ascii="Times New Roman" w:hAnsi="Times New Roman" w:cs="Times New Roman"/>
          <w:sz w:val="24"/>
          <w:szCs w:val="24"/>
        </w:rPr>
        <w:t>правовое просвещение и правовое информирование</w:t>
      </w:r>
      <w:r w:rsidRPr="00A25FB2">
        <w:rPr>
          <w:rFonts w:ascii="Times New Roman" w:hAnsi="Times New Roman" w:cs="Times New Roman"/>
          <w:color w:val="000000"/>
          <w:sz w:val="24"/>
          <w:szCs w:val="24"/>
        </w:rPr>
        <w:t xml:space="preserve">, </w:t>
      </w:r>
      <w:r w:rsidRPr="00A25FB2">
        <w:rPr>
          <w:rFonts w:ascii="Times New Roman" w:hAnsi="Times New Roman" w:cs="Times New Roman"/>
          <w:sz w:val="24"/>
          <w:szCs w:val="24"/>
        </w:rPr>
        <w:t xml:space="preserve">осуществление комплекса мер социально-экономического, педагогического, правового характера в целях </w:t>
      </w:r>
      <w:r>
        <w:rPr>
          <w:rFonts w:ascii="Times New Roman" w:hAnsi="Times New Roman" w:cs="Times New Roman"/>
          <w:sz w:val="24"/>
          <w:szCs w:val="24"/>
        </w:rPr>
        <w:t xml:space="preserve">социальной </w:t>
      </w:r>
      <w:proofErr w:type="spellStart"/>
      <w:r w:rsidRPr="00A25FB2">
        <w:rPr>
          <w:rFonts w:ascii="Times New Roman" w:hAnsi="Times New Roman" w:cs="Times New Roman"/>
          <w:sz w:val="24"/>
          <w:szCs w:val="24"/>
        </w:rPr>
        <w:t>реинтеграции</w:t>
      </w:r>
      <w:proofErr w:type="spellEnd"/>
      <w:r w:rsidRPr="00A25FB2">
        <w:rPr>
          <w:rFonts w:ascii="Times New Roman" w:hAnsi="Times New Roman" w:cs="Times New Roman"/>
          <w:sz w:val="24"/>
          <w:szCs w:val="24"/>
        </w:rPr>
        <w:t xml:space="preserve"> лиц, отбывших уголовное наказание в виде лишения свободы и (или) подвергшихся иным мерам уголовно-правового характера, профилактика правонарушений, </w:t>
      </w:r>
      <w:r w:rsidRPr="00A25FB2">
        <w:rPr>
          <w:rFonts w:ascii="Times New Roman" w:hAnsi="Times New Roman" w:cs="Times New Roman"/>
          <w:bCs/>
          <w:sz w:val="24"/>
          <w:szCs w:val="24"/>
        </w:rPr>
        <w:t>незаконного оборота наркотик</w:t>
      </w:r>
      <w:r w:rsidR="00296DE8">
        <w:rPr>
          <w:rFonts w:ascii="Times New Roman" w:hAnsi="Times New Roman" w:cs="Times New Roman"/>
          <w:bCs/>
          <w:sz w:val="24"/>
          <w:szCs w:val="24"/>
        </w:rPr>
        <w:t>ов</w:t>
      </w:r>
      <w:r w:rsidRPr="00A25FB2">
        <w:rPr>
          <w:rFonts w:ascii="Times New Roman" w:hAnsi="Times New Roman" w:cs="Times New Roman"/>
          <w:bCs/>
          <w:sz w:val="24"/>
          <w:szCs w:val="24"/>
        </w:rPr>
        <w:t xml:space="preserve"> в городском округе</w:t>
      </w:r>
      <w:r w:rsidRPr="00A25FB2">
        <w:rPr>
          <w:rFonts w:ascii="Times New Roman" w:hAnsi="Times New Roman" w:cs="Times New Roman"/>
          <w:sz w:val="24"/>
          <w:szCs w:val="24"/>
        </w:rPr>
        <w:t>.</w:t>
      </w:r>
    </w:p>
    <w:p w14:paraId="3BC1C8A8" w14:textId="77777777" w:rsidR="00AB6713" w:rsidRPr="00AB3B52"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4FB37E10" w14:textId="73F79EB5" w:rsidR="00AB6713" w:rsidRPr="00AB3B52" w:rsidRDefault="007F07EB"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AB3B52">
        <w:rPr>
          <w:rFonts w:ascii="Times New Roman" w:eastAsia="Times New Roman" w:hAnsi="Times New Roman" w:cs="Times New Roman"/>
          <w:b/>
          <w:color w:val="000000" w:themeColor="text1"/>
          <w:sz w:val="24"/>
          <w:szCs w:val="24"/>
          <w:lang w:eastAsia="ru-RU"/>
        </w:rPr>
        <w:t>2</w:t>
      </w:r>
      <w:r w:rsidR="00AB6713" w:rsidRPr="00AB3B52">
        <w:rPr>
          <w:rFonts w:ascii="Times New Roman" w:eastAsia="Times New Roman" w:hAnsi="Times New Roman" w:cs="Times New Roman"/>
          <w:b/>
          <w:color w:val="000000" w:themeColor="text1"/>
          <w:sz w:val="24"/>
          <w:szCs w:val="24"/>
          <w:lang w:eastAsia="ru-RU"/>
        </w:rPr>
        <w:t>1.</w:t>
      </w:r>
      <w:r w:rsidRPr="00AB3B52">
        <w:rPr>
          <w:rFonts w:ascii="Times New Roman" w:eastAsia="Times New Roman" w:hAnsi="Times New Roman" w:cs="Times New Roman"/>
          <w:b/>
          <w:color w:val="000000" w:themeColor="text1"/>
          <w:sz w:val="24"/>
          <w:szCs w:val="24"/>
          <w:lang w:eastAsia="ru-RU"/>
        </w:rPr>
        <w:t>Кадровая политика администрации города. Деятельность по противодействию коррупции на муниципальной службе</w:t>
      </w:r>
    </w:p>
    <w:p w14:paraId="33F81696" w14:textId="3E913B2F" w:rsidR="00AB6713" w:rsidRPr="00AB3B52"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705F29F6" w14:textId="77777777" w:rsidR="00AB3B52" w:rsidRDefault="00AB3B52" w:rsidP="00AB3B52">
      <w:pPr>
        <w:widowControl w:val="0"/>
        <w:spacing w:after="0" w:line="240" w:lineRule="auto"/>
        <w:ind w:firstLine="709"/>
        <w:jc w:val="both"/>
        <w:rPr>
          <w:rFonts w:ascii="Times New Roman" w:eastAsia="Calibri" w:hAnsi="Times New Roman" w:cs="Times New Roman"/>
          <w:color w:val="000000" w:themeColor="text1"/>
          <w:sz w:val="24"/>
          <w:szCs w:val="24"/>
        </w:rPr>
      </w:pPr>
      <w:r w:rsidRPr="00AB3B52">
        <w:rPr>
          <w:rFonts w:ascii="Times New Roman" w:eastAsia="Calibri" w:hAnsi="Times New Roman" w:cs="Times New Roman"/>
          <w:color w:val="000000" w:themeColor="text1"/>
          <w:sz w:val="24"/>
          <w:szCs w:val="24"/>
        </w:rPr>
        <w:t xml:space="preserve">Структура администрации города сформирована в соответствии с функционально-отраслевым распределением полномочий по решению вопросов местного значения между структурными подразделениями </w:t>
      </w:r>
      <w:r>
        <w:rPr>
          <w:rFonts w:ascii="Times New Roman" w:eastAsia="Calibri" w:hAnsi="Times New Roman" w:cs="Times New Roman"/>
          <w:color w:val="000000" w:themeColor="text1"/>
          <w:sz w:val="24"/>
          <w:szCs w:val="24"/>
        </w:rPr>
        <w:t>и представляет собой динамичную систему, которая по мере изменения стоящих перед муниципальным образованием задач, условий жизни горожан и других факторов подвергается новациям.</w:t>
      </w:r>
    </w:p>
    <w:p w14:paraId="0DD9C678" w14:textId="77777777" w:rsidR="00AB3B52" w:rsidRDefault="00AB3B52" w:rsidP="00AB3B52">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настоящее время структура администрации города включает в себя 5 департаментов, 7 управлений и 8 самостоятельных отделов.</w:t>
      </w:r>
    </w:p>
    <w:p w14:paraId="769FA60F" w14:textId="77777777"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 целях реализации единой государственной политики в различных областях жизнеобеспечения населения города, обеспечения исполнения функций, не свойственных органам администрации города действует 45 подведомственных муниципальных учреждений и предприятий, в том числе 43 учреждения и 2 предприятия.</w:t>
      </w:r>
    </w:p>
    <w:p w14:paraId="65B27DB1" w14:textId="5375975C"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1B74397E" w14:textId="725BE146" w:rsidR="00AB3B52" w:rsidRPr="009807F3" w:rsidRDefault="00AB3B52" w:rsidP="00AB3B52">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E46A1D">
        <w:rPr>
          <w:rFonts w:ascii="Times New Roman" w:eastAsia="Times New Roman" w:hAnsi="Times New Roman" w:cs="Times New Roman"/>
          <w:color w:val="000000" w:themeColor="text1"/>
          <w:sz w:val="24"/>
          <w:szCs w:val="24"/>
          <w:lang w:eastAsia="ru-RU"/>
        </w:rPr>
        <w:t>Таблица 3</w:t>
      </w:r>
      <w:r w:rsidR="00E46A1D" w:rsidRPr="00E46A1D">
        <w:rPr>
          <w:rFonts w:ascii="Times New Roman" w:eastAsia="Times New Roman" w:hAnsi="Times New Roman" w:cs="Times New Roman"/>
          <w:color w:val="000000" w:themeColor="text1"/>
          <w:sz w:val="24"/>
          <w:szCs w:val="24"/>
          <w:lang w:eastAsia="ru-RU"/>
        </w:rPr>
        <w:t>9</w:t>
      </w:r>
    </w:p>
    <w:p w14:paraId="0B8CCD0A" w14:textId="77777777" w:rsidR="00AB3B52" w:rsidRDefault="00AB3B52" w:rsidP="00AB3B52">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Структура администрации города и </w:t>
      </w:r>
    </w:p>
    <w:p w14:paraId="33A2B507" w14:textId="77777777" w:rsidR="00AB3B52" w:rsidRDefault="00AB3B52" w:rsidP="00AB3B52">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подведомственных учреждений (предприятий)</w:t>
      </w:r>
    </w:p>
    <w:p w14:paraId="04079075" w14:textId="77777777" w:rsidR="00AB3B52" w:rsidRDefault="00AB3B52" w:rsidP="00AB3B52">
      <w:pPr>
        <w:widowControl w:val="0"/>
        <w:spacing w:after="0" w:line="240" w:lineRule="auto"/>
        <w:ind w:firstLine="567"/>
        <w:jc w:val="center"/>
        <w:rPr>
          <w:rFonts w:ascii="Times New Roman" w:eastAsia="Times New Roman" w:hAnsi="Times New Roman" w:cs="Times New Roman"/>
          <w:color w:val="000000" w:themeColor="text1"/>
          <w:sz w:val="24"/>
          <w:szCs w:val="24"/>
          <w:lang w:eastAsia="ru-RU"/>
        </w:rPr>
      </w:pPr>
    </w:p>
    <w:tbl>
      <w:tblPr>
        <w:tblStyle w:val="7"/>
        <w:tblW w:w="4890" w:type="pct"/>
        <w:tblInd w:w="108" w:type="dxa"/>
        <w:tblLook w:val="04A0" w:firstRow="1" w:lastRow="0" w:firstColumn="1" w:lastColumn="0" w:noHBand="0" w:noVBand="1"/>
      </w:tblPr>
      <w:tblGrid>
        <w:gridCol w:w="5188"/>
        <w:gridCol w:w="2115"/>
        <w:gridCol w:w="2113"/>
      </w:tblGrid>
      <w:tr w:rsidR="00AB3B52" w14:paraId="53BDE95C" w14:textId="77777777" w:rsidTr="00E46A1D">
        <w:trPr>
          <w:tblHeader/>
        </w:trPr>
        <w:tc>
          <w:tcPr>
            <w:tcW w:w="2755" w:type="pct"/>
            <w:tcBorders>
              <w:top w:val="single" w:sz="4" w:space="0" w:color="auto"/>
              <w:left w:val="single" w:sz="4" w:space="0" w:color="auto"/>
              <w:bottom w:val="single" w:sz="4" w:space="0" w:color="auto"/>
              <w:right w:val="single" w:sz="4" w:space="0" w:color="auto"/>
            </w:tcBorders>
            <w:vAlign w:val="center"/>
            <w:hideMark/>
          </w:tcPr>
          <w:p w14:paraId="313D93D9" w14:textId="77777777" w:rsidR="00AB3B52" w:rsidRDefault="00AB3B52" w:rsidP="009807F3">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Органы администрации/</w:t>
            </w:r>
          </w:p>
          <w:p w14:paraId="225DC047" w14:textId="77777777" w:rsidR="00AB3B52" w:rsidRDefault="00AB3B52" w:rsidP="009807F3">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учреждения (предприятия) города</w:t>
            </w:r>
          </w:p>
        </w:tc>
        <w:tc>
          <w:tcPr>
            <w:tcW w:w="1123" w:type="pct"/>
            <w:tcBorders>
              <w:top w:val="single" w:sz="4" w:space="0" w:color="auto"/>
              <w:left w:val="single" w:sz="4" w:space="0" w:color="auto"/>
              <w:bottom w:val="single" w:sz="4" w:space="0" w:color="auto"/>
              <w:right w:val="single" w:sz="4" w:space="0" w:color="auto"/>
            </w:tcBorders>
            <w:vAlign w:val="center"/>
            <w:hideMark/>
          </w:tcPr>
          <w:p w14:paraId="01A63279" w14:textId="77777777" w:rsidR="00AB3B52" w:rsidRDefault="00AB3B52" w:rsidP="009807F3">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2018 год</w:t>
            </w:r>
          </w:p>
        </w:tc>
        <w:tc>
          <w:tcPr>
            <w:tcW w:w="1123" w:type="pct"/>
            <w:tcBorders>
              <w:top w:val="single" w:sz="4" w:space="0" w:color="auto"/>
              <w:left w:val="single" w:sz="4" w:space="0" w:color="auto"/>
              <w:bottom w:val="single" w:sz="4" w:space="0" w:color="auto"/>
              <w:right w:val="single" w:sz="4" w:space="0" w:color="auto"/>
            </w:tcBorders>
            <w:vAlign w:val="center"/>
          </w:tcPr>
          <w:p w14:paraId="5FEAF4CB" w14:textId="77777777" w:rsidR="00AB3B52" w:rsidRPr="00496D65" w:rsidRDefault="00AB3B52" w:rsidP="009807F3">
            <w:pPr>
              <w:widowControl w:val="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val="en-US" w:eastAsia="ru-RU"/>
              </w:rPr>
              <w:t xml:space="preserve">2019 </w:t>
            </w:r>
            <w:r>
              <w:rPr>
                <w:rFonts w:ascii="Times New Roman" w:eastAsia="Times New Roman" w:hAnsi="Times New Roman" w:cs="Times New Roman"/>
                <w:color w:val="000000" w:themeColor="text1"/>
                <w:sz w:val="20"/>
                <w:szCs w:val="20"/>
                <w:lang w:eastAsia="ru-RU"/>
              </w:rPr>
              <w:t>год</w:t>
            </w:r>
          </w:p>
        </w:tc>
      </w:tr>
      <w:tr w:rsidR="00AB3B52" w14:paraId="59D4C513" w14:textId="77777777" w:rsidTr="00E46A1D">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14:paraId="37AE5D04" w14:textId="77777777" w:rsidR="00AB3B52" w:rsidRDefault="00AB3B52" w:rsidP="009807F3">
            <w:pPr>
              <w:widowContro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Департаменты</w:t>
            </w:r>
          </w:p>
        </w:tc>
        <w:tc>
          <w:tcPr>
            <w:tcW w:w="1123" w:type="pct"/>
            <w:tcBorders>
              <w:top w:val="single" w:sz="4" w:space="0" w:color="auto"/>
              <w:left w:val="single" w:sz="4" w:space="0" w:color="auto"/>
              <w:bottom w:val="single" w:sz="4" w:space="0" w:color="auto"/>
              <w:right w:val="single" w:sz="4" w:space="0" w:color="auto"/>
            </w:tcBorders>
            <w:vAlign w:val="center"/>
            <w:hideMark/>
          </w:tcPr>
          <w:p w14:paraId="37334030"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123" w:type="pct"/>
            <w:tcBorders>
              <w:top w:val="single" w:sz="4" w:space="0" w:color="auto"/>
              <w:left w:val="single" w:sz="4" w:space="0" w:color="auto"/>
              <w:bottom w:val="single" w:sz="4" w:space="0" w:color="auto"/>
              <w:right w:val="single" w:sz="4" w:space="0" w:color="auto"/>
            </w:tcBorders>
            <w:vAlign w:val="center"/>
          </w:tcPr>
          <w:p w14:paraId="44325431"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AB3B52" w14:paraId="47FEE39A" w14:textId="77777777" w:rsidTr="00E46A1D">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14:paraId="52994B9C" w14:textId="77777777" w:rsidR="00AB3B52" w:rsidRDefault="00AB3B52" w:rsidP="009807F3">
            <w:pPr>
              <w:widowContro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Управления</w:t>
            </w:r>
          </w:p>
        </w:tc>
        <w:tc>
          <w:tcPr>
            <w:tcW w:w="1123" w:type="pct"/>
            <w:tcBorders>
              <w:top w:val="single" w:sz="4" w:space="0" w:color="auto"/>
              <w:left w:val="single" w:sz="4" w:space="0" w:color="auto"/>
              <w:bottom w:val="single" w:sz="4" w:space="0" w:color="auto"/>
              <w:right w:val="single" w:sz="4" w:space="0" w:color="auto"/>
            </w:tcBorders>
            <w:vAlign w:val="center"/>
            <w:hideMark/>
          </w:tcPr>
          <w:p w14:paraId="5DF6741D"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123" w:type="pct"/>
            <w:tcBorders>
              <w:top w:val="single" w:sz="4" w:space="0" w:color="auto"/>
              <w:left w:val="single" w:sz="4" w:space="0" w:color="auto"/>
              <w:bottom w:val="single" w:sz="4" w:space="0" w:color="auto"/>
              <w:right w:val="single" w:sz="4" w:space="0" w:color="auto"/>
            </w:tcBorders>
            <w:vAlign w:val="center"/>
          </w:tcPr>
          <w:p w14:paraId="52D17193"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AB3B52" w14:paraId="02D84AEC" w14:textId="77777777" w:rsidTr="00E46A1D">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14:paraId="186E6490" w14:textId="77777777" w:rsidR="00AB3B52" w:rsidRDefault="00AB3B52" w:rsidP="009807F3">
            <w:pPr>
              <w:widowContro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Отделы</w:t>
            </w:r>
          </w:p>
        </w:tc>
        <w:tc>
          <w:tcPr>
            <w:tcW w:w="1123" w:type="pct"/>
            <w:tcBorders>
              <w:top w:val="single" w:sz="4" w:space="0" w:color="auto"/>
              <w:left w:val="single" w:sz="4" w:space="0" w:color="auto"/>
              <w:bottom w:val="single" w:sz="4" w:space="0" w:color="auto"/>
              <w:right w:val="single" w:sz="4" w:space="0" w:color="auto"/>
            </w:tcBorders>
            <w:vAlign w:val="center"/>
            <w:hideMark/>
          </w:tcPr>
          <w:p w14:paraId="5E14A514"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123" w:type="pct"/>
            <w:tcBorders>
              <w:top w:val="single" w:sz="4" w:space="0" w:color="auto"/>
              <w:left w:val="single" w:sz="4" w:space="0" w:color="auto"/>
              <w:bottom w:val="single" w:sz="4" w:space="0" w:color="auto"/>
              <w:right w:val="single" w:sz="4" w:space="0" w:color="auto"/>
            </w:tcBorders>
            <w:vAlign w:val="center"/>
          </w:tcPr>
          <w:p w14:paraId="590DD604"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AB3B52" w14:paraId="23DBEA6C" w14:textId="77777777" w:rsidTr="00E46A1D">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14:paraId="3EBEEFB0" w14:textId="77777777" w:rsidR="00AB3B52" w:rsidRDefault="00AB3B52" w:rsidP="009807F3">
            <w:pPr>
              <w:widowContro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Всего органов</w:t>
            </w:r>
          </w:p>
        </w:tc>
        <w:tc>
          <w:tcPr>
            <w:tcW w:w="1123" w:type="pct"/>
            <w:tcBorders>
              <w:top w:val="single" w:sz="4" w:space="0" w:color="auto"/>
              <w:left w:val="single" w:sz="4" w:space="0" w:color="auto"/>
              <w:bottom w:val="single" w:sz="4" w:space="0" w:color="auto"/>
              <w:right w:val="single" w:sz="4" w:space="0" w:color="auto"/>
            </w:tcBorders>
            <w:vAlign w:val="center"/>
            <w:hideMark/>
          </w:tcPr>
          <w:p w14:paraId="3DFE165F"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123" w:type="pct"/>
            <w:tcBorders>
              <w:top w:val="single" w:sz="4" w:space="0" w:color="auto"/>
              <w:left w:val="single" w:sz="4" w:space="0" w:color="auto"/>
              <w:bottom w:val="single" w:sz="4" w:space="0" w:color="auto"/>
              <w:right w:val="single" w:sz="4" w:space="0" w:color="auto"/>
            </w:tcBorders>
            <w:vAlign w:val="center"/>
          </w:tcPr>
          <w:p w14:paraId="57AD066A"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AB3B52" w14:paraId="386947BA" w14:textId="77777777" w:rsidTr="00E46A1D">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14:paraId="46BD09E0" w14:textId="77777777" w:rsidR="00AB3B52" w:rsidRDefault="00AB3B52" w:rsidP="009807F3">
            <w:pPr>
              <w:widowContro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Муниципальные бюджетные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14:paraId="5D30ABA4"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1123" w:type="pct"/>
            <w:tcBorders>
              <w:top w:val="single" w:sz="4" w:space="0" w:color="auto"/>
              <w:left w:val="single" w:sz="4" w:space="0" w:color="auto"/>
              <w:bottom w:val="single" w:sz="4" w:space="0" w:color="auto"/>
              <w:right w:val="single" w:sz="4" w:space="0" w:color="auto"/>
            </w:tcBorders>
            <w:vAlign w:val="center"/>
          </w:tcPr>
          <w:p w14:paraId="2F35A78B"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AB3B52" w14:paraId="61622432" w14:textId="77777777" w:rsidTr="00E46A1D">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14:paraId="39F1884E" w14:textId="77777777" w:rsidR="00AB3B52" w:rsidRDefault="00AB3B52" w:rsidP="009807F3">
            <w:pPr>
              <w:widowContro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Муниципальные казенные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14:paraId="0206FB18"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123" w:type="pct"/>
            <w:tcBorders>
              <w:top w:val="single" w:sz="4" w:space="0" w:color="auto"/>
              <w:left w:val="single" w:sz="4" w:space="0" w:color="auto"/>
              <w:bottom w:val="single" w:sz="4" w:space="0" w:color="auto"/>
              <w:right w:val="single" w:sz="4" w:space="0" w:color="auto"/>
            </w:tcBorders>
            <w:vAlign w:val="center"/>
          </w:tcPr>
          <w:p w14:paraId="60DB8AA1"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AB3B52" w14:paraId="5BCFBF45" w14:textId="77777777" w:rsidTr="00E46A1D">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14:paraId="0D137D9D" w14:textId="77777777" w:rsidR="00AB3B52" w:rsidRDefault="00AB3B52" w:rsidP="009807F3">
            <w:pPr>
              <w:widowContro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Муниципальные автономные учреждения</w:t>
            </w:r>
          </w:p>
        </w:tc>
        <w:tc>
          <w:tcPr>
            <w:tcW w:w="1123" w:type="pct"/>
            <w:tcBorders>
              <w:top w:val="single" w:sz="4" w:space="0" w:color="auto"/>
              <w:left w:val="single" w:sz="4" w:space="0" w:color="auto"/>
              <w:bottom w:val="single" w:sz="4" w:space="0" w:color="auto"/>
              <w:right w:val="single" w:sz="4" w:space="0" w:color="auto"/>
            </w:tcBorders>
            <w:vAlign w:val="center"/>
            <w:hideMark/>
          </w:tcPr>
          <w:p w14:paraId="3FC6B5A5"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123" w:type="pct"/>
            <w:tcBorders>
              <w:top w:val="single" w:sz="4" w:space="0" w:color="auto"/>
              <w:left w:val="single" w:sz="4" w:space="0" w:color="auto"/>
              <w:bottom w:val="single" w:sz="4" w:space="0" w:color="auto"/>
              <w:right w:val="single" w:sz="4" w:space="0" w:color="auto"/>
            </w:tcBorders>
            <w:vAlign w:val="center"/>
          </w:tcPr>
          <w:p w14:paraId="45334AF7"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AB3B52" w14:paraId="7BC0156A" w14:textId="77777777" w:rsidTr="00E46A1D">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14:paraId="4BE9963A" w14:textId="77777777" w:rsidR="00AB3B52" w:rsidRDefault="00AB3B52" w:rsidP="009807F3">
            <w:pPr>
              <w:widowContro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Всего учреждений</w:t>
            </w:r>
          </w:p>
        </w:tc>
        <w:tc>
          <w:tcPr>
            <w:tcW w:w="1123" w:type="pct"/>
            <w:tcBorders>
              <w:top w:val="single" w:sz="4" w:space="0" w:color="auto"/>
              <w:left w:val="single" w:sz="4" w:space="0" w:color="auto"/>
              <w:bottom w:val="single" w:sz="4" w:space="0" w:color="auto"/>
              <w:right w:val="single" w:sz="4" w:space="0" w:color="auto"/>
            </w:tcBorders>
            <w:vAlign w:val="center"/>
            <w:hideMark/>
          </w:tcPr>
          <w:p w14:paraId="5B3518F1"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1123" w:type="pct"/>
            <w:tcBorders>
              <w:top w:val="single" w:sz="4" w:space="0" w:color="auto"/>
              <w:left w:val="single" w:sz="4" w:space="0" w:color="auto"/>
              <w:bottom w:val="single" w:sz="4" w:space="0" w:color="auto"/>
              <w:right w:val="single" w:sz="4" w:space="0" w:color="auto"/>
            </w:tcBorders>
            <w:vAlign w:val="center"/>
          </w:tcPr>
          <w:p w14:paraId="1F0AC8A5"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r>
      <w:tr w:rsidR="00AB3B52" w14:paraId="3830ABD6" w14:textId="77777777" w:rsidTr="00E46A1D">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14:paraId="13027B8C" w14:textId="77777777" w:rsidR="00AB3B52" w:rsidRDefault="00AB3B52" w:rsidP="009807F3">
            <w:pPr>
              <w:widowContro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Муниципальные предприятия</w:t>
            </w:r>
          </w:p>
        </w:tc>
        <w:tc>
          <w:tcPr>
            <w:tcW w:w="1123" w:type="pct"/>
            <w:tcBorders>
              <w:top w:val="single" w:sz="4" w:space="0" w:color="auto"/>
              <w:left w:val="single" w:sz="4" w:space="0" w:color="auto"/>
              <w:bottom w:val="single" w:sz="4" w:space="0" w:color="auto"/>
              <w:right w:val="single" w:sz="4" w:space="0" w:color="auto"/>
            </w:tcBorders>
            <w:vAlign w:val="center"/>
            <w:hideMark/>
          </w:tcPr>
          <w:p w14:paraId="614A5D09"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23" w:type="pct"/>
            <w:tcBorders>
              <w:top w:val="single" w:sz="4" w:space="0" w:color="auto"/>
              <w:left w:val="single" w:sz="4" w:space="0" w:color="auto"/>
              <w:bottom w:val="single" w:sz="4" w:space="0" w:color="auto"/>
              <w:right w:val="single" w:sz="4" w:space="0" w:color="auto"/>
            </w:tcBorders>
            <w:vAlign w:val="center"/>
          </w:tcPr>
          <w:p w14:paraId="7CDFFE6E"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AB3B52" w14:paraId="3493553B" w14:textId="77777777" w:rsidTr="00E46A1D">
        <w:trPr>
          <w:trHeight w:val="340"/>
        </w:trPr>
        <w:tc>
          <w:tcPr>
            <w:tcW w:w="2755" w:type="pct"/>
            <w:tcBorders>
              <w:top w:val="single" w:sz="4" w:space="0" w:color="auto"/>
              <w:left w:val="single" w:sz="4" w:space="0" w:color="auto"/>
              <w:bottom w:val="single" w:sz="4" w:space="0" w:color="auto"/>
              <w:right w:val="single" w:sz="4" w:space="0" w:color="auto"/>
            </w:tcBorders>
            <w:vAlign w:val="center"/>
            <w:hideMark/>
          </w:tcPr>
          <w:p w14:paraId="3E3CFD8B" w14:textId="77777777" w:rsidR="00AB3B52" w:rsidRDefault="00AB3B52" w:rsidP="009807F3">
            <w:pPr>
              <w:widowContro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 учреждений и предприятий</w:t>
            </w:r>
          </w:p>
        </w:tc>
        <w:tc>
          <w:tcPr>
            <w:tcW w:w="1123" w:type="pct"/>
            <w:tcBorders>
              <w:top w:val="single" w:sz="4" w:space="0" w:color="auto"/>
              <w:left w:val="single" w:sz="4" w:space="0" w:color="auto"/>
              <w:bottom w:val="single" w:sz="4" w:space="0" w:color="auto"/>
              <w:right w:val="single" w:sz="4" w:space="0" w:color="auto"/>
            </w:tcBorders>
            <w:vAlign w:val="center"/>
            <w:hideMark/>
          </w:tcPr>
          <w:p w14:paraId="44D79E4E"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c>
          <w:tcPr>
            <w:tcW w:w="1123" w:type="pct"/>
            <w:tcBorders>
              <w:top w:val="single" w:sz="4" w:space="0" w:color="auto"/>
              <w:left w:val="single" w:sz="4" w:space="0" w:color="auto"/>
              <w:bottom w:val="single" w:sz="4" w:space="0" w:color="auto"/>
              <w:right w:val="single" w:sz="4" w:space="0" w:color="auto"/>
            </w:tcBorders>
            <w:vAlign w:val="center"/>
          </w:tcPr>
          <w:p w14:paraId="1EE0E3E4" w14:textId="77777777" w:rsidR="00AB3B52" w:rsidRDefault="00AB3B52" w:rsidP="009807F3">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bl>
    <w:p w14:paraId="13398324" w14:textId="77777777"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p>
    <w:p w14:paraId="2068B33A" w14:textId="059F24B0"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состоянию на 01.01.2020 общая штатная численность работников органов администрации города составляет 191 единиц</w:t>
      </w:r>
      <w:r w:rsidR="00000246">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 муниципальных должностей и должностей муниципальной службы, 10 – должности осуществляющие техническое обеспечение деятельности органов администрации города.</w:t>
      </w:r>
    </w:p>
    <w:p w14:paraId="6BB085EB" w14:textId="71B64A5E"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Фактическая численность работников органов администрации города на 31.12.2019 </w:t>
      </w:r>
      <w:r>
        <w:rPr>
          <w:rFonts w:ascii="Times New Roman" w:eastAsia="Times New Roman" w:hAnsi="Times New Roman" w:cs="Times New Roman"/>
          <w:color w:val="000000" w:themeColor="text1"/>
          <w:sz w:val="24"/>
          <w:szCs w:val="24"/>
          <w:lang w:eastAsia="ru-RU"/>
        </w:rPr>
        <w:lastRenderedPageBreak/>
        <w:t xml:space="preserve">составила 201 человек (из которых – 44 мужчины и 157 женщин), из них 190 </w:t>
      </w:r>
      <w:r w:rsidR="00B318CB">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это муниципальные служащ</w:t>
      </w:r>
      <w:r w:rsidR="00880C21">
        <w:rPr>
          <w:rFonts w:ascii="Times New Roman" w:eastAsia="Times New Roman" w:hAnsi="Times New Roman" w:cs="Times New Roman"/>
          <w:color w:val="000000" w:themeColor="text1"/>
          <w:sz w:val="24"/>
          <w:szCs w:val="24"/>
          <w:lang w:eastAsia="ru-RU"/>
        </w:rPr>
        <w:t xml:space="preserve">ие, 1 человек (глава города) – </w:t>
      </w:r>
      <w:r>
        <w:rPr>
          <w:rFonts w:ascii="Times New Roman" w:eastAsia="Times New Roman" w:hAnsi="Times New Roman" w:cs="Times New Roman"/>
          <w:color w:val="000000" w:themeColor="text1"/>
          <w:sz w:val="24"/>
          <w:szCs w:val="24"/>
          <w:lang w:eastAsia="ru-RU"/>
        </w:rPr>
        <w:t xml:space="preserve">муниципальная должность, 8 </w:t>
      </w:r>
      <w:r w:rsidR="00B318CB">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работники, замещающие должности, не отнесенные к должностям муниципальной службы и осуществляющие техническое обеспечение деятельности органов администрации города.</w:t>
      </w:r>
    </w:p>
    <w:p w14:paraId="6E0E7E02" w14:textId="77777777" w:rsidR="00AB3B52" w:rsidRDefault="00AB3B52" w:rsidP="00AB3B52">
      <w:pPr>
        <w:widowControl w:val="0"/>
        <w:spacing w:after="0" w:line="240" w:lineRule="auto"/>
        <w:ind w:right="-1"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Наибольшую долю в общей численности составляют муниципальные служащие в возрасте от 30 до 39 лет – 33% (62 чел.) и от 40 до 49 лет – 28% (54 чел.). По сравнению с прошлым годом удельный вес муниципальных служащих в возрасте от 30 до 39 лет снизился на 2%, удельный вес муниципальных служащих в возрасте от 40 до 49 лет увеличился 0,4%. Доля муниципальных служащих в возрасте от 50 до 59 лет составляет 28% (53 чел.) от общей численности муниципальных служащих, что на 0,5% больше, чем в 2018 году.</w:t>
      </w:r>
    </w:p>
    <w:p w14:paraId="3D04F376" w14:textId="77777777" w:rsidR="00AB3B52" w:rsidRDefault="00AB3B52" w:rsidP="00AB3B52">
      <w:pPr>
        <w:widowControl w:val="0"/>
        <w:spacing w:after="0" w:line="240" w:lineRule="auto"/>
        <w:ind w:right="-1" w:firstLine="709"/>
        <w:jc w:val="both"/>
        <w:rPr>
          <w:rFonts w:ascii="Times New Roman" w:eastAsia="Times New Roman" w:hAnsi="Times New Roman" w:cs="Times New Roman"/>
          <w:color w:val="000000" w:themeColor="text1"/>
          <w:sz w:val="24"/>
          <w:szCs w:val="24"/>
          <w:lang w:eastAsia="ru-RU"/>
        </w:rPr>
      </w:pPr>
    </w:p>
    <w:p w14:paraId="01FCBC87" w14:textId="3DFCC468" w:rsidR="00AB3B52" w:rsidRDefault="00AB3B52" w:rsidP="00AB3B52">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6F45E2">
        <w:rPr>
          <w:rFonts w:ascii="Times New Roman" w:eastAsia="Times New Roman" w:hAnsi="Times New Roman" w:cs="Times New Roman"/>
          <w:color w:val="000000" w:themeColor="text1"/>
          <w:sz w:val="24"/>
          <w:szCs w:val="24"/>
          <w:lang w:eastAsia="ru-RU"/>
        </w:rPr>
        <w:t xml:space="preserve">Таблица </w:t>
      </w:r>
      <w:r w:rsidR="006F45E2" w:rsidRPr="006F45E2">
        <w:rPr>
          <w:rFonts w:ascii="Times New Roman" w:eastAsia="Times New Roman" w:hAnsi="Times New Roman" w:cs="Times New Roman"/>
          <w:color w:val="000000" w:themeColor="text1"/>
          <w:sz w:val="24"/>
          <w:szCs w:val="24"/>
          <w:lang w:eastAsia="ru-RU"/>
        </w:rPr>
        <w:t>40</w:t>
      </w:r>
    </w:p>
    <w:p w14:paraId="57D94588" w14:textId="77777777" w:rsidR="00AB3B52" w:rsidRDefault="00AB3B52" w:rsidP="00AB3B52">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Распределение муниципальных служащих по возрастной категории</w:t>
      </w:r>
    </w:p>
    <w:p w14:paraId="454D5EFB" w14:textId="77777777" w:rsidR="00AB3B52" w:rsidRDefault="00AB3B52" w:rsidP="00AB3B52">
      <w:pPr>
        <w:widowControl w:val="0"/>
        <w:spacing w:after="0" w:line="240" w:lineRule="auto"/>
        <w:jc w:val="center"/>
        <w:rPr>
          <w:rFonts w:ascii="Times New Roman" w:eastAsia="Times New Roman" w:hAnsi="Times New Roman" w:cs="Times New Roman"/>
          <w:color w:val="000000" w:themeColor="text1"/>
          <w:sz w:val="24"/>
          <w:szCs w:val="24"/>
          <w:lang w:eastAsia="ru-RU"/>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1824"/>
        <w:gridCol w:w="1910"/>
        <w:gridCol w:w="1605"/>
        <w:gridCol w:w="1752"/>
      </w:tblGrid>
      <w:tr w:rsidR="00AB3B52" w14:paraId="13F38D4B" w14:textId="77777777" w:rsidTr="009807F3">
        <w:trPr>
          <w:trHeight w:val="520"/>
          <w:tblHeader/>
        </w:trPr>
        <w:tc>
          <w:tcPr>
            <w:tcW w:w="1276" w:type="pct"/>
            <w:tcBorders>
              <w:top w:val="single" w:sz="4" w:space="0" w:color="auto"/>
              <w:left w:val="single" w:sz="4" w:space="0" w:color="auto"/>
              <w:bottom w:val="single" w:sz="4" w:space="0" w:color="auto"/>
              <w:right w:val="single" w:sz="4" w:space="0" w:color="auto"/>
            </w:tcBorders>
            <w:vAlign w:val="center"/>
            <w:hideMark/>
          </w:tcPr>
          <w:p w14:paraId="4441953B"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Возраст</w:t>
            </w:r>
          </w:p>
        </w:tc>
        <w:tc>
          <w:tcPr>
            <w:tcW w:w="958" w:type="pct"/>
            <w:tcBorders>
              <w:top w:val="single" w:sz="4" w:space="0" w:color="auto"/>
              <w:left w:val="single" w:sz="4" w:space="0" w:color="auto"/>
              <w:bottom w:val="single" w:sz="4" w:space="0" w:color="auto"/>
              <w:right w:val="single" w:sz="4" w:space="0" w:color="auto"/>
            </w:tcBorders>
            <w:vAlign w:val="center"/>
            <w:hideMark/>
          </w:tcPr>
          <w:p w14:paraId="2306CE4E"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2018 год</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7253FF4"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Удельный вес, %</w:t>
            </w:r>
          </w:p>
        </w:tc>
        <w:tc>
          <w:tcPr>
            <w:tcW w:w="843" w:type="pct"/>
            <w:tcBorders>
              <w:top w:val="single" w:sz="4" w:space="0" w:color="auto"/>
              <w:left w:val="single" w:sz="4" w:space="0" w:color="auto"/>
              <w:bottom w:val="single" w:sz="4" w:space="0" w:color="auto"/>
              <w:right w:val="single" w:sz="4" w:space="0" w:color="auto"/>
            </w:tcBorders>
            <w:vAlign w:val="center"/>
          </w:tcPr>
          <w:p w14:paraId="4B1367A1"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2019 год</w:t>
            </w:r>
          </w:p>
        </w:tc>
        <w:tc>
          <w:tcPr>
            <w:tcW w:w="920" w:type="pct"/>
            <w:tcBorders>
              <w:top w:val="single" w:sz="4" w:space="0" w:color="auto"/>
              <w:left w:val="single" w:sz="4" w:space="0" w:color="auto"/>
              <w:bottom w:val="single" w:sz="4" w:space="0" w:color="auto"/>
              <w:right w:val="single" w:sz="4" w:space="0" w:color="auto"/>
            </w:tcBorders>
            <w:vAlign w:val="center"/>
          </w:tcPr>
          <w:p w14:paraId="427B6C39"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Удельный вес, %</w:t>
            </w:r>
          </w:p>
        </w:tc>
      </w:tr>
      <w:tr w:rsidR="00AB3B52" w14:paraId="192F0C7B" w14:textId="77777777" w:rsidTr="006F45E2">
        <w:trPr>
          <w:trHeight w:val="321"/>
        </w:trPr>
        <w:tc>
          <w:tcPr>
            <w:tcW w:w="1276" w:type="pct"/>
            <w:tcBorders>
              <w:top w:val="single" w:sz="4" w:space="0" w:color="auto"/>
              <w:left w:val="single" w:sz="4" w:space="0" w:color="auto"/>
              <w:bottom w:val="single" w:sz="4" w:space="0" w:color="auto"/>
              <w:right w:val="single" w:sz="4" w:space="0" w:color="auto"/>
            </w:tcBorders>
            <w:vAlign w:val="center"/>
            <w:hideMark/>
          </w:tcPr>
          <w:p w14:paraId="01802DC6" w14:textId="77777777" w:rsidR="00AB3B52" w:rsidRDefault="00AB3B52" w:rsidP="009807F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до 30 лет </w:t>
            </w:r>
          </w:p>
        </w:tc>
        <w:tc>
          <w:tcPr>
            <w:tcW w:w="958" w:type="pct"/>
            <w:tcBorders>
              <w:top w:val="single" w:sz="4" w:space="0" w:color="auto"/>
              <w:left w:val="single" w:sz="4" w:space="0" w:color="auto"/>
              <w:bottom w:val="single" w:sz="4" w:space="0" w:color="auto"/>
              <w:right w:val="single" w:sz="4" w:space="0" w:color="auto"/>
            </w:tcBorders>
            <w:vAlign w:val="center"/>
            <w:hideMark/>
          </w:tcPr>
          <w:p w14:paraId="2D68A8E6"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3243A3A"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w:t>
            </w:r>
          </w:p>
        </w:tc>
        <w:tc>
          <w:tcPr>
            <w:tcW w:w="843" w:type="pct"/>
            <w:tcBorders>
              <w:top w:val="single" w:sz="4" w:space="0" w:color="auto"/>
              <w:left w:val="single" w:sz="4" w:space="0" w:color="auto"/>
              <w:bottom w:val="single" w:sz="4" w:space="0" w:color="auto"/>
              <w:right w:val="single" w:sz="4" w:space="0" w:color="auto"/>
            </w:tcBorders>
            <w:vAlign w:val="center"/>
          </w:tcPr>
          <w:p w14:paraId="3FDA8AAA"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920" w:type="pct"/>
            <w:tcBorders>
              <w:top w:val="single" w:sz="4" w:space="0" w:color="auto"/>
              <w:left w:val="single" w:sz="4" w:space="0" w:color="auto"/>
              <w:bottom w:val="single" w:sz="4" w:space="0" w:color="auto"/>
              <w:right w:val="single" w:sz="4" w:space="0" w:color="auto"/>
            </w:tcBorders>
            <w:vAlign w:val="center"/>
          </w:tcPr>
          <w:p w14:paraId="3E0677CF" w14:textId="77777777" w:rsidR="00AB3B52" w:rsidRPr="001D2BC0"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r>
      <w:tr w:rsidR="00AB3B52" w14:paraId="601AD744" w14:textId="77777777" w:rsidTr="006F45E2">
        <w:trPr>
          <w:trHeight w:val="321"/>
        </w:trPr>
        <w:tc>
          <w:tcPr>
            <w:tcW w:w="1276" w:type="pct"/>
            <w:tcBorders>
              <w:top w:val="single" w:sz="4" w:space="0" w:color="auto"/>
              <w:left w:val="single" w:sz="4" w:space="0" w:color="auto"/>
              <w:bottom w:val="single" w:sz="4" w:space="0" w:color="auto"/>
              <w:right w:val="single" w:sz="4" w:space="0" w:color="auto"/>
            </w:tcBorders>
            <w:vAlign w:val="center"/>
            <w:hideMark/>
          </w:tcPr>
          <w:p w14:paraId="3CFE7AB7" w14:textId="77777777" w:rsidR="00AB3B52" w:rsidRDefault="00AB3B52" w:rsidP="009807F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30 лет до 39 лет</w:t>
            </w:r>
          </w:p>
        </w:tc>
        <w:tc>
          <w:tcPr>
            <w:tcW w:w="958" w:type="pct"/>
            <w:tcBorders>
              <w:top w:val="single" w:sz="4" w:space="0" w:color="auto"/>
              <w:left w:val="single" w:sz="4" w:space="0" w:color="auto"/>
              <w:bottom w:val="single" w:sz="4" w:space="0" w:color="auto"/>
              <w:right w:val="single" w:sz="4" w:space="0" w:color="auto"/>
            </w:tcBorders>
            <w:vAlign w:val="center"/>
            <w:hideMark/>
          </w:tcPr>
          <w:p w14:paraId="09B68285"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1003" w:type="pct"/>
            <w:tcBorders>
              <w:top w:val="single" w:sz="4" w:space="0" w:color="auto"/>
              <w:left w:val="single" w:sz="4" w:space="0" w:color="auto"/>
              <w:bottom w:val="single" w:sz="4" w:space="0" w:color="auto"/>
              <w:right w:val="single" w:sz="4" w:space="0" w:color="auto"/>
            </w:tcBorders>
            <w:vAlign w:val="center"/>
            <w:hideMark/>
          </w:tcPr>
          <w:p w14:paraId="39B9D918"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35,7</w:t>
            </w:r>
          </w:p>
        </w:tc>
        <w:tc>
          <w:tcPr>
            <w:tcW w:w="843" w:type="pct"/>
            <w:tcBorders>
              <w:top w:val="single" w:sz="4" w:space="0" w:color="auto"/>
              <w:left w:val="single" w:sz="4" w:space="0" w:color="auto"/>
              <w:bottom w:val="single" w:sz="4" w:space="0" w:color="auto"/>
              <w:right w:val="single" w:sz="4" w:space="0" w:color="auto"/>
            </w:tcBorders>
            <w:vAlign w:val="center"/>
          </w:tcPr>
          <w:p w14:paraId="29CA5113"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920" w:type="pct"/>
            <w:tcBorders>
              <w:top w:val="single" w:sz="4" w:space="0" w:color="auto"/>
              <w:left w:val="single" w:sz="4" w:space="0" w:color="auto"/>
              <w:bottom w:val="single" w:sz="4" w:space="0" w:color="auto"/>
              <w:right w:val="single" w:sz="4" w:space="0" w:color="auto"/>
            </w:tcBorders>
            <w:vAlign w:val="center"/>
          </w:tcPr>
          <w:p w14:paraId="51951A32"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32,6</w:t>
            </w:r>
          </w:p>
        </w:tc>
      </w:tr>
      <w:tr w:rsidR="00AB3B52" w14:paraId="49A95BD6" w14:textId="77777777" w:rsidTr="006F45E2">
        <w:trPr>
          <w:trHeight w:val="321"/>
        </w:trPr>
        <w:tc>
          <w:tcPr>
            <w:tcW w:w="1276" w:type="pct"/>
            <w:tcBorders>
              <w:top w:val="single" w:sz="4" w:space="0" w:color="auto"/>
              <w:left w:val="single" w:sz="4" w:space="0" w:color="auto"/>
              <w:bottom w:val="single" w:sz="4" w:space="0" w:color="auto"/>
              <w:right w:val="single" w:sz="4" w:space="0" w:color="auto"/>
            </w:tcBorders>
            <w:vAlign w:val="center"/>
            <w:hideMark/>
          </w:tcPr>
          <w:p w14:paraId="00C12326" w14:textId="77777777" w:rsidR="00AB3B52" w:rsidRDefault="00AB3B52" w:rsidP="009807F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40 лет до 49 лет</w:t>
            </w:r>
          </w:p>
        </w:tc>
        <w:tc>
          <w:tcPr>
            <w:tcW w:w="958" w:type="pct"/>
            <w:tcBorders>
              <w:top w:val="single" w:sz="4" w:space="0" w:color="auto"/>
              <w:left w:val="single" w:sz="4" w:space="0" w:color="auto"/>
              <w:bottom w:val="single" w:sz="4" w:space="0" w:color="auto"/>
              <w:right w:val="single" w:sz="4" w:space="0" w:color="auto"/>
            </w:tcBorders>
            <w:vAlign w:val="center"/>
            <w:hideMark/>
          </w:tcPr>
          <w:p w14:paraId="0C6E1B4F"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1A6982"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w:t>
            </w:r>
          </w:p>
        </w:tc>
        <w:tc>
          <w:tcPr>
            <w:tcW w:w="843" w:type="pct"/>
            <w:tcBorders>
              <w:top w:val="single" w:sz="4" w:space="0" w:color="auto"/>
              <w:left w:val="single" w:sz="4" w:space="0" w:color="auto"/>
              <w:bottom w:val="single" w:sz="4" w:space="0" w:color="auto"/>
              <w:right w:val="single" w:sz="4" w:space="0" w:color="auto"/>
            </w:tcBorders>
            <w:vAlign w:val="center"/>
          </w:tcPr>
          <w:p w14:paraId="4B4E9454"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920" w:type="pct"/>
            <w:tcBorders>
              <w:top w:val="single" w:sz="4" w:space="0" w:color="auto"/>
              <w:left w:val="single" w:sz="4" w:space="0" w:color="auto"/>
              <w:bottom w:val="single" w:sz="4" w:space="0" w:color="auto"/>
              <w:right w:val="single" w:sz="4" w:space="0" w:color="auto"/>
            </w:tcBorders>
            <w:vAlign w:val="center"/>
          </w:tcPr>
          <w:p w14:paraId="209D328F"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w:t>
            </w:r>
          </w:p>
        </w:tc>
      </w:tr>
      <w:tr w:rsidR="00AB3B52" w14:paraId="291AA0FD" w14:textId="77777777" w:rsidTr="006F45E2">
        <w:trPr>
          <w:trHeight w:val="321"/>
        </w:trPr>
        <w:tc>
          <w:tcPr>
            <w:tcW w:w="1276" w:type="pct"/>
            <w:tcBorders>
              <w:top w:val="single" w:sz="4" w:space="0" w:color="auto"/>
              <w:left w:val="single" w:sz="4" w:space="0" w:color="auto"/>
              <w:bottom w:val="single" w:sz="4" w:space="0" w:color="auto"/>
              <w:right w:val="single" w:sz="4" w:space="0" w:color="auto"/>
            </w:tcBorders>
            <w:vAlign w:val="center"/>
            <w:hideMark/>
          </w:tcPr>
          <w:p w14:paraId="0134E9F4" w14:textId="77777777" w:rsidR="00AB3B52" w:rsidRDefault="00AB3B52" w:rsidP="009807F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50 лет до 59 лет</w:t>
            </w:r>
          </w:p>
        </w:tc>
        <w:tc>
          <w:tcPr>
            <w:tcW w:w="958" w:type="pct"/>
            <w:tcBorders>
              <w:top w:val="single" w:sz="4" w:space="0" w:color="auto"/>
              <w:left w:val="single" w:sz="4" w:space="0" w:color="auto"/>
              <w:bottom w:val="single" w:sz="4" w:space="0" w:color="auto"/>
              <w:right w:val="single" w:sz="4" w:space="0" w:color="auto"/>
            </w:tcBorders>
            <w:vAlign w:val="center"/>
            <w:hideMark/>
          </w:tcPr>
          <w:p w14:paraId="65FFD482"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2887923"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c>
          <w:tcPr>
            <w:tcW w:w="843" w:type="pct"/>
            <w:tcBorders>
              <w:top w:val="single" w:sz="4" w:space="0" w:color="auto"/>
              <w:left w:val="single" w:sz="4" w:space="0" w:color="auto"/>
              <w:bottom w:val="single" w:sz="4" w:space="0" w:color="auto"/>
              <w:right w:val="single" w:sz="4" w:space="0" w:color="auto"/>
            </w:tcBorders>
            <w:vAlign w:val="center"/>
          </w:tcPr>
          <w:p w14:paraId="689C06F5"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920" w:type="pct"/>
            <w:tcBorders>
              <w:top w:val="single" w:sz="4" w:space="0" w:color="auto"/>
              <w:left w:val="single" w:sz="4" w:space="0" w:color="auto"/>
              <w:bottom w:val="single" w:sz="4" w:space="0" w:color="auto"/>
              <w:right w:val="single" w:sz="4" w:space="0" w:color="auto"/>
            </w:tcBorders>
            <w:vAlign w:val="center"/>
          </w:tcPr>
          <w:p w14:paraId="44C3DDA3"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w:t>
            </w:r>
          </w:p>
        </w:tc>
      </w:tr>
      <w:tr w:rsidR="00AB3B52" w14:paraId="6F5A6CB8" w14:textId="77777777" w:rsidTr="006F45E2">
        <w:trPr>
          <w:trHeight w:val="321"/>
        </w:trPr>
        <w:tc>
          <w:tcPr>
            <w:tcW w:w="1276" w:type="pct"/>
            <w:tcBorders>
              <w:top w:val="single" w:sz="4" w:space="0" w:color="auto"/>
              <w:left w:val="single" w:sz="4" w:space="0" w:color="auto"/>
              <w:bottom w:val="single" w:sz="4" w:space="0" w:color="auto"/>
              <w:right w:val="single" w:sz="4" w:space="0" w:color="auto"/>
            </w:tcBorders>
            <w:vAlign w:val="center"/>
            <w:hideMark/>
          </w:tcPr>
          <w:p w14:paraId="7D9EDD87" w14:textId="77777777" w:rsidR="00AB3B52" w:rsidRDefault="00AB3B52" w:rsidP="009807F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свыше 60 лет</w:t>
            </w:r>
          </w:p>
        </w:tc>
        <w:tc>
          <w:tcPr>
            <w:tcW w:w="958" w:type="pct"/>
            <w:tcBorders>
              <w:top w:val="single" w:sz="4" w:space="0" w:color="auto"/>
              <w:left w:val="single" w:sz="4" w:space="0" w:color="auto"/>
              <w:bottom w:val="single" w:sz="4" w:space="0" w:color="auto"/>
              <w:right w:val="single" w:sz="4" w:space="0" w:color="auto"/>
            </w:tcBorders>
            <w:vAlign w:val="center"/>
            <w:hideMark/>
          </w:tcPr>
          <w:p w14:paraId="52A57928"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003" w:type="pct"/>
            <w:tcBorders>
              <w:top w:val="single" w:sz="4" w:space="0" w:color="auto"/>
              <w:left w:val="single" w:sz="4" w:space="0" w:color="auto"/>
              <w:bottom w:val="single" w:sz="4" w:space="0" w:color="auto"/>
              <w:right w:val="single" w:sz="4" w:space="0" w:color="auto"/>
            </w:tcBorders>
            <w:vAlign w:val="center"/>
            <w:hideMark/>
          </w:tcPr>
          <w:p w14:paraId="3125C9C6"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843" w:type="pct"/>
            <w:tcBorders>
              <w:top w:val="single" w:sz="4" w:space="0" w:color="auto"/>
              <w:left w:val="single" w:sz="4" w:space="0" w:color="auto"/>
              <w:bottom w:val="single" w:sz="4" w:space="0" w:color="auto"/>
              <w:right w:val="single" w:sz="4" w:space="0" w:color="auto"/>
            </w:tcBorders>
            <w:vAlign w:val="center"/>
          </w:tcPr>
          <w:p w14:paraId="11BA8D65" w14:textId="77777777" w:rsidR="00AB3B52" w:rsidRPr="001D2BC0"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20" w:type="pct"/>
            <w:tcBorders>
              <w:top w:val="single" w:sz="4" w:space="0" w:color="auto"/>
              <w:left w:val="single" w:sz="4" w:space="0" w:color="auto"/>
              <w:bottom w:val="single" w:sz="4" w:space="0" w:color="auto"/>
              <w:right w:val="single" w:sz="4" w:space="0" w:color="auto"/>
            </w:tcBorders>
            <w:vAlign w:val="center"/>
          </w:tcPr>
          <w:p w14:paraId="3CCF14B6"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bl>
    <w:p w14:paraId="7B09D08B" w14:textId="77777777"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p>
    <w:p w14:paraId="42924E85" w14:textId="77777777"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муниципальной службе продолжают работать 2 чел. в возрасте старше 60 лет, или 1,1% от общей численности муниципальных служащих.</w:t>
      </w:r>
    </w:p>
    <w:p w14:paraId="01DB1F0F" w14:textId="77777777" w:rsidR="00AB3B52" w:rsidRDefault="00AB3B52" w:rsidP="00AB3B52">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Около половины (42,1%) работников администрации города – это молодые специалисты в возрасте до 40 лет.</w:t>
      </w:r>
    </w:p>
    <w:p w14:paraId="4E4334A7" w14:textId="36673607"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Образовательный уровень кадрового состава во многом предопределяет успешность органа местного самоуправления. Реализуя нормы законодательства об общих принципах организации местного самоуправления, о муниципальной службе, кадровая политика направлена на обеспечение органов администрации города высококвалифицированными и профессиональными кадрами. </w:t>
      </w:r>
    </w:p>
    <w:p w14:paraId="0347B8F9" w14:textId="77777777"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настоящее время все муниципальные служащие имеют высшее образование, в том числе 15 чел. (7,9% от общей численности специалистов с высшим образованием) имеют два и более высших образования.</w:t>
      </w:r>
    </w:p>
    <w:p w14:paraId="718FEBD1" w14:textId="77777777"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39569615" w14:textId="1A5625F3" w:rsidR="00AB3B52" w:rsidRDefault="00AB3B52" w:rsidP="00AB3B52">
      <w:pPr>
        <w:widowControl w:val="0"/>
        <w:spacing w:after="0" w:line="240" w:lineRule="auto"/>
        <w:ind w:firstLine="709"/>
        <w:jc w:val="right"/>
        <w:rPr>
          <w:rFonts w:ascii="Times New Roman" w:eastAsia="Times New Roman" w:hAnsi="Times New Roman" w:cs="Times New Roman"/>
          <w:color w:val="000000" w:themeColor="text1"/>
          <w:sz w:val="24"/>
          <w:szCs w:val="24"/>
          <w:lang w:eastAsia="ru-RU"/>
        </w:rPr>
      </w:pPr>
      <w:r w:rsidRPr="006F45E2">
        <w:rPr>
          <w:rFonts w:ascii="Times New Roman" w:eastAsia="Times New Roman" w:hAnsi="Times New Roman" w:cs="Times New Roman"/>
          <w:color w:val="000000" w:themeColor="text1"/>
          <w:sz w:val="24"/>
          <w:szCs w:val="24"/>
          <w:lang w:eastAsia="ru-RU"/>
        </w:rPr>
        <w:t xml:space="preserve">Таблица </w:t>
      </w:r>
      <w:r w:rsidR="006F45E2" w:rsidRPr="006F45E2">
        <w:rPr>
          <w:rFonts w:ascii="Times New Roman" w:eastAsia="Times New Roman" w:hAnsi="Times New Roman" w:cs="Times New Roman"/>
          <w:color w:val="000000" w:themeColor="text1"/>
          <w:sz w:val="24"/>
          <w:szCs w:val="24"/>
          <w:lang w:eastAsia="ru-RU"/>
        </w:rPr>
        <w:t>41</w:t>
      </w:r>
    </w:p>
    <w:p w14:paraId="49C8766D" w14:textId="77777777" w:rsidR="00AB3B52" w:rsidRDefault="00AB3B52" w:rsidP="00AB3B52">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r>
        <w:rPr>
          <w:rFonts w:ascii="Times New Roman" w:eastAsia="Times New Roman" w:hAnsi="Times New Roman" w:cs="Times New Roman"/>
          <w:bCs/>
          <w:color w:val="000000" w:themeColor="text1"/>
          <w:kern w:val="36"/>
          <w:sz w:val="24"/>
          <w:szCs w:val="24"/>
          <w:lang w:eastAsia="ru-RU"/>
        </w:rPr>
        <w:t xml:space="preserve">Действующий кадровый состав муниципальных служащих </w:t>
      </w:r>
    </w:p>
    <w:p w14:paraId="2A74026D" w14:textId="77777777" w:rsidR="00AB3B52" w:rsidRDefault="00AB3B52" w:rsidP="00AB3B52">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r>
        <w:rPr>
          <w:rFonts w:ascii="Times New Roman" w:eastAsia="Times New Roman" w:hAnsi="Times New Roman" w:cs="Times New Roman"/>
          <w:bCs/>
          <w:color w:val="000000" w:themeColor="text1"/>
          <w:kern w:val="36"/>
          <w:sz w:val="24"/>
          <w:szCs w:val="24"/>
          <w:lang w:eastAsia="ru-RU"/>
        </w:rPr>
        <w:t>органов администрации города по образовательному уровню</w:t>
      </w:r>
    </w:p>
    <w:p w14:paraId="3F8DC65F" w14:textId="77777777" w:rsidR="00AB3B52" w:rsidRDefault="00AB3B52" w:rsidP="00AB3B52">
      <w:pPr>
        <w:widowControl w:val="0"/>
        <w:spacing w:after="0" w:line="240" w:lineRule="auto"/>
        <w:ind w:firstLine="567"/>
        <w:jc w:val="center"/>
        <w:rPr>
          <w:rFonts w:ascii="Times New Roman" w:eastAsia="Times New Roman" w:hAnsi="Times New Roman" w:cs="Times New Roman"/>
          <w:bCs/>
          <w:color w:val="000000" w:themeColor="text1"/>
          <w:kern w:val="36"/>
          <w:sz w:val="24"/>
          <w:szCs w:val="24"/>
          <w:lang w:eastAsia="ru-RU"/>
        </w:rPr>
      </w:pPr>
    </w:p>
    <w:tbl>
      <w:tblPr>
        <w:tblW w:w="4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422"/>
        <w:gridCol w:w="1422"/>
        <w:gridCol w:w="1423"/>
      </w:tblGrid>
      <w:tr w:rsidR="00AB3B52" w14:paraId="2A59017B" w14:textId="77777777" w:rsidTr="008F5F8E">
        <w:trPr>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14:paraId="3CFFFBE2"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Образование</w:t>
            </w:r>
          </w:p>
        </w:tc>
        <w:tc>
          <w:tcPr>
            <w:tcW w:w="782" w:type="pct"/>
            <w:tcBorders>
              <w:top w:val="single" w:sz="4" w:space="0" w:color="auto"/>
              <w:left w:val="single" w:sz="4" w:space="0" w:color="auto"/>
              <w:bottom w:val="single" w:sz="4" w:space="0" w:color="auto"/>
              <w:right w:val="single" w:sz="4" w:space="0" w:color="auto"/>
            </w:tcBorders>
            <w:vAlign w:val="center"/>
            <w:hideMark/>
          </w:tcPr>
          <w:p w14:paraId="436EF0FB"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2018 год</w:t>
            </w:r>
          </w:p>
        </w:tc>
        <w:tc>
          <w:tcPr>
            <w:tcW w:w="782" w:type="pct"/>
            <w:tcBorders>
              <w:top w:val="single" w:sz="4" w:space="0" w:color="auto"/>
              <w:left w:val="single" w:sz="4" w:space="0" w:color="auto"/>
              <w:bottom w:val="single" w:sz="4" w:space="0" w:color="auto"/>
              <w:right w:val="single" w:sz="4" w:space="0" w:color="auto"/>
            </w:tcBorders>
            <w:vAlign w:val="center"/>
          </w:tcPr>
          <w:p w14:paraId="121FABE5"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2019 год</w:t>
            </w:r>
          </w:p>
        </w:tc>
        <w:tc>
          <w:tcPr>
            <w:tcW w:w="783" w:type="pct"/>
            <w:tcBorders>
              <w:top w:val="single" w:sz="4" w:space="0" w:color="auto"/>
              <w:left w:val="single" w:sz="4" w:space="0" w:color="auto"/>
              <w:bottom w:val="single" w:sz="4" w:space="0" w:color="auto"/>
              <w:right w:val="single" w:sz="4" w:space="0" w:color="auto"/>
            </w:tcBorders>
            <w:hideMark/>
          </w:tcPr>
          <w:p w14:paraId="64123A72"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Процентное соотношение к общей численности в 2019 году</w:t>
            </w:r>
          </w:p>
        </w:tc>
      </w:tr>
      <w:tr w:rsidR="00AB3B52" w14:paraId="038C3823" w14:textId="77777777" w:rsidTr="008F5F8E">
        <w:trPr>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14:paraId="339A8BE6" w14:textId="77777777" w:rsidR="00AB3B52" w:rsidRDefault="00AB3B52" w:rsidP="009807F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Высшее, </w:t>
            </w:r>
          </w:p>
          <w:p w14:paraId="4AF5C395" w14:textId="77777777" w:rsidR="00AB3B52" w:rsidRDefault="00AB3B52" w:rsidP="009807F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том числе:</w:t>
            </w:r>
          </w:p>
        </w:tc>
        <w:tc>
          <w:tcPr>
            <w:tcW w:w="782" w:type="pct"/>
            <w:tcBorders>
              <w:top w:val="single" w:sz="4" w:space="0" w:color="auto"/>
              <w:left w:val="single" w:sz="4" w:space="0" w:color="auto"/>
              <w:bottom w:val="single" w:sz="4" w:space="0" w:color="auto"/>
              <w:right w:val="single" w:sz="4" w:space="0" w:color="auto"/>
            </w:tcBorders>
            <w:vAlign w:val="center"/>
            <w:hideMark/>
          </w:tcPr>
          <w:p w14:paraId="515CFA7A"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189</w:t>
            </w:r>
          </w:p>
        </w:tc>
        <w:tc>
          <w:tcPr>
            <w:tcW w:w="782" w:type="pct"/>
            <w:tcBorders>
              <w:top w:val="single" w:sz="4" w:space="0" w:color="auto"/>
              <w:left w:val="single" w:sz="4" w:space="0" w:color="auto"/>
              <w:bottom w:val="single" w:sz="4" w:space="0" w:color="auto"/>
              <w:right w:val="single" w:sz="4" w:space="0" w:color="auto"/>
            </w:tcBorders>
            <w:vAlign w:val="center"/>
          </w:tcPr>
          <w:p w14:paraId="770201DE"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190</w:t>
            </w:r>
          </w:p>
        </w:tc>
        <w:tc>
          <w:tcPr>
            <w:tcW w:w="783" w:type="pct"/>
            <w:tcBorders>
              <w:top w:val="single" w:sz="4" w:space="0" w:color="auto"/>
              <w:left w:val="single" w:sz="4" w:space="0" w:color="auto"/>
              <w:bottom w:val="single" w:sz="4" w:space="0" w:color="auto"/>
              <w:right w:val="single" w:sz="4" w:space="0" w:color="auto"/>
            </w:tcBorders>
            <w:vAlign w:val="center"/>
            <w:hideMark/>
          </w:tcPr>
          <w:p w14:paraId="230EA2E7"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AB3B52" w14:paraId="4D8CBB9A" w14:textId="77777777" w:rsidTr="008F5F8E">
        <w:trPr>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14:paraId="35523D61" w14:textId="77777777" w:rsidR="00AB3B52" w:rsidRDefault="00AB3B52" w:rsidP="009807F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государственное и муниципальное управление</w:t>
            </w:r>
          </w:p>
        </w:tc>
        <w:tc>
          <w:tcPr>
            <w:tcW w:w="782" w:type="pct"/>
            <w:tcBorders>
              <w:top w:val="single" w:sz="4" w:space="0" w:color="auto"/>
              <w:left w:val="single" w:sz="4" w:space="0" w:color="auto"/>
              <w:bottom w:val="single" w:sz="4" w:space="0" w:color="auto"/>
              <w:right w:val="single" w:sz="4" w:space="0" w:color="auto"/>
            </w:tcBorders>
            <w:vAlign w:val="center"/>
            <w:hideMark/>
          </w:tcPr>
          <w:p w14:paraId="2F098197"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82</w:t>
            </w:r>
          </w:p>
        </w:tc>
        <w:tc>
          <w:tcPr>
            <w:tcW w:w="782" w:type="pct"/>
            <w:tcBorders>
              <w:top w:val="single" w:sz="4" w:space="0" w:color="auto"/>
              <w:left w:val="single" w:sz="4" w:space="0" w:color="auto"/>
              <w:bottom w:val="single" w:sz="4" w:space="0" w:color="auto"/>
              <w:right w:val="single" w:sz="4" w:space="0" w:color="auto"/>
            </w:tcBorders>
            <w:vAlign w:val="center"/>
          </w:tcPr>
          <w:p w14:paraId="1ABD3F0C"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82</w:t>
            </w:r>
          </w:p>
        </w:tc>
        <w:tc>
          <w:tcPr>
            <w:tcW w:w="783" w:type="pct"/>
            <w:tcBorders>
              <w:top w:val="single" w:sz="4" w:space="0" w:color="auto"/>
              <w:left w:val="single" w:sz="4" w:space="0" w:color="auto"/>
              <w:bottom w:val="single" w:sz="4" w:space="0" w:color="auto"/>
              <w:right w:val="single" w:sz="4" w:space="0" w:color="auto"/>
            </w:tcBorders>
            <w:vAlign w:val="center"/>
            <w:hideMark/>
          </w:tcPr>
          <w:p w14:paraId="692863E2"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w:t>
            </w:r>
          </w:p>
        </w:tc>
      </w:tr>
      <w:tr w:rsidR="00AB3B52" w14:paraId="5D63114E" w14:textId="77777777" w:rsidTr="006F45E2">
        <w:trPr>
          <w:trHeight w:val="419"/>
          <w:jc w:val="center"/>
        </w:trPr>
        <w:tc>
          <w:tcPr>
            <w:tcW w:w="2653" w:type="pct"/>
            <w:tcBorders>
              <w:top w:val="single" w:sz="4" w:space="0" w:color="auto"/>
              <w:left w:val="single" w:sz="4" w:space="0" w:color="auto"/>
              <w:bottom w:val="single" w:sz="4" w:space="0" w:color="auto"/>
              <w:right w:val="single" w:sz="4" w:space="0" w:color="auto"/>
            </w:tcBorders>
            <w:vAlign w:val="center"/>
            <w:hideMark/>
          </w:tcPr>
          <w:p w14:paraId="2B05EF5E" w14:textId="77777777" w:rsidR="00AB3B52" w:rsidRDefault="00AB3B52" w:rsidP="009807F3">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и более высших образования</w:t>
            </w:r>
          </w:p>
        </w:tc>
        <w:tc>
          <w:tcPr>
            <w:tcW w:w="782" w:type="pct"/>
            <w:tcBorders>
              <w:top w:val="single" w:sz="4" w:space="0" w:color="auto"/>
              <w:left w:val="single" w:sz="4" w:space="0" w:color="auto"/>
              <w:bottom w:val="single" w:sz="4" w:space="0" w:color="auto"/>
              <w:right w:val="single" w:sz="4" w:space="0" w:color="auto"/>
            </w:tcBorders>
            <w:vAlign w:val="center"/>
            <w:hideMark/>
          </w:tcPr>
          <w:p w14:paraId="1DBCBC9F"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782" w:type="pct"/>
            <w:tcBorders>
              <w:top w:val="single" w:sz="4" w:space="0" w:color="auto"/>
              <w:left w:val="single" w:sz="4" w:space="0" w:color="auto"/>
              <w:bottom w:val="single" w:sz="4" w:space="0" w:color="auto"/>
              <w:right w:val="single" w:sz="4" w:space="0" w:color="auto"/>
            </w:tcBorders>
            <w:vAlign w:val="center"/>
          </w:tcPr>
          <w:p w14:paraId="6C9CE093" w14:textId="77777777" w:rsidR="00AB3B52" w:rsidRDefault="00AB3B52" w:rsidP="009807F3">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783" w:type="pct"/>
            <w:tcBorders>
              <w:top w:val="single" w:sz="4" w:space="0" w:color="auto"/>
              <w:left w:val="single" w:sz="4" w:space="0" w:color="auto"/>
              <w:bottom w:val="single" w:sz="4" w:space="0" w:color="auto"/>
              <w:right w:val="single" w:sz="4" w:space="0" w:color="auto"/>
            </w:tcBorders>
            <w:vAlign w:val="center"/>
            <w:hideMark/>
          </w:tcPr>
          <w:p w14:paraId="596045D0" w14:textId="77777777" w:rsidR="00AB3B52" w:rsidRDefault="00AB3B52" w:rsidP="009807F3">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r>
    </w:tbl>
    <w:p w14:paraId="3C9BC7E2" w14:textId="77777777"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p>
    <w:p w14:paraId="3F500E2E" w14:textId="3B70FDB5" w:rsidR="00AB3B52" w:rsidRPr="00CA3FD4"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kern w:val="36"/>
          <w:sz w:val="24"/>
          <w:szCs w:val="24"/>
          <w:lang w:eastAsia="ru-RU"/>
        </w:rPr>
        <w:t xml:space="preserve">Одна из стратегических задач – это повышение качества муниципального управления. </w:t>
      </w:r>
      <w:r>
        <w:rPr>
          <w:rFonts w:ascii="Times New Roman" w:eastAsia="Times New Roman" w:hAnsi="Times New Roman" w:cs="Times New Roman"/>
          <w:bCs/>
          <w:color w:val="000000" w:themeColor="text1"/>
          <w:kern w:val="36"/>
          <w:sz w:val="24"/>
          <w:szCs w:val="24"/>
          <w:lang w:eastAsia="ru-RU"/>
        </w:rPr>
        <w:lastRenderedPageBreak/>
        <w:t>В современных условиях нужны управленческие команды нового формата. Данный запрос определяет необходимость совершенствования подходов к отбору людей на службу в органах муниципальной власти. С целью формирования качественного кадрового состава в 2019 году осуществлялось обучение муниципальных служащих по программам дополнительного профессионального образования в рамках</w:t>
      </w:r>
      <w:r>
        <w:rPr>
          <w:rFonts w:ascii="Times New Roman" w:eastAsia="Times New Roman" w:hAnsi="Times New Roman" w:cs="Times New Roman"/>
          <w:color w:val="000000" w:themeColor="text1"/>
          <w:sz w:val="24"/>
          <w:szCs w:val="24"/>
          <w:lang w:eastAsia="ru-RU"/>
        </w:rPr>
        <w:t xml:space="preserve"> муниципальной программы «Развитие муниципальной службы в городском округе город Мегион на 2019-2025 годы». Муниципальные служащие проходят курсы повышения квалификации по актуальным темам, знания по которым необходимы для осуществления обязанностей. В рамках исполнения Указа Президента</w:t>
      </w:r>
      <w:r w:rsidR="00336866">
        <w:rPr>
          <w:rFonts w:ascii="Times New Roman" w:eastAsia="Times New Roman" w:hAnsi="Times New Roman" w:cs="Times New Roman"/>
          <w:color w:val="000000" w:themeColor="text1"/>
          <w:sz w:val="24"/>
          <w:szCs w:val="24"/>
          <w:lang w:eastAsia="ru-RU"/>
        </w:rPr>
        <w:t xml:space="preserve"> Российской Федерации</w:t>
      </w:r>
      <w:r>
        <w:rPr>
          <w:rFonts w:ascii="Times New Roman" w:eastAsia="Times New Roman" w:hAnsi="Times New Roman" w:cs="Times New Roman"/>
          <w:color w:val="000000" w:themeColor="text1"/>
          <w:sz w:val="24"/>
          <w:szCs w:val="24"/>
          <w:lang w:eastAsia="ru-RU"/>
        </w:rPr>
        <w:t xml:space="preserve"> от 29.06.18 №378 «О Национальном плане противодействия коррупции на 2018 – 2020 годы» (далее – Указ) проведено обучение муниципальных служащих, в должностные обязанности которых входит участие в противодействи</w:t>
      </w:r>
      <w:r w:rsidR="00B318CB" w:rsidRPr="00B318CB">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коррупц</w:t>
      </w:r>
      <w:r w:rsidR="004F306E">
        <w:rPr>
          <w:rFonts w:ascii="Times New Roman" w:eastAsia="Times New Roman" w:hAnsi="Times New Roman" w:cs="Times New Roman"/>
          <w:color w:val="000000" w:themeColor="text1"/>
          <w:sz w:val="24"/>
          <w:szCs w:val="24"/>
          <w:lang w:eastAsia="ru-RU"/>
        </w:rPr>
        <w:t>ии. В 2019 году обучено 7</w:t>
      </w:r>
      <w:r>
        <w:rPr>
          <w:rFonts w:ascii="Times New Roman" w:eastAsia="Times New Roman" w:hAnsi="Times New Roman" w:cs="Times New Roman"/>
          <w:color w:val="000000" w:themeColor="text1"/>
          <w:sz w:val="24"/>
          <w:szCs w:val="24"/>
          <w:lang w:eastAsia="ru-RU"/>
        </w:rPr>
        <w:t xml:space="preserve"> муниципальных служащих. Также в рамках Указа проведено обучение муниципальных служащих, впервые поступивших на муниципальную службу для замещения должностей, включенных в перечни должностей, предоставляющих справки о доходах, расходах</w:t>
      </w:r>
      <w:r w:rsidR="00B318CB">
        <w:rPr>
          <w:rFonts w:ascii="Times New Roman" w:eastAsia="Times New Roman" w:hAnsi="Times New Roman" w:cs="Times New Roman"/>
          <w:color w:val="000000" w:themeColor="text1"/>
          <w:sz w:val="24"/>
          <w:szCs w:val="24"/>
          <w:lang w:eastAsia="ru-RU"/>
        </w:rPr>
        <w:t xml:space="preserve">, </w:t>
      </w:r>
      <w:r w:rsidR="00A14BDC">
        <w:rPr>
          <w:rFonts w:ascii="Times New Roman" w:eastAsia="Times New Roman" w:hAnsi="Times New Roman" w:cs="Times New Roman"/>
          <w:color w:val="000000" w:themeColor="text1"/>
          <w:sz w:val="24"/>
          <w:szCs w:val="24"/>
          <w:lang w:eastAsia="ru-RU"/>
        </w:rPr>
        <w:t xml:space="preserve">об </w:t>
      </w:r>
      <w:r w:rsidR="00B318CB">
        <w:rPr>
          <w:rFonts w:ascii="Times New Roman" w:eastAsia="Times New Roman" w:hAnsi="Times New Roman" w:cs="Times New Roman"/>
          <w:color w:val="000000" w:themeColor="text1"/>
          <w:sz w:val="24"/>
          <w:szCs w:val="24"/>
          <w:lang w:eastAsia="ru-RU"/>
        </w:rPr>
        <w:t>имуществе</w:t>
      </w:r>
      <w:r>
        <w:rPr>
          <w:rFonts w:ascii="Times New Roman" w:eastAsia="Times New Roman" w:hAnsi="Times New Roman" w:cs="Times New Roman"/>
          <w:color w:val="000000" w:themeColor="text1"/>
          <w:sz w:val="24"/>
          <w:szCs w:val="24"/>
          <w:lang w:eastAsia="ru-RU"/>
        </w:rPr>
        <w:t xml:space="preserve"> и обязательствах имущественного характера на себя и членов своей семьи. В 2019 году обучено 10 (100%) муниципальных служащих.</w:t>
      </w:r>
    </w:p>
    <w:p w14:paraId="7D3CD5D2" w14:textId="77777777"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Для привлечения талантливых, целеустремленных и творчески мыслящих людей к управлению, в администрации города используются современные кадровые технологии, такие, как формирование резерва управленческих кадров на конкурсной основе и работа с ним. Это работа с учащейся молодежью, проведение «Дней дублера». </w:t>
      </w:r>
    </w:p>
    <w:p w14:paraId="21E3D4B3" w14:textId="77777777" w:rsidR="00AB3B52" w:rsidRDefault="00AB3B52" w:rsidP="00AB3B52">
      <w:pPr>
        <w:widowControl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В</w:t>
      </w:r>
      <w:r>
        <w:rPr>
          <w:rFonts w:ascii="Times New Roman" w:eastAsia="Calibri" w:hAnsi="Times New Roman" w:cs="Times New Roman"/>
          <w:color w:val="000000" w:themeColor="text1"/>
          <w:sz w:val="24"/>
          <w:szCs w:val="24"/>
        </w:rPr>
        <w:t xml:space="preserve"> резерве управленческих кадров для замещения должностей муниципальной службы по состоянию на 31.12.2019 состоят 4 человека, в резерве управленческих кадров на должности руководителей муниципальных учреждений и предприятий – 7. В 2019 году из кадрового резерва назначены 5 человек для замещения должностей муниципальной службы.</w:t>
      </w:r>
    </w:p>
    <w:p w14:paraId="3C6390CC" w14:textId="77777777" w:rsidR="00AB3B52" w:rsidRPr="00CA3FD4" w:rsidRDefault="00AB3B52" w:rsidP="00AB3B52">
      <w:pPr>
        <w:widowControl w:val="0"/>
        <w:spacing w:after="0" w:line="240" w:lineRule="auto"/>
        <w:ind w:firstLine="709"/>
        <w:jc w:val="both"/>
        <w:rPr>
          <w:rFonts w:ascii="Times New Roman" w:eastAsia="Calibri" w:hAnsi="Times New Roman" w:cs="Times New Roman"/>
          <w:color w:val="FF0000"/>
          <w:sz w:val="24"/>
          <w:szCs w:val="24"/>
        </w:rPr>
      </w:pPr>
      <w:r w:rsidRPr="00575AE9">
        <w:rPr>
          <w:rFonts w:ascii="Times New Roman" w:eastAsia="Calibri" w:hAnsi="Times New Roman" w:cs="Times New Roman"/>
          <w:sz w:val="24"/>
          <w:szCs w:val="24"/>
        </w:rPr>
        <w:t>В 2019 году проведен</w:t>
      </w:r>
      <w:r>
        <w:rPr>
          <w:rFonts w:ascii="Times New Roman" w:eastAsia="Calibri" w:hAnsi="Times New Roman" w:cs="Times New Roman"/>
          <w:sz w:val="24"/>
          <w:szCs w:val="24"/>
        </w:rPr>
        <w:t>о 4</w:t>
      </w:r>
      <w:r w:rsidRPr="00575AE9">
        <w:rPr>
          <w:rFonts w:ascii="Times New Roman" w:eastAsia="Calibri" w:hAnsi="Times New Roman" w:cs="Times New Roman"/>
          <w:sz w:val="24"/>
          <w:szCs w:val="24"/>
        </w:rPr>
        <w:t xml:space="preserve"> конкурс</w:t>
      </w:r>
      <w:r>
        <w:rPr>
          <w:rFonts w:ascii="Times New Roman" w:eastAsia="Calibri" w:hAnsi="Times New Roman" w:cs="Times New Roman"/>
          <w:sz w:val="24"/>
          <w:szCs w:val="24"/>
        </w:rPr>
        <w:t>а</w:t>
      </w:r>
      <w:r w:rsidRPr="00575AE9">
        <w:rPr>
          <w:rFonts w:ascii="Times New Roman" w:eastAsia="Calibri" w:hAnsi="Times New Roman" w:cs="Times New Roman"/>
          <w:sz w:val="24"/>
          <w:szCs w:val="24"/>
        </w:rPr>
        <w:t xml:space="preserve"> по включению в резерв управленческих кадров</w:t>
      </w:r>
      <w:r>
        <w:rPr>
          <w:rFonts w:ascii="Times New Roman" w:eastAsia="Calibri" w:hAnsi="Times New Roman" w:cs="Times New Roman"/>
          <w:sz w:val="24"/>
          <w:szCs w:val="24"/>
        </w:rPr>
        <w:t xml:space="preserve"> на должности муниципальной службы и </w:t>
      </w:r>
      <w:r w:rsidRPr="00575AE9">
        <w:rPr>
          <w:rFonts w:ascii="Times New Roman" w:eastAsia="Calibri" w:hAnsi="Times New Roman" w:cs="Times New Roman"/>
          <w:sz w:val="24"/>
          <w:szCs w:val="24"/>
        </w:rPr>
        <w:t>руководителей муниципальных учреждений</w:t>
      </w:r>
      <w:r>
        <w:rPr>
          <w:rFonts w:ascii="Times New Roman" w:eastAsia="Calibri" w:hAnsi="Times New Roman" w:cs="Times New Roman"/>
          <w:sz w:val="24"/>
          <w:szCs w:val="24"/>
        </w:rPr>
        <w:t xml:space="preserve">. </w:t>
      </w:r>
    </w:p>
    <w:p w14:paraId="52B6BDAC" w14:textId="77777777" w:rsidR="00AB3B52" w:rsidRDefault="00AB3B52" w:rsidP="00AB3B52">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привлечения кадров в администрации города организовано наставничество, в соответствии с которым работникам, впервые поступившим на муниципальную службу или перемещенным на вышестоящую должность, либо вышестоящую должность (равнозначную) в другое структурное подразделение администрации города, оказывается помощь в их профессиональном становлении, приобретении профессиональных знаний и навыков выполнения служебных обязанностей, адаптации в коллективе.</w:t>
      </w:r>
    </w:p>
    <w:p w14:paraId="479747F9" w14:textId="77777777"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Также осуществляются меры по привлечению на муниципальную службу выпускников вузов, представителей коммерческих организаций и других структур. </w:t>
      </w:r>
    </w:p>
    <w:p w14:paraId="11B10928" w14:textId="77777777"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Объявления о проводимых конкурсах, о наличии вакантных должностей в органах администрации города размещаются на официальном сайте администрации города, в газете «</w:t>
      </w:r>
      <w:proofErr w:type="spellStart"/>
      <w:r>
        <w:rPr>
          <w:rFonts w:ascii="Times New Roman" w:eastAsia="Times New Roman" w:hAnsi="Times New Roman" w:cs="Times New Roman"/>
          <w:color w:val="000000" w:themeColor="text1"/>
          <w:sz w:val="24"/>
          <w:szCs w:val="24"/>
          <w:lang w:eastAsia="ru-RU"/>
        </w:rPr>
        <w:t>Мегионские</w:t>
      </w:r>
      <w:proofErr w:type="spellEnd"/>
      <w:r>
        <w:rPr>
          <w:rFonts w:ascii="Times New Roman" w:eastAsia="Times New Roman" w:hAnsi="Times New Roman" w:cs="Times New Roman"/>
          <w:color w:val="000000" w:themeColor="text1"/>
          <w:sz w:val="24"/>
          <w:szCs w:val="24"/>
          <w:lang w:eastAsia="ru-RU"/>
        </w:rPr>
        <w:t xml:space="preserve"> новости». </w:t>
      </w:r>
    </w:p>
    <w:p w14:paraId="4FB8F402" w14:textId="4CF41116" w:rsidR="00AB3B52" w:rsidRDefault="00AB3B52" w:rsidP="00AB3B52">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Ведется активная наградная деятельность. В целях поощрения за деятельность, направленную на обеспечение благополучия города Мегиона и рост благосостояния его населения, в 201</w:t>
      </w:r>
      <w:r w:rsidRPr="00096ED3">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 xml:space="preserve"> году отмечены наградами главы города </w:t>
      </w:r>
      <w:r w:rsidRPr="00096ED3">
        <w:rPr>
          <w:rFonts w:ascii="Times New Roman" w:eastAsia="Times New Roman" w:hAnsi="Times New Roman" w:cs="Times New Roman"/>
          <w:sz w:val="24"/>
          <w:szCs w:val="24"/>
          <w:lang w:eastAsia="ru-RU"/>
        </w:rPr>
        <w:t>168</w:t>
      </w:r>
      <w:r>
        <w:rPr>
          <w:rFonts w:ascii="Times New Roman" w:eastAsia="Times New Roman" w:hAnsi="Times New Roman" w:cs="Times New Roman"/>
          <w:color w:val="000000" w:themeColor="text1"/>
          <w:sz w:val="24"/>
          <w:szCs w:val="24"/>
          <w:lang w:eastAsia="ru-RU"/>
        </w:rPr>
        <w:t xml:space="preserve"> (в 2018 году - 153) жител</w:t>
      </w:r>
      <w:r w:rsidR="00A14BDC">
        <w:rPr>
          <w:rFonts w:ascii="Times New Roman" w:eastAsia="Times New Roman" w:hAnsi="Times New Roman" w:cs="Times New Roman"/>
          <w:color w:val="000000" w:themeColor="text1"/>
          <w:sz w:val="24"/>
          <w:szCs w:val="24"/>
          <w:lang w:eastAsia="ru-RU"/>
        </w:rPr>
        <w:t>ей</w:t>
      </w:r>
      <w:r>
        <w:rPr>
          <w:rFonts w:ascii="Times New Roman" w:eastAsia="Times New Roman" w:hAnsi="Times New Roman" w:cs="Times New Roman"/>
          <w:color w:val="000000" w:themeColor="text1"/>
          <w:sz w:val="24"/>
          <w:szCs w:val="24"/>
          <w:lang w:eastAsia="ru-RU"/>
        </w:rPr>
        <w:t xml:space="preserve"> Мегиона.</w:t>
      </w:r>
    </w:p>
    <w:p w14:paraId="0575DE93" w14:textId="29E112F7" w:rsidR="00AB3B52" w:rsidRDefault="00AB3B52" w:rsidP="00AB3B52">
      <w:pPr>
        <w:pStyle w:val="Standard"/>
        <w:suppressAutoHyphens w:val="0"/>
        <w:ind w:firstLine="709"/>
        <w:jc w:val="both"/>
        <w:rPr>
          <w:rFonts w:cs="Times New Roman"/>
          <w:color w:val="000000" w:themeColor="text1"/>
          <w:lang w:val="ru-RU"/>
        </w:rPr>
      </w:pPr>
      <w:r>
        <w:rPr>
          <w:rFonts w:cs="Times New Roman"/>
          <w:color w:val="000000" w:themeColor="text1"/>
          <w:lang w:val="ru-RU"/>
        </w:rPr>
        <w:t xml:space="preserve">В городском округе разработан и утвержден </w:t>
      </w:r>
      <w:r w:rsidR="00FA3E42">
        <w:rPr>
          <w:rFonts w:cs="Times New Roman"/>
          <w:color w:val="000000" w:themeColor="text1"/>
          <w:lang w:val="ru-RU"/>
        </w:rPr>
        <w:t>п</w:t>
      </w:r>
      <w:r>
        <w:rPr>
          <w:rFonts w:cs="Times New Roman"/>
          <w:color w:val="000000" w:themeColor="text1"/>
          <w:lang w:val="ru-RU"/>
        </w:rPr>
        <w:t xml:space="preserve">лан противодействия коррупции на территории городского округа на 2018-2020 годы (далее – План), в соответствии с которым </w:t>
      </w:r>
      <w:r w:rsidR="00121180" w:rsidRPr="00121180">
        <w:rPr>
          <w:rFonts w:cs="Times New Roman"/>
          <w:color w:val="000000" w:themeColor="text1"/>
          <w:lang w:val="ru-RU"/>
        </w:rPr>
        <w:t>администрация города</w:t>
      </w:r>
      <w:r w:rsidRPr="00121180">
        <w:rPr>
          <w:rFonts w:cs="Times New Roman"/>
          <w:color w:val="000000" w:themeColor="text1"/>
          <w:lang w:val="ru-RU"/>
        </w:rPr>
        <w:t xml:space="preserve"> осуществля</w:t>
      </w:r>
      <w:r w:rsidR="00121180" w:rsidRPr="00121180">
        <w:rPr>
          <w:rFonts w:cs="Times New Roman"/>
          <w:color w:val="000000" w:themeColor="text1"/>
          <w:lang w:val="ru-RU"/>
        </w:rPr>
        <w:t>е</w:t>
      </w:r>
      <w:r w:rsidRPr="00121180">
        <w:rPr>
          <w:rFonts w:cs="Times New Roman"/>
          <w:color w:val="000000" w:themeColor="text1"/>
          <w:lang w:val="ru-RU"/>
        </w:rPr>
        <w:t>т свою деятельность в сфере противодействия коррупции.</w:t>
      </w:r>
    </w:p>
    <w:p w14:paraId="15E86BD2" w14:textId="3CCD6D14" w:rsidR="00AB3B52" w:rsidRDefault="00AB3B52" w:rsidP="00AB3B52">
      <w:pPr>
        <w:pStyle w:val="Standard"/>
        <w:tabs>
          <w:tab w:val="left" w:pos="540"/>
        </w:tabs>
        <w:suppressAutoHyphens w:val="0"/>
        <w:ind w:firstLine="709"/>
        <w:jc w:val="both"/>
        <w:rPr>
          <w:rFonts w:cs="Times New Roman"/>
          <w:color w:val="000000" w:themeColor="text1"/>
          <w:lang w:val="ru-RU"/>
        </w:rPr>
      </w:pPr>
      <w:r>
        <w:rPr>
          <w:rFonts w:cs="Times New Roman"/>
          <w:color w:val="000000" w:themeColor="text1"/>
          <w:lang w:val="ru-RU"/>
        </w:rPr>
        <w:t>В соответствии с Планом осуществлялась реализация 24 мероприяти</w:t>
      </w:r>
      <w:r w:rsidR="00A14BDC">
        <w:rPr>
          <w:rFonts w:cs="Times New Roman"/>
          <w:color w:val="000000" w:themeColor="text1"/>
          <w:lang w:val="ru-RU"/>
        </w:rPr>
        <w:t>й</w:t>
      </w:r>
      <w:r>
        <w:rPr>
          <w:rFonts w:cs="Times New Roman"/>
          <w:color w:val="000000" w:themeColor="text1"/>
          <w:lang w:val="ru-RU"/>
        </w:rPr>
        <w:t>, касающихся совершенствования муниципального управления и установления антикоррупционных механизмов, информационного обеспечения антикоррупционной деятельности и взаимодействия с институтами гражданского общества, кадрового и образовательного обеспечения. Плановые мероприятия реализованы в полном объеме.</w:t>
      </w:r>
    </w:p>
    <w:p w14:paraId="107D1688" w14:textId="77777777" w:rsidR="00AB3B52" w:rsidRDefault="00AB3B52" w:rsidP="00AB3B52">
      <w:pPr>
        <w:pStyle w:val="a3"/>
        <w:widowControl w:val="0"/>
        <w:spacing w:before="0" w:beforeAutospacing="0" w:after="0" w:afterAutospacing="0"/>
        <w:ind w:firstLine="709"/>
        <w:jc w:val="both"/>
        <w:rPr>
          <w:color w:val="000000" w:themeColor="text1"/>
        </w:rPr>
      </w:pPr>
      <w:r>
        <w:rPr>
          <w:color w:val="000000" w:themeColor="text1"/>
        </w:rPr>
        <w:t xml:space="preserve">Муниципальными служащими и руководителями муниципальных учреждений (предприятий) ежегодно предоставляются сведения о доходах, расходах, об имуществе и </w:t>
      </w:r>
      <w:r>
        <w:rPr>
          <w:color w:val="000000" w:themeColor="text1"/>
        </w:rPr>
        <w:lastRenderedPageBreak/>
        <w:t xml:space="preserve">обязательствах имущественного характера. Случаев непредставления таких сведений в 2019 году не зафиксировано. </w:t>
      </w:r>
    </w:p>
    <w:p w14:paraId="29D61E93" w14:textId="77777777" w:rsidR="00AB3B52" w:rsidRDefault="00AB3B52" w:rsidP="00AB3B52">
      <w:pPr>
        <w:pStyle w:val="a3"/>
        <w:widowControl w:val="0"/>
        <w:spacing w:before="0" w:beforeAutospacing="0" w:after="0" w:afterAutospacing="0"/>
        <w:ind w:firstLine="709"/>
        <w:jc w:val="both"/>
        <w:rPr>
          <w:color w:val="000000" w:themeColor="text1"/>
        </w:rPr>
      </w:pPr>
      <w:r>
        <w:rPr>
          <w:color w:val="000000" w:themeColor="text1"/>
        </w:rPr>
        <w:t>В целях обеспечения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законодательством, действует Комиссия по соблюдению требований к служебному поведению муниципальных служащих и урегулированию конфликта интересов в администрации города. В 2019 году проведено 4 заседания, где рассмотрены уведомления о намерении выполнять иную оплачиваемую работу, уведомления бывших муниципальных служащих о даче согласия на замещение должностей в муниципальных учреждениях, о представлении недостоверных и (или) неполных сведений о доходах, расходах, об имуществе и обязательствах имущественного характера за 2018 год.</w:t>
      </w:r>
    </w:p>
    <w:p w14:paraId="165FA59A" w14:textId="628C4C6F" w:rsidR="00AB3B52" w:rsidRDefault="00AB3B52" w:rsidP="00AB3B52">
      <w:pPr>
        <w:pStyle w:val="a3"/>
        <w:widowControl w:val="0"/>
        <w:spacing w:before="0" w:beforeAutospacing="0" w:after="0" w:afterAutospacing="0"/>
        <w:ind w:firstLine="709"/>
        <w:jc w:val="both"/>
        <w:rPr>
          <w:color w:val="000000" w:themeColor="text1"/>
        </w:rPr>
      </w:pPr>
      <w:r>
        <w:rPr>
          <w:color w:val="000000" w:themeColor="text1"/>
        </w:rPr>
        <w:t>Выявлено 7 случаев представления муниципальными служащими недостоверных и (или) неполных сведений о доходах, об имуществе и обязательствах имущес</w:t>
      </w:r>
      <w:r w:rsidR="00A14BDC">
        <w:rPr>
          <w:color w:val="000000" w:themeColor="text1"/>
        </w:rPr>
        <w:t xml:space="preserve">твенного характера </w:t>
      </w:r>
      <w:r w:rsidR="00E00919">
        <w:rPr>
          <w:color w:val="000000" w:themeColor="text1"/>
        </w:rPr>
        <w:t>за</w:t>
      </w:r>
      <w:r w:rsidR="00A14BDC">
        <w:rPr>
          <w:color w:val="000000" w:themeColor="text1"/>
        </w:rPr>
        <w:t xml:space="preserve"> 201</w:t>
      </w:r>
      <w:r w:rsidR="00E00919">
        <w:rPr>
          <w:color w:val="000000" w:themeColor="text1"/>
        </w:rPr>
        <w:t>8</w:t>
      </w:r>
      <w:r w:rsidR="00A14BDC">
        <w:rPr>
          <w:color w:val="000000" w:themeColor="text1"/>
        </w:rPr>
        <w:t xml:space="preserve"> год.</w:t>
      </w:r>
    </w:p>
    <w:p w14:paraId="6E60C143" w14:textId="77777777" w:rsidR="00AB3B52" w:rsidRDefault="00AB3B52" w:rsidP="00AB3B52">
      <w:pPr>
        <w:pStyle w:val="Standard"/>
        <w:suppressAutoHyphens w:val="0"/>
        <w:ind w:firstLine="709"/>
        <w:jc w:val="both"/>
        <w:rPr>
          <w:rFonts w:cs="Times New Roman"/>
          <w:color w:val="000000" w:themeColor="text1"/>
          <w:lang w:val="ru-RU"/>
        </w:rPr>
      </w:pPr>
      <w:r>
        <w:rPr>
          <w:rFonts w:cs="Times New Roman"/>
          <w:color w:val="000000" w:themeColor="text1"/>
          <w:lang w:val="ru-RU"/>
        </w:rPr>
        <w:t>Кроме того, действует межведомственный Совет при главе города по противодействию коррупции, который образован в целях эффективного решения вопросов противодействия коррупции и устранения причин ее порождающих, организации с этой целью взаимодействия и координации деятельности органов местного самоуправления и структурных подразделений территориальных органов федеральных органов исполнительной власти, осуществляющих свою деятельность на территории городского округа.</w:t>
      </w:r>
    </w:p>
    <w:p w14:paraId="10E309A6" w14:textId="77777777" w:rsidR="00AB3B52" w:rsidRDefault="00AB3B52" w:rsidP="00AB3B52">
      <w:pPr>
        <w:pStyle w:val="Standard"/>
        <w:suppressAutoHyphens w:val="0"/>
        <w:ind w:firstLine="709"/>
        <w:jc w:val="both"/>
        <w:rPr>
          <w:rFonts w:cs="Times New Roman"/>
          <w:color w:val="000000" w:themeColor="text1"/>
          <w:lang w:val="ru-RU"/>
        </w:rPr>
      </w:pPr>
      <w:r>
        <w:rPr>
          <w:rFonts w:cs="Times New Roman"/>
          <w:color w:val="000000" w:themeColor="text1"/>
          <w:lang w:val="ru-RU"/>
        </w:rPr>
        <w:t xml:space="preserve">В соответствии с планом работы межведомственного Совета по противодействию коррупции в 2019 году было проведено </w:t>
      </w:r>
      <w:r w:rsidRPr="00087359">
        <w:rPr>
          <w:rFonts w:cs="Times New Roman"/>
          <w:color w:val="000000" w:themeColor="text1"/>
          <w:lang w:val="ru-RU"/>
        </w:rPr>
        <w:t>2</w:t>
      </w:r>
      <w:r>
        <w:rPr>
          <w:rFonts w:cs="Times New Roman"/>
          <w:color w:val="000000" w:themeColor="text1"/>
          <w:lang w:val="ru-RU"/>
        </w:rPr>
        <w:t xml:space="preserve"> заседания, на которых рассмотрено </w:t>
      </w:r>
      <w:r w:rsidRPr="008748BE">
        <w:rPr>
          <w:rFonts w:cs="Times New Roman"/>
          <w:color w:val="000000" w:themeColor="text1"/>
          <w:lang w:val="ru-RU"/>
        </w:rPr>
        <w:t>12</w:t>
      </w:r>
      <w:r>
        <w:rPr>
          <w:rFonts w:cs="Times New Roman"/>
          <w:color w:val="000000" w:themeColor="text1"/>
          <w:lang w:val="ru-RU"/>
        </w:rPr>
        <w:t xml:space="preserve"> вопросов, касающихся результатов и эффективности принимаемых мер. Все решения Совета исполнены в соответствии с установленными сроками и сняты с контроля.</w:t>
      </w:r>
    </w:p>
    <w:p w14:paraId="70F5E4C4" w14:textId="77777777" w:rsidR="00AB3B52" w:rsidRDefault="00AB3B52" w:rsidP="00AB3B52">
      <w:pPr>
        <w:pStyle w:val="Standard"/>
        <w:suppressAutoHyphens w:val="0"/>
        <w:ind w:firstLine="709"/>
        <w:jc w:val="both"/>
        <w:rPr>
          <w:rFonts w:cs="Times New Roman"/>
          <w:color w:val="000000" w:themeColor="text1"/>
          <w:lang w:val="ru-RU"/>
        </w:rPr>
      </w:pPr>
      <w:r>
        <w:rPr>
          <w:rFonts w:cs="Times New Roman"/>
          <w:color w:val="000000" w:themeColor="text1"/>
          <w:lang w:val="ru-RU"/>
        </w:rPr>
        <w:t xml:space="preserve">На официальном сайте администрации города в подразделе «Противодействие коррупции» содержится общая информация об антикоррупционной работе, проводимой в </w:t>
      </w:r>
      <w:proofErr w:type="spellStart"/>
      <w:r>
        <w:rPr>
          <w:rFonts w:cs="Times New Roman"/>
          <w:color w:val="000000" w:themeColor="text1"/>
          <w:lang w:val="ru-RU"/>
        </w:rPr>
        <w:t>Мегионе</w:t>
      </w:r>
      <w:proofErr w:type="spellEnd"/>
      <w:r>
        <w:rPr>
          <w:rFonts w:cs="Times New Roman"/>
          <w:color w:val="000000" w:themeColor="text1"/>
          <w:lang w:val="ru-RU"/>
        </w:rPr>
        <w:t xml:space="preserve">. </w:t>
      </w:r>
    </w:p>
    <w:p w14:paraId="24562DA3" w14:textId="77777777" w:rsidR="00AB3B52" w:rsidRDefault="00AB3B52" w:rsidP="00AB3B52">
      <w:pPr>
        <w:pStyle w:val="Standard"/>
        <w:suppressAutoHyphens w:val="0"/>
        <w:ind w:firstLine="709"/>
        <w:jc w:val="both"/>
        <w:rPr>
          <w:rFonts w:cs="Times New Roman"/>
          <w:color w:val="000000" w:themeColor="text1"/>
          <w:lang w:val="ru-RU"/>
        </w:rPr>
      </w:pPr>
      <w:r w:rsidRPr="009E54FA">
        <w:rPr>
          <w:rFonts w:cs="Times New Roman"/>
          <w:color w:val="000000" w:themeColor="text1"/>
          <w:lang w:val="ru-RU"/>
        </w:rPr>
        <w:t>В целях создания условий для выявления фактов коррупционной направленности, содействия принятию мер, направленных на эффективное предупреждение коррупционных проявлений и борьбу с коррупцией, формирования нетерпимости к коррупционному поведению, а также вовлечения населения города в реализацию антикоррупционной политики определен телефон доверия для приема сообщений от граждан о фактах коррупционных проявлений.</w:t>
      </w:r>
    </w:p>
    <w:p w14:paraId="19219890" w14:textId="74EACA4D" w:rsidR="00AB3B52" w:rsidRDefault="00AB3B52" w:rsidP="00AB3B52">
      <w:pPr>
        <w:pStyle w:val="Standard"/>
        <w:suppressAutoHyphens w:val="0"/>
        <w:ind w:firstLine="709"/>
        <w:jc w:val="both"/>
        <w:rPr>
          <w:rFonts w:cs="Times New Roman"/>
          <w:color w:val="000000" w:themeColor="text1"/>
          <w:lang w:val="ru-RU"/>
        </w:rPr>
      </w:pPr>
      <w:r>
        <w:rPr>
          <w:rFonts w:cs="Times New Roman"/>
          <w:color w:val="000000" w:themeColor="text1"/>
          <w:lang w:val="ru-RU"/>
        </w:rPr>
        <w:t xml:space="preserve">В целях реализации Указа </w:t>
      </w:r>
      <w:r w:rsidR="00336866" w:rsidRPr="00336866">
        <w:rPr>
          <w:rFonts w:eastAsia="Times New Roman" w:cs="Times New Roman"/>
          <w:color w:val="000000" w:themeColor="text1"/>
          <w:lang w:val="ru-RU" w:eastAsia="ru-RU"/>
        </w:rPr>
        <w:t>Президента Российской Федерации от 29.06.18 №378 «О Национальном плане противодействия коррупции на 2018 – 2020 годы»</w:t>
      </w:r>
      <w:r w:rsidR="00181110">
        <w:rPr>
          <w:rFonts w:eastAsia="Times New Roman" w:cs="Times New Roman"/>
          <w:color w:val="000000" w:themeColor="text1"/>
          <w:lang w:val="ru-RU" w:eastAsia="ru-RU"/>
        </w:rPr>
        <w:t>,</w:t>
      </w:r>
      <w:r w:rsidR="00336866">
        <w:rPr>
          <w:rFonts w:eastAsia="Times New Roman" w:cs="Times New Roman"/>
          <w:color w:val="000000" w:themeColor="text1"/>
          <w:lang w:val="ru-RU" w:eastAsia="ru-RU"/>
        </w:rPr>
        <w:t xml:space="preserve"> </w:t>
      </w:r>
      <w:r>
        <w:rPr>
          <w:rFonts w:cs="Times New Roman"/>
          <w:color w:val="000000" w:themeColor="text1"/>
          <w:lang w:val="ru-RU"/>
        </w:rPr>
        <w:t>управлением по вопросам муниципальной службы и кадров</w:t>
      </w:r>
      <w:r w:rsidR="00181110">
        <w:rPr>
          <w:rFonts w:cs="Times New Roman"/>
          <w:color w:val="000000" w:themeColor="text1"/>
          <w:lang w:val="ru-RU"/>
        </w:rPr>
        <w:t>,</w:t>
      </w:r>
      <w:r>
        <w:rPr>
          <w:rFonts w:cs="Times New Roman"/>
          <w:color w:val="000000" w:themeColor="text1"/>
          <w:lang w:val="ru-RU"/>
        </w:rPr>
        <w:t xml:space="preserve"> осуществляется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случаях их несоблюдения. </w:t>
      </w:r>
      <w:r w:rsidR="00A14BDC">
        <w:rPr>
          <w:rFonts w:cs="Times New Roman"/>
          <w:color w:val="000000" w:themeColor="text1"/>
          <w:lang w:val="ru-RU"/>
        </w:rPr>
        <w:t>О</w:t>
      </w:r>
      <w:r>
        <w:rPr>
          <w:rFonts w:cs="Times New Roman"/>
          <w:color w:val="000000" w:themeColor="text1"/>
          <w:lang w:val="ru-RU"/>
        </w:rPr>
        <w:t>существляется контроль за актуализацией сведений, содержащихся в анкетах,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 Данные мероприятия выполнены в полном объеме.</w:t>
      </w:r>
    </w:p>
    <w:p w14:paraId="147FC34A" w14:textId="77777777" w:rsidR="00AB6713" w:rsidRPr="00256F42"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04739DB1" w14:textId="68E8A9CB" w:rsidR="00AB6713" w:rsidRPr="00256F42" w:rsidRDefault="007F07EB"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256F42">
        <w:rPr>
          <w:rFonts w:ascii="Times New Roman" w:eastAsia="Times New Roman" w:hAnsi="Times New Roman" w:cs="Times New Roman"/>
          <w:b/>
          <w:color w:val="000000" w:themeColor="text1"/>
          <w:sz w:val="24"/>
          <w:szCs w:val="24"/>
          <w:lang w:eastAsia="ru-RU"/>
        </w:rPr>
        <w:t>22</w:t>
      </w:r>
      <w:r w:rsidR="00AB6713" w:rsidRPr="00256F42">
        <w:rPr>
          <w:rFonts w:ascii="Times New Roman" w:eastAsia="Times New Roman" w:hAnsi="Times New Roman" w:cs="Times New Roman"/>
          <w:b/>
          <w:color w:val="000000" w:themeColor="text1"/>
          <w:sz w:val="24"/>
          <w:szCs w:val="24"/>
          <w:lang w:eastAsia="ru-RU"/>
        </w:rPr>
        <w:t>.</w:t>
      </w:r>
      <w:r w:rsidRPr="00256F42">
        <w:rPr>
          <w:rFonts w:ascii="Times New Roman" w:eastAsia="Times New Roman" w:hAnsi="Times New Roman" w:cs="Times New Roman"/>
          <w:b/>
          <w:color w:val="000000" w:themeColor="text1"/>
          <w:sz w:val="24"/>
          <w:szCs w:val="24"/>
          <w:lang w:eastAsia="ru-RU"/>
        </w:rPr>
        <w:t>Информационная политика администрации города</w:t>
      </w:r>
    </w:p>
    <w:p w14:paraId="62753E6E" w14:textId="1B8690BD" w:rsidR="00AB6713" w:rsidRPr="00256F42" w:rsidRDefault="00AB6713"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7BDB63BF" w14:textId="52351583" w:rsidR="00AB3B52" w:rsidRDefault="00AB3B52" w:rsidP="00AB3B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Стратегической задачей управления информационной политики является обеспечение функционирования системы производства и доведения до населения городского округа город Мегион информации о деятельности органов местного самоуправления, иной социально значимой информации, способствующей сохранению социальной стабильности в городском округе, эффективному взаимодействию органов местного самоуправления и населения, </w:t>
      </w:r>
      <w:r>
        <w:rPr>
          <w:rFonts w:ascii="Times New Roman" w:eastAsia="Calibri" w:hAnsi="Times New Roman" w:cs="Times New Roman"/>
          <w:sz w:val="24"/>
          <w:szCs w:val="24"/>
        </w:rPr>
        <w:lastRenderedPageBreak/>
        <w:t xml:space="preserve">социально-экономическому развитию </w:t>
      </w:r>
      <w:r w:rsidR="00336866">
        <w:rPr>
          <w:rFonts w:ascii="Times New Roman" w:eastAsia="Calibri" w:hAnsi="Times New Roman" w:cs="Times New Roman"/>
          <w:sz w:val="24"/>
          <w:szCs w:val="24"/>
        </w:rPr>
        <w:t>муниципального образования</w:t>
      </w:r>
      <w:r>
        <w:rPr>
          <w:rFonts w:ascii="Times New Roman" w:eastAsia="Calibri" w:hAnsi="Times New Roman" w:cs="Times New Roman"/>
          <w:sz w:val="24"/>
          <w:szCs w:val="24"/>
        </w:rPr>
        <w:t xml:space="preserve">. Производство </w:t>
      </w:r>
      <w:proofErr w:type="spellStart"/>
      <w:r>
        <w:rPr>
          <w:rFonts w:ascii="Times New Roman" w:eastAsia="Calibri" w:hAnsi="Times New Roman" w:cs="Times New Roman"/>
          <w:sz w:val="24"/>
          <w:szCs w:val="24"/>
        </w:rPr>
        <w:t>имиджевой</w:t>
      </w:r>
      <w:proofErr w:type="spellEnd"/>
      <w:r>
        <w:rPr>
          <w:rFonts w:ascii="Times New Roman" w:eastAsia="Calibri" w:hAnsi="Times New Roman" w:cs="Times New Roman"/>
          <w:sz w:val="24"/>
          <w:szCs w:val="24"/>
        </w:rPr>
        <w:t xml:space="preserve"> продукции в объемах, достаточных для реализации мероприятий, организованных органами местного самоуправления.</w:t>
      </w:r>
    </w:p>
    <w:p w14:paraId="2A8E9252" w14:textId="5A04A62C" w:rsidR="00AB3B52" w:rsidRDefault="00AB3B52" w:rsidP="00AB3B5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Мероприятия выполнялись на основании федеральных законов от 06.10.2013 №131-ФЗ «Об общих принципах организации местного самоуправления в Российской Федерации», от 09.02.2009 №8-ФЗ «Об обеспечении доступа к информации о деятельности государственных органов и органов местного самоуправления», Указа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 статьи 179 Бюджетного кодекса Российской Федерации, </w:t>
      </w:r>
      <w:r w:rsidR="00FC356E">
        <w:rPr>
          <w:rFonts w:ascii="Times New Roman" w:eastAsia="Calibri" w:hAnsi="Times New Roman" w:cs="Times New Roman"/>
          <w:sz w:val="24"/>
          <w:szCs w:val="24"/>
        </w:rPr>
        <w:t>у</w:t>
      </w:r>
      <w:r>
        <w:rPr>
          <w:rFonts w:ascii="Times New Roman" w:eastAsia="Calibri" w:hAnsi="Times New Roman" w:cs="Times New Roman"/>
          <w:sz w:val="24"/>
          <w:szCs w:val="24"/>
        </w:rPr>
        <w:t>става города Мегиона.</w:t>
      </w:r>
    </w:p>
    <w:p w14:paraId="3A90180D" w14:textId="77777777" w:rsidR="00AB3B52" w:rsidRDefault="00AB3B52" w:rsidP="00AB3B5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2019 году для достижения этой цели решались следующие задачи:</w:t>
      </w:r>
    </w:p>
    <w:p w14:paraId="44F77068" w14:textId="77777777" w:rsidR="00AB3B52" w:rsidRDefault="00AB3B52" w:rsidP="00AB3B5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максимально возможных каналов распространения информации о деятельности органов местного самоуправления Мегиона;</w:t>
      </w:r>
    </w:p>
    <w:p w14:paraId="63A01CC5" w14:textId="77777777" w:rsidR="00AB3B52" w:rsidRDefault="00AB3B52" w:rsidP="00AB3B5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сохранение количества информационных сообщений и уровня информированности населения городского округа;</w:t>
      </w:r>
    </w:p>
    <w:p w14:paraId="107CAD5A" w14:textId="77777777" w:rsidR="00AB3B52" w:rsidRDefault="00AB3B52" w:rsidP="00AB3B5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качества содержания информационной работы;</w:t>
      </w:r>
    </w:p>
    <w:p w14:paraId="1A130BDF" w14:textId="77777777" w:rsidR="00AB3B52" w:rsidRDefault="00AB3B52" w:rsidP="00AB3B5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 обратной связи с населением города;</w:t>
      </w:r>
    </w:p>
    <w:p w14:paraId="67BB2A00" w14:textId="77777777" w:rsidR="00AB3B52" w:rsidRDefault="00AB3B52" w:rsidP="00AB3B5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населения качеством информированности и деятельности органов местного самоуправления.</w:t>
      </w:r>
    </w:p>
    <w:p w14:paraId="1247207D" w14:textId="77777777" w:rsidR="00AB3B52" w:rsidRDefault="00AB3B52" w:rsidP="00AB3B5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Основная работа проводилась в рамках муниципальной программы «Информационное обеспечение деятельности органов местного самоуправления городского округа город Мегион на 2019-2025 годы». </w:t>
      </w:r>
    </w:p>
    <w:p w14:paraId="4DB610C2" w14:textId="7E08980F" w:rsidR="00AB3B52" w:rsidRDefault="00AB3B52" w:rsidP="00AB3B5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выполнения программных мероприятий был </w:t>
      </w:r>
      <w:r w:rsidRPr="003C777A">
        <w:rPr>
          <w:rFonts w:ascii="Times New Roman" w:hAnsi="Times New Roman" w:cs="Times New Roman"/>
          <w:sz w:val="24"/>
          <w:szCs w:val="24"/>
        </w:rPr>
        <w:t xml:space="preserve">заключен </w:t>
      </w:r>
      <w:r>
        <w:rPr>
          <w:rFonts w:ascii="Times New Roman" w:hAnsi="Times New Roman" w:cs="Times New Roman"/>
          <w:sz w:val="24"/>
          <w:szCs w:val="24"/>
        </w:rPr>
        <w:t>21 муниципальный контракт на оказание услуг по производству и размещению материалов о деятельности органов местного самоуправления в сети кабельного и эфирного телевидения, в эфире местных радиостанций, в электронном и печатных средствах массовой информации автономного округа, а также</w:t>
      </w:r>
      <w:r w:rsidR="00336866">
        <w:rPr>
          <w:rFonts w:ascii="Times New Roman" w:hAnsi="Times New Roman" w:cs="Times New Roman"/>
          <w:sz w:val="24"/>
          <w:szCs w:val="24"/>
        </w:rPr>
        <w:t xml:space="preserve"> </w:t>
      </w:r>
      <w:r>
        <w:rPr>
          <w:rFonts w:ascii="Times New Roman" w:hAnsi="Times New Roman" w:cs="Times New Roman"/>
          <w:sz w:val="24"/>
          <w:szCs w:val="24"/>
        </w:rPr>
        <w:t>изготовление полиграфической продукции, трансляцию информационных материалов администрации города для жителей</w:t>
      </w:r>
      <w:r w:rsidR="003E6643">
        <w:rPr>
          <w:rFonts w:ascii="Times New Roman" w:hAnsi="Times New Roman" w:cs="Times New Roman"/>
          <w:sz w:val="24"/>
          <w:szCs w:val="24"/>
        </w:rPr>
        <w:t xml:space="preserve"> </w:t>
      </w:r>
      <w:proofErr w:type="spellStart"/>
      <w:r w:rsidR="00FC356E">
        <w:rPr>
          <w:rFonts w:ascii="Times New Roman" w:hAnsi="Times New Roman" w:cs="Times New Roman"/>
          <w:sz w:val="24"/>
          <w:szCs w:val="24"/>
        </w:rPr>
        <w:t>пгт</w:t>
      </w:r>
      <w:proofErr w:type="spellEnd"/>
      <w:r>
        <w:rPr>
          <w:rFonts w:ascii="Times New Roman" w:hAnsi="Times New Roman" w:cs="Times New Roman"/>
          <w:sz w:val="24"/>
          <w:szCs w:val="24"/>
        </w:rPr>
        <w:t xml:space="preserve"> Высокий.</w:t>
      </w:r>
    </w:p>
    <w:p w14:paraId="5CADC8E7" w14:textId="77777777" w:rsidR="00AB3B52" w:rsidRDefault="00AB3B52" w:rsidP="00AB3B5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реализуемые мероприятия взаимосвязаны и направлены на достижение конечного результата – эффективного функционирования системы производства и доведения информации до населения городского округа. </w:t>
      </w:r>
    </w:p>
    <w:p w14:paraId="12012B60" w14:textId="43BE3D2A"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Основными каналами распространения информации о деятельности органов местного самоуправления городского округа в 2019 году были: официальный сайт администрации города </w:t>
      </w:r>
      <w:r>
        <w:rPr>
          <w:rFonts w:ascii="Times New Roman" w:eastAsia="Calibri" w:hAnsi="Times New Roman" w:cs="Times New Roman"/>
          <w:sz w:val="24"/>
          <w:szCs w:val="24"/>
          <w:lang w:val="en-US"/>
        </w:rPr>
        <w:t>www</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admmegion</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r>
        <w:rPr>
          <w:rFonts w:ascii="Times New Roman" w:eastAsia="Calibri" w:hAnsi="Times New Roman" w:cs="Times New Roman"/>
          <w:sz w:val="24"/>
          <w:szCs w:val="24"/>
        </w:rPr>
        <w:t>, муниципальное казенное учреждение «Информационное агентство «</w:t>
      </w:r>
      <w:proofErr w:type="spellStart"/>
      <w:r>
        <w:rPr>
          <w:rFonts w:ascii="Times New Roman" w:eastAsia="Calibri" w:hAnsi="Times New Roman" w:cs="Times New Roman"/>
          <w:sz w:val="24"/>
          <w:szCs w:val="24"/>
        </w:rPr>
        <w:t>Мегионские</w:t>
      </w:r>
      <w:proofErr w:type="spellEnd"/>
      <w:r>
        <w:rPr>
          <w:rFonts w:ascii="Times New Roman" w:eastAsia="Calibri" w:hAnsi="Times New Roman" w:cs="Times New Roman"/>
          <w:sz w:val="24"/>
          <w:szCs w:val="24"/>
        </w:rPr>
        <w:t xml:space="preserve"> новости»</w:t>
      </w:r>
      <w:r w:rsidR="00336866">
        <w:rPr>
          <w:rFonts w:ascii="Times New Roman" w:eastAsia="Calibri" w:hAnsi="Times New Roman" w:cs="Times New Roman"/>
          <w:sz w:val="24"/>
          <w:szCs w:val="24"/>
        </w:rPr>
        <w:t xml:space="preserve"> (газета)</w:t>
      </w:r>
      <w:r>
        <w:rPr>
          <w:rFonts w:ascii="Times New Roman" w:eastAsia="Calibri" w:hAnsi="Times New Roman" w:cs="Times New Roman"/>
          <w:sz w:val="24"/>
          <w:szCs w:val="24"/>
        </w:rPr>
        <w:t xml:space="preserve">, телекомпании «Акцент» и «Эфир-Медиа», радиостанции «Русское радио» и «Хит ФМ». </w:t>
      </w:r>
    </w:p>
    <w:p w14:paraId="51E9B31A" w14:textId="4E5E1B3A"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Дополнительными каналами информации оставались сеть кабельного телевидения «СКТВ «</w:t>
      </w:r>
      <w:proofErr w:type="spellStart"/>
      <w:r>
        <w:rPr>
          <w:rFonts w:ascii="Times New Roman" w:eastAsia="Calibri" w:hAnsi="Times New Roman" w:cs="Times New Roman"/>
          <w:sz w:val="24"/>
          <w:szCs w:val="24"/>
        </w:rPr>
        <w:t>Мегалинк</w:t>
      </w:r>
      <w:proofErr w:type="spellEnd"/>
      <w:r>
        <w:rPr>
          <w:rFonts w:ascii="Times New Roman" w:eastAsia="Calibri" w:hAnsi="Times New Roman" w:cs="Times New Roman"/>
          <w:sz w:val="24"/>
          <w:szCs w:val="24"/>
        </w:rPr>
        <w:t xml:space="preserve">» в городе и на территории </w:t>
      </w:r>
      <w:proofErr w:type="spellStart"/>
      <w:r w:rsidR="00181110">
        <w:rPr>
          <w:rFonts w:ascii="Times New Roman" w:eastAsia="Calibri" w:hAnsi="Times New Roman" w:cs="Times New Roman"/>
          <w:sz w:val="24"/>
          <w:szCs w:val="24"/>
        </w:rPr>
        <w:t>пгт</w:t>
      </w:r>
      <w:proofErr w:type="spellEnd"/>
      <w:r>
        <w:rPr>
          <w:rFonts w:ascii="Times New Roman" w:eastAsia="Calibri" w:hAnsi="Times New Roman" w:cs="Times New Roman"/>
          <w:sz w:val="24"/>
          <w:szCs w:val="24"/>
        </w:rPr>
        <w:t xml:space="preserve"> Высокий, «бегущая строка» на городском телевизионном канале и два электронных цифровых экрана.</w:t>
      </w:r>
    </w:p>
    <w:p w14:paraId="0D88D340" w14:textId="1DDCF577" w:rsidR="00AB3B52" w:rsidRPr="00C1530C"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Также новостные сообщения, размещаемые на сайте администрации Мегиона, направлялись в информационные агентства, выкладывались на официальных страницах и в группах администрации города, действующих в социальных сетях («</w:t>
      </w:r>
      <w:proofErr w:type="spellStart"/>
      <w:r>
        <w:rPr>
          <w:rFonts w:ascii="Times New Roman" w:eastAsia="Calibri" w:hAnsi="Times New Roman" w:cs="Times New Roman"/>
          <w:sz w:val="24"/>
          <w:szCs w:val="24"/>
        </w:rPr>
        <w:t>ВКонтакте</w:t>
      </w:r>
      <w:proofErr w:type="spellEnd"/>
      <w:r>
        <w:rPr>
          <w:rFonts w:ascii="Times New Roman" w:eastAsia="Calibri" w:hAnsi="Times New Roman" w:cs="Times New Roman"/>
          <w:sz w:val="24"/>
          <w:szCs w:val="24"/>
        </w:rPr>
        <w:t>», «Одноклассники»,</w:t>
      </w:r>
      <w:r>
        <w:rPr>
          <w:sz w:val="24"/>
          <w:szCs w:val="24"/>
        </w:rPr>
        <w:t xml:space="preserve"> </w:t>
      </w:r>
      <w:r>
        <w:rPr>
          <w:rFonts w:ascii="Times New Roman" w:eastAsia="Calibri" w:hAnsi="Times New Roman" w:cs="Times New Roman"/>
          <w:sz w:val="24"/>
          <w:szCs w:val="24"/>
        </w:rPr>
        <w:t>«</w:t>
      </w:r>
      <w:proofErr w:type="spellStart"/>
      <w:r w:rsidRPr="00507C30">
        <w:rPr>
          <w:rFonts w:ascii="Times New Roman" w:eastAsia="Calibri" w:hAnsi="Times New Roman" w:cs="Times New Roman"/>
          <w:sz w:val="24"/>
          <w:szCs w:val="24"/>
        </w:rPr>
        <w:t>Инстаграм</w:t>
      </w:r>
      <w:proofErr w:type="spellEnd"/>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Фэйсбук</w:t>
      </w:r>
      <w:proofErr w:type="spellEnd"/>
      <w:r>
        <w:rPr>
          <w:rFonts w:ascii="Times New Roman" w:eastAsia="Calibri" w:hAnsi="Times New Roman" w:cs="Times New Roman"/>
          <w:sz w:val="24"/>
          <w:szCs w:val="24"/>
        </w:rPr>
        <w:t>», на канале «</w:t>
      </w:r>
      <w:proofErr w:type="spellStart"/>
      <w:r>
        <w:rPr>
          <w:rFonts w:ascii="Times New Roman" w:eastAsia="Calibri" w:hAnsi="Times New Roman" w:cs="Times New Roman"/>
          <w:sz w:val="24"/>
          <w:szCs w:val="24"/>
        </w:rPr>
        <w:t>YouTube</w:t>
      </w:r>
      <w:proofErr w:type="spellEnd"/>
      <w:r>
        <w:rPr>
          <w:rFonts w:ascii="Times New Roman" w:eastAsia="Calibri" w:hAnsi="Times New Roman" w:cs="Times New Roman"/>
          <w:sz w:val="24"/>
          <w:szCs w:val="24"/>
        </w:rPr>
        <w:t xml:space="preserve">»). В 2019 году увеличилось количество групп в социальных сетях на 1 единицу. Общее количество участников </w:t>
      </w:r>
      <w:r w:rsidRPr="00C1530C">
        <w:rPr>
          <w:rFonts w:ascii="Times New Roman" w:eastAsia="Calibri" w:hAnsi="Times New Roman" w:cs="Times New Roman"/>
          <w:sz w:val="24"/>
          <w:szCs w:val="24"/>
        </w:rPr>
        <w:t>превысило 14 тысяч человек.</w:t>
      </w:r>
    </w:p>
    <w:p w14:paraId="551CF9D1" w14:textId="77777777"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отчетном периоде сохранен показатель по изготовлению информационных сообщений для СМИ, включая интервью и комментарии, сообщения в «бегущую строку» и информационные материалы для трансляции в сети кабельного телевидения на территории поселка городского типа Высокий. В том числе: о работе органов местного самоуправления городского округа –  700, иная социально значимая информация – 700, в том числе, 400 – в электронных средствах массовой информации (на телевидении и в радиоэфире).</w:t>
      </w:r>
    </w:p>
    <w:p w14:paraId="53A8B046" w14:textId="77777777"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Наряду с опубликованием муниципальных правовых актов на официальном сайте обеспечено их размещение в газете «</w:t>
      </w:r>
      <w:proofErr w:type="spellStart"/>
      <w:r>
        <w:rPr>
          <w:rFonts w:ascii="Times New Roman" w:eastAsia="Calibri" w:hAnsi="Times New Roman" w:cs="Times New Roman"/>
          <w:sz w:val="24"/>
          <w:szCs w:val="24"/>
        </w:rPr>
        <w:t>Мегионские</w:t>
      </w:r>
      <w:proofErr w:type="spellEnd"/>
      <w:r>
        <w:rPr>
          <w:rFonts w:ascii="Times New Roman" w:eastAsia="Calibri" w:hAnsi="Times New Roman" w:cs="Times New Roman"/>
          <w:sz w:val="24"/>
          <w:szCs w:val="24"/>
        </w:rPr>
        <w:t xml:space="preserve"> новости». Всего за год был выпущен </w:t>
      </w:r>
      <w:r w:rsidRPr="00141724">
        <w:rPr>
          <w:rFonts w:ascii="Times New Roman" w:eastAsia="Calibri" w:hAnsi="Times New Roman" w:cs="Times New Roman"/>
          <w:sz w:val="24"/>
          <w:szCs w:val="24"/>
        </w:rPr>
        <w:t>101</w:t>
      </w:r>
      <w:r>
        <w:rPr>
          <w:rFonts w:ascii="Times New Roman" w:eastAsia="Calibri" w:hAnsi="Times New Roman" w:cs="Times New Roman"/>
          <w:sz w:val="24"/>
          <w:szCs w:val="24"/>
        </w:rPr>
        <w:t xml:space="preserve"> газетный номер, в том числе 50 номеров тиражом</w:t>
      </w:r>
      <w:r w:rsidRPr="00936BB4">
        <w:rPr>
          <w:rFonts w:ascii="Times New Roman" w:eastAsia="Calibri" w:hAnsi="Times New Roman" w:cs="Times New Roman"/>
          <w:sz w:val="24"/>
          <w:szCs w:val="24"/>
        </w:rPr>
        <w:t xml:space="preserve"> 7</w:t>
      </w:r>
      <w:r>
        <w:rPr>
          <w:rFonts w:ascii="Times New Roman" w:eastAsia="Calibri" w:hAnsi="Times New Roman" w:cs="Times New Roman"/>
          <w:sz w:val="24"/>
          <w:szCs w:val="24"/>
        </w:rPr>
        <w:t> 000 экземпляров и 51 номер тиражом 500 экземпляров. Количество газетных полос составило – 1 560.</w:t>
      </w:r>
    </w:p>
    <w:p w14:paraId="097F561C" w14:textId="77777777"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Информация о запланированных мероприятиях, семинарах, совещаниях администрации города публиковалась в разделе «План мероприятий» официального сайта. Для эффективной организации взаимодействия органов власти на сайте также размещены: график приема граждан главой города, его заместителями, руководителями органов администрации, отделом Министерства внутренних дел России и другие сведения. </w:t>
      </w:r>
    </w:p>
    <w:p w14:paraId="75171A21" w14:textId="77777777"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Для повышения правовой грамотности населения на сайте создан раздел «Правовое просвещение». С этой же целью подготовлен цикл материалов на тему повышения правовой грамотности жителей городского округа.</w:t>
      </w:r>
    </w:p>
    <w:p w14:paraId="12525967" w14:textId="7C8EFFAA"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Совместно со специалистами муниципального бюджетного учреждения «</w:t>
      </w:r>
      <w:proofErr w:type="spellStart"/>
      <w:r>
        <w:rPr>
          <w:rFonts w:ascii="Times New Roman" w:eastAsia="Calibri" w:hAnsi="Times New Roman" w:cs="Times New Roman"/>
          <w:sz w:val="24"/>
          <w:szCs w:val="24"/>
        </w:rPr>
        <w:t>Мегионский</w:t>
      </w:r>
      <w:proofErr w:type="spellEnd"/>
      <w:r>
        <w:rPr>
          <w:rFonts w:ascii="Times New Roman" w:eastAsia="Calibri" w:hAnsi="Times New Roman" w:cs="Times New Roman"/>
          <w:sz w:val="24"/>
          <w:szCs w:val="24"/>
        </w:rPr>
        <w:t xml:space="preserve"> центр информационно-коммуникационных технологий «Вектор» продолжена работа по модернизации официального сайта администрации города, систематизации его разделов и актуализации информации. По результатам конкурса сайтов городских округов и муниципальных районов, проведенного Департаментом общественных и внешних связей </w:t>
      </w:r>
      <w:r w:rsidR="00181110">
        <w:rPr>
          <w:rFonts w:ascii="Times New Roman" w:eastAsia="Calibri" w:hAnsi="Times New Roman" w:cs="Times New Roman"/>
          <w:sz w:val="24"/>
          <w:szCs w:val="24"/>
        </w:rPr>
        <w:t xml:space="preserve">Ханты-Мансийского автономного округа – </w:t>
      </w:r>
      <w:r>
        <w:rPr>
          <w:rFonts w:ascii="Times New Roman" w:eastAsia="Calibri" w:hAnsi="Times New Roman" w:cs="Times New Roman"/>
          <w:sz w:val="24"/>
          <w:szCs w:val="24"/>
        </w:rPr>
        <w:t xml:space="preserve">Югры и Департаментом информационных технологий </w:t>
      </w:r>
      <w:r w:rsidR="00CD5651">
        <w:rPr>
          <w:rFonts w:ascii="Times New Roman" w:eastAsia="Calibri" w:hAnsi="Times New Roman" w:cs="Times New Roman"/>
          <w:sz w:val="24"/>
          <w:szCs w:val="24"/>
        </w:rPr>
        <w:t>Ханты-Мансийского автономного округа – Югры</w:t>
      </w:r>
      <w:r>
        <w:rPr>
          <w:rFonts w:ascii="Times New Roman" w:eastAsia="Calibri" w:hAnsi="Times New Roman" w:cs="Times New Roman"/>
          <w:sz w:val="24"/>
          <w:szCs w:val="24"/>
        </w:rPr>
        <w:t xml:space="preserve"> в 2019 году, официальный сайт администрации Мегиона третий год подряд набирает максимальное количество баллов.</w:t>
      </w:r>
    </w:p>
    <w:p w14:paraId="7C3C902B" w14:textId="3416C444" w:rsidR="00AB3B52" w:rsidRDefault="00AB3B52" w:rsidP="00AB3B52">
      <w:pPr>
        <w:spacing w:after="0" w:line="240" w:lineRule="auto"/>
        <w:ind w:firstLine="708"/>
        <w:jc w:val="both"/>
        <w:rPr>
          <w:rFonts w:ascii="Times New Roman" w:eastAsia="Calibri" w:hAnsi="Times New Roman" w:cs="Times New Roman"/>
          <w:sz w:val="24"/>
          <w:szCs w:val="24"/>
        </w:rPr>
      </w:pPr>
      <w:r w:rsidRPr="003C777A">
        <w:rPr>
          <w:rFonts w:ascii="Times New Roman" w:eastAsia="Calibri" w:hAnsi="Times New Roman" w:cs="Times New Roman"/>
          <w:sz w:val="24"/>
          <w:szCs w:val="24"/>
        </w:rPr>
        <w:t xml:space="preserve">В 2019 году </w:t>
      </w:r>
      <w:r>
        <w:rPr>
          <w:rFonts w:ascii="Times New Roman" w:eastAsia="Calibri" w:hAnsi="Times New Roman" w:cs="Times New Roman"/>
          <w:sz w:val="24"/>
          <w:szCs w:val="24"/>
        </w:rPr>
        <w:t>продолжена практика бесплатного предоставления возможностей городских медиа-ресурсов для размещения информации о деятельности социально ориентированных некоммерческих организаций. За год мерой информационной поддержки воспользовались организации «Атмосфера», хуторское</w:t>
      </w:r>
      <w:r w:rsidRPr="00AF55D7">
        <w:rPr>
          <w:rFonts w:ascii="Times New Roman" w:eastAsia="Calibri" w:hAnsi="Times New Roman" w:cs="Times New Roman"/>
          <w:sz w:val="24"/>
          <w:szCs w:val="24"/>
        </w:rPr>
        <w:t xml:space="preserve"> казачь</w:t>
      </w:r>
      <w:r>
        <w:rPr>
          <w:rFonts w:ascii="Times New Roman" w:eastAsia="Calibri" w:hAnsi="Times New Roman" w:cs="Times New Roman"/>
          <w:sz w:val="24"/>
          <w:szCs w:val="24"/>
        </w:rPr>
        <w:t>е</w:t>
      </w:r>
      <w:r w:rsidRPr="00AF55D7">
        <w:rPr>
          <w:rFonts w:ascii="Times New Roman" w:eastAsia="Calibri" w:hAnsi="Times New Roman" w:cs="Times New Roman"/>
          <w:sz w:val="24"/>
          <w:szCs w:val="24"/>
        </w:rPr>
        <w:t xml:space="preserve"> общество</w:t>
      </w:r>
      <w:r>
        <w:rPr>
          <w:rFonts w:ascii="Times New Roman" w:eastAsia="Calibri" w:hAnsi="Times New Roman" w:cs="Times New Roman"/>
          <w:sz w:val="24"/>
          <w:szCs w:val="24"/>
        </w:rPr>
        <w:t xml:space="preserve"> «Мегион», </w:t>
      </w:r>
      <w:r w:rsidRPr="00AF55D7">
        <w:rPr>
          <w:rFonts w:ascii="Times New Roman" w:eastAsia="Calibri" w:hAnsi="Times New Roman" w:cs="Times New Roman"/>
          <w:sz w:val="24"/>
          <w:szCs w:val="24"/>
        </w:rPr>
        <w:t>общественно</w:t>
      </w:r>
      <w:r>
        <w:rPr>
          <w:rFonts w:ascii="Times New Roman" w:eastAsia="Calibri" w:hAnsi="Times New Roman" w:cs="Times New Roman"/>
          <w:sz w:val="24"/>
          <w:szCs w:val="24"/>
        </w:rPr>
        <w:t>е</w:t>
      </w:r>
      <w:r w:rsidRPr="00AF55D7">
        <w:rPr>
          <w:rFonts w:ascii="Times New Roman" w:eastAsia="Calibri" w:hAnsi="Times New Roman" w:cs="Times New Roman"/>
          <w:sz w:val="24"/>
          <w:szCs w:val="24"/>
        </w:rPr>
        <w:t xml:space="preserve"> объединени</w:t>
      </w:r>
      <w:r>
        <w:rPr>
          <w:rFonts w:ascii="Times New Roman" w:eastAsia="Calibri" w:hAnsi="Times New Roman" w:cs="Times New Roman"/>
          <w:sz w:val="24"/>
          <w:szCs w:val="24"/>
        </w:rPr>
        <w:t>е «До 16 и старше», городская общественная организация Всероссийского общества инвалидов и другие</w:t>
      </w:r>
      <w:r w:rsidR="00CD5651">
        <w:rPr>
          <w:rFonts w:ascii="Times New Roman" w:eastAsia="Calibri" w:hAnsi="Times New Roman" w:cs="Times New Roman"/>
          <w:sz w:val="24"/>
          <w:szCs w:val="24"/>
        </w:rPr>
        <w:t xml:space="preserve"> организации</w:t>
      </w:r>
      <w:r>
        <w:rPr>
          <w:rFonts w:ascii="Times New Roman" w:eastAsia="Calibri" w:hAnsi="Times New Roman" w:cs="Times New Roman"/>
          <w:sz w:val="24"/>
          <w:szCs w:val="24"/>
        </w:rPr>
        <w:t>, в том числе, ставшие обладателями грантов президента РФ и губернатора Югры на реализацию социально значимых проектов.</w:t>
      </w:r>
    </w:p>
    <w:p w14:paraId="3A73B3F6" w14:textId="06491C7C"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Также внимание уделялось размещению информационных сообщений о деятельности государственных орган</w:t>
      </w:r>
      <w:r w:rsidR="00336866">
        <w:rPr>
          <w:rFonts w:ascii="Times New Roman" w:eastAsia="Calibri" w:hAnsi="Times New Roman" w:cs="Times New Roman"/>
          <w:sz w:val="24"/>
          <w:szCs w:val="24"/>
        </w:rPr>
        <w:t>ов</w:t>
      </w:r>
      <w:r>
        <w:rPr>
          <w:rFonts w:ascii="Times New Roman" w:eastAsia="Calibri" w:hAnsi="Times New Roman" w:cs="Times New Roman"/>
          <w:sz w:val="24"/>
          <w:szCs w:val="24"/>
        </w:rPr>
        <w:t xml:space="preserve"> власти Ханты-Мансийского автономного округа – Югры – на сайте администрации города действуют разделы «Новости Югры», «Новости </w:t>
      </w:r>
      <w:proofErr w:type="spellStart"/>
      <w:r>
        <w:rPr>
          <w:rFonts w:ascii="Times New Roman" w:eastAsia="Calibri" w:hAnsi="Times New Roman" w:cs="Times New Roman"/>
          <w:sz w:val="24"/>
          <w:szCs w:val="24"/>
        </w:rPr>
        <w:t>УрФО</w:t>
      </w:r>
      <w:proofErr w:type="spellEnd"/>
      <w:r>
        <w:rPr>
          <w:rFonts w:ascii="Times New Roman" w:eastAsia="Calibri" w:hAnsi="Times New Roman" w:cs="Times New Roman"/>
          <w:sz w:val="24"/>
          <w:szCs w:val="24"/>
        </w:rPr>
        <w:t>», «Активный гражданин».</w:t>
      </w:r>
    </w:p>
    <w:p w14:paraId="03CBC567" w14:textId="77777777"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итогам года количество уникальных посещений и просмотров страниц сайта www.admmegion.ru составило – </w:t>
      </w:r>
      <w:r w:rsidRPr="00600DDE">
        <w:rPr>
          <w:rFonts w:ascii="Times New Roman" w:eastAsia="Calibri" w:hAnsi="Times New Roman" w:cs="Times New Roman"/>
          <w:sz w:val="24"/>
          <w:szCs w:val="24"/>
        </w:rPr>
        <w:t>727</w:t>
      </w:r>
      <w:r>
        <w:rPr>
          <w:rFonts w:ascii="Times New Roman" w:eastAsia="Calibri" w:hAnsi="Times New Roman" w:cs="Times New Roman"/>
          <w:sz w:val="24"/>
          <w:szCs w:val="24"/>
          <w:lang w:val="en-US"/>
        </w:rPr>
        <w:t> </w:t>
      </w:r>
      <w:r w:rsidRPr="00600DDE">
        <w:rPr>
          <w:rFonts w:ascii="Times New Roman" w:eastAsia="Calibri" w:hAnsi="Times New Roman" w:cs="Times New Roman"/>
          <w:sz w:val="24"/>
          <w:szCs w:val="24"/>
        </w:rPr>
        <w:t>600</w:t>
      </w:r>
      <w:r>
        <w:rPr>
          <w:rFonts w:ascii="Times New Roman" w:eastAsia="Calibri" w:hAnsi="Times New Roman" w:cs="Times New Roman"/>
          <w:sz w:val="24"/>
          <w:szCs w:val="24"/>
        </w:rPr>
        <w:t xml:space="preserve">. В среднем на сайт ежедневно заходили 2 300 посетителей (против </w:t>
      </w:r>
      <w:r w:rsidRPr="00600DDE">
        <w:rPr>
          <w:rFonts w:ascii="Times New Roman" w:eastAsia="Calibri" w:hAnsi="Times New Roman" w:cs="Times New Roman"/>
          <w:sz w:val="24"/>
          <w:szCs w:val="24"/>
        </w:rPr>
        <w:t>2 200</w:t>
      </w:r>
      <w:r>
        <w:rPr>
          <w:rFonts w:ascii="Times New Roman" w:eastAsia="Calibri" w:hAnsi="Times New Roman" w:cs="Times New Roman"/>
          <w:sz w:val="24"/>
          <w:szCs w:val="24"/>
        </w:rPr>
        <w:t>). Интернет-ресурс администрации города Мегиона просматривают со стационарных персональных компьютеров – 55,</w:t>
      </w:r>
      <w:r w:rsidRPr="00600DDE">
        <w:rPr>
          <w:rFonts w:ascii="Times New Roman" w:eastAsia="Calibri" w:hAnsi="Times New Roman" w:cs="Times New Roman"/>
          <w:sz w:val="24"/>
          <w:szCs w:val="24"/>
        </w:rPr>
        <w:t>0</w:t>
      </w:r>
      <w:r>
        <w:rPr>
          <w:rFonts w:ascii="Times New Roman" w:eastAsia="Calibri" w:hAnsi="Times New Roman" w:cs="Times New Roman"/>
          <w:sz w:val="24"/>
          <w:szCs w:val="24"/>
        </w:rPr>
        <w:t xml:space="preserve">% (против </w:t>
      </w:r>
      <w:r w:rsidRPr="00600DDE">
        <w:rPr>
          <w:rFonts w:ascii="Times New Roman" w:eastAsia="Calibri" w:hAnsi="Times New Roman" w:cs="Times New Roman"/>
          <w:sz w:val="24"/>
          <w:szCs w:val="24"/>
        </w:rPr>
        <w:t>62,8%)</w:t>
      </w:r>
      <w:r>
        <w:rPr>
          <w:rFonts w:ascii="Times New Roman" w:eastAsia="Calibri" w:hAnsi="Times New Roman" w:cs="Times New Roman"/>
          <w:sz w:val="24"/>
          <w:szCs w:val="24"/>
        </w:rPr>
        <w:t xml:space="preserve"> с использованием смартфонов – 45,0% (против </w:t>
      </w:r>
      <w:r w:rsidRPr="00600DDE">
        <w:rPr>
          <w:rFonts w:ascii="Times New Roman" w:eastAsia="Calibri" w:hAnsi="Times New Roman" w:cs="Times New Roman"/>
          <w:sz w:val="24"/>
          <w:szCs w:val="24"/>
        </w:rPr>
        <w:t>34,6%)</w:t>
      </w:r>
      <w:r>
        <w:rPr>
          <w:rFonts w:ascii="Times New Roman" w:eastAsia="Calibri" w:hAnsi="Times New Roman" w:cs="Times New Roman"/>
          <w:sz w:val="24"/>
          <w:szCs w:val="24"/>
        </w:rPr>
        <w:t xml:space="preserve">. </w:t>
      </w:r>
    </w:p>
    <w:p w14:paraId="092CBAFF" w14:textId="77777777" w:rsidR="00AB3B52" w:rsidRPr="00326CC7"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сайте администрации города проведено 17 опросов общественного мнения (против 12 годом ранее), в том числе по темам противодействия терроризму, качества предоставления государственных и муниципальных услуг на территории городского округа, </w:t>
      </w:r>
      <w:r w:rsidRPr="00AF55D7">
        <w:rPr>
          <w:rFonts w:ascii="Times New Roman" w:eastAsia="Calibri" w:hAnsi="Times New Roman" w:cs="Times New Roman"/>
          <w:sz w:val="24"/>
          <w:szCs w:val="24"/>
        </w:rPr>
        <w:t>возможности изменения графика движения межмуниципального автобусного маршрута регулярных перевозок №101 «Нижневартовск – Мегион»</w:t>
      </w:r>
      <w:r>
        <w:rPr>
          <w:rFonts w:ascii="Times New Roman" w:eastAsia="Calibri" w:hAnsi="Times New Roman" w:cs="Times New Roman"/>
          <w:sz w:val="24"/>
          <w:szCs w:val="24"/>
        </w:rPr>
        <w:t xml:space="preserve">, правового просвещения, </w:t>
      </w:r>
      <w:r w:rsidRPr="00326CC7">
        <w:rPr>
          <w:rFonts w:ascii="Times New Roman" w:eastAsia="Calibri" w:hAnsi="Times New Roman" w:cs="Times New Roman"/>
          <w:sz w:val="24"/>
          <w:szCs w:val="24"/>
        </w:rPr>
        <w:t>выбор</w:t>
      </w:r>
      <w:r>
        <w:rPr>
          <w:rFonts w:ascii="Times New Roman" w:eastAsia="Calibri" w:hAnsi="Times New Roman" w:cs="Times New Roman"/>
          <w:sz w:val="24"/>
          <w:szCs w:val="24"/>
        </w:rPr>
        <w:t>а</w:t>
      </w:r>
      <w:r w:rsidRPr="00326CC7">
        <w:rPr>
          <w:rFonts w:ascii="Times New Roman" w:eastAsia="Calibri" w:hAnsi="Times New Roman" w:cs="Times New Roman"/>
          <w:sz w:val="24"/>
          <w:szCs w:val="24"/>
        </w:rPr>
        <w:t xml:space="preserve"> общественных</w:t>
      </w:r>
      <w:r>
        <w:rPr>
          <w:rFonts w:ascii="Times New Roman" w:eastAsia="Calibri" w:hAnsi="Times New Roman" w:cs="Times New Roman"/>
          <w:sz w:val="24"/>
          <w:szCs w:val="24"/>
        </w:rPr>
        <w:t xml:space="preserve"> территорий для благоустройства, о</w:t>
      </w:r>
      <w:r w:rsidRPr="003B1EB9">
        <w:rPr>
          <w:rFonts w:ascii="Times New Roman" w:eastAsia="Calibri" w:hAnsi="Times New Roman" w:cs="Times New Roman"/>
          <w:sz w:val="24"/>
          <w:szCs w:val="24"/>
        </w:rPr>
        <w:t>казания социальных услуг населению</w:t>
      </w:r>
      <w:r>
        <w:rPr>
          <w:rFonts w:ascii="Times New Roman" w:eastAsia="Calibri" w:hAnsi="Times New Roman" w:cs="Times New Roman"/>
          <w:sz w:val="24"/>
          <w:szCs w:val="24"/>
        </w:rPr>
        <w:t xml:space="preserve"> и другим.</w:t>
      </w:r>
    </w:p>
    <w:p w14:paraId="140E6E1B" w14:textId="77777777"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исполнение постановления администрации города от 31.07.2014 №1850 «О порядке изучения мнения населения городского округа город Мегион о качестве оказания муниципальных услуг» проводилось анкетирование горожан с охватом 4% взрослого населения городского округа. </w:t>
      </w:r>
    </w:p>
    <w:p w14:paraId="08A2AE65" w14:textId="77777777" w:rsidR="00AB3B52" w:rsidRPr="00506B95" w:rsidRDefault="00AB3B52" w:rsidP="00AB3B52">
      <w:pPr>
        <w:spacing w:after="0" w:line="240" w:lineRule="auto"/>
        <w:ind w:firstLine="708"/>
        <w:jc w:val="both"/>
        <w:rPr>
          <w:rFonts w:ascii="Times New Roman" w:eastAsia="Calibri" w:hAnsi="Times New Roman" w:cs="Times New Roman"/>
          <w:sz w:val="24"/>
          <w:szCs w:val="24"/>
        </w:rPr>
      </w:pPr>
      <w:r w:rsidRPr="00506B95">
        <w:rPr>
          <w:rFonts w:ascii="Times New Roman" w:eastAsia="Calibri" w:hAnsi="Times New Roman" w:cs="Times New Roman"/>
          <w:sz w:val="24"/>
          <w:szCs w:val="24"/>
        </w:rPr>
        <w:t>Результат, характеризующий удовлетворенность населения качеством информированности о деятельности органов   местного   самоуправления за 2019 год, по результатам проведенного опроса общественного мнения, составил 70,1% от общего числа опрошенных граждан.</w:t>
      </w:r>
    </w:p>
    <w:p w14:paraId="64090F16" w14:textId="7C6FFF1C" w:rsidR="00AB3B52" w:rsidRPr="00256F42" w:rsidRDefault="00AB3B52" w:rsidP="00AB3B52">
      <w:pPr>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lastRenderedPageBreak/>
        <w:t xml:space="preserve">В 2019 году продолжилась реализация проекта «Решаем вместе», в рамках которого горожане информируется о деятельности каждого органа администрации города, с указанием контактной информации и вариантами решения разных вопросов. Все материалы, </w:t>
      </w:r>
      <w:r w:rsidRPr="00256F42">
        <w:rPr>
          <w:rFonts w:ascii="Times New Roman" w:eastAsia="Calibri" w:hAnsi="Times New Roman" w:cs="Times New Roman"/>
          <w:color w:val="000000" w:themeColor="text1"/>
          <w:sz w:val="24"/>
          <w:szCs w:val="24"/>
        </w:rPr>
        <w:t xml:space="preserve">размещаемые на </w:t>
      </w:r>
      <w:proofErr w:type="spellStart"/>
      <w:r w:rsidRPr="00256F42">
        <w:rPr>
          <w:rFonts w:ascii="Times New Roman" w:eastAsia="Calibri" w:hAnsi="Times New Roman" w:cs="Times New Roman"/>
          <w:color w:val="000000" w:themeColor="text1"/>
          <w:sz w:val="24"/>
          <w:szCs w:val="24"/>
        </w:rPr>
        <w:t>интернет-ресурсах</w:t>
      </w:r>
      <w:proofErr w:type="spellEnd"/>
      <w:r w:rsidRPr="00256F42">
        <w:rPr>
          <w:rFonts w:ascii="Times New Roman" w:eastAsia="Calibri" w:hAnsi="Times New Roman" w:cs="Times New Roman"/>
          <w:color w:val="000000" w:themeColor="text1"/>
          <w:sz w:val="24"/>
          <w:szCs w:val="24"/>
        </w:rPr>
        <w:t xml:space="preserve"> администрации</w:t>
      </w:r>
      <w:r w:rsidR="00CD5651">
        <w:rPr>
          <w:rFonts w:ascii="Times New Roman" w:eastAsia="Calibri" w:hAnsi="Times New Roman" w:cs="Times New Roman"/>
          <w:color w:val="000000" w:themeColor="text1"/>
          <w:sz w:val="24"/>
          <w:szCs w:val="24"/>
        </w:rPr>
        <w:t xml:space="preserve"> города Мегиона</w:t>
      </w:r>
      <w:r w:rsidRPr="00256F42">
        <w:rPr>
          <w:rFonts w:ascii="Times New Roman" w:eastAsia="Calibri" w:hAnsi="Times New Roman" w:cs="Times New Roman"/>
          <w:color w:val="000000" w:themeColor="text1"/>
          <w:sz w:val="24"/>
          <w:szCs w:val="24"/>
        </w:rPr>
        <w:t xml:space="preserve"> отмечены соответствующим </w:t>
      </w:r>
      <w:proofErr w:type="spellStart"/>
      <w:r w:rsidRPr="00256F42">
        <w:rPr>
          <w:rFonts w:ascii="Times New Roman" w:eastAsia="Calibri" w:hAnsi="Times New Roman" w:cs="Times New Roman"/>
          <w:color w:val="000000" w:themeColor="text1"/>
          <w:sz w:val="24"/>
          <w:szCs w:val="24"/>
        </w:rPr>
        <w:t>хэштегом</w:t>
      </w:r>
      <w:proofErr w:type="spellEnd"/>
      <w:r w:rsidRPr="00256F42">
        <w:rPr>
          <w:rFonts w:ascii="Times New Roman" w:eastAsia="Calibri" w:hAnsi="Times New Roman" w:cs="Times New Roman"/>
          <w:color w:val="000000" w:themeColor="text1"/>
          <w:sz w:val="24"/>
          <w:szCs w:val="24"/>
        </w:rPr>
        <w:t>.</w:t>
      </w:r>
    </w:p>
    <w:p w14:paraId="4A94BA40" w14:textId="77777777" w:rsidR="00AB3B52" w:rsidRDefault="00AB3B52" w:rsidP="00AB3B52">
      <w:pPr>
        <w:spacing w:after="0" w:line="240" w:lineRule="auto"/>
        <w:ind w:firstLine="708"/>
        <w:jc w:val="both"/>
        <w:rPr>
          <w:rFonts w:ascii="Times New Roman" w:eastAsia="Calibri" w:hAnsi="Times New Roman" w:cs="Times New Roman"/>
          <w:sz w:val="24"/>
          <w:szCs w:val="24"/>
        </w:rPr>
      </w:pPr>
      <w:r w:rsidRPr="00256F42">
        <w:rPr>
          <w:rFonts w:ascii="Times New Roman" w:eastAsia="Calibri" w:hAnsi="Times New Roman" w:cs="Times New Roman"/>
          <w:color w:val="000000" w:themeColor="text1"/>
          <w:sz w:val="24"/>
          <w:szCs w:val="24"/>
        </w:rPr>
        <w:t xml:space="preserve">Проведен конкурс журналистского мастерства на тему гармонизации межнациональных отношений и противодействия экстремизму. Данное мероприятие обозначено отдельным целевым показателем муниципальной программы. Проведен конкурс </w:t>
      </w:r>
      <w:r>
        <w:rPr>
          <w:rFonts w:ascii="Times New Roman" w:eastAsia="Calibri" w:hAnsi="Times New Roman" w:cs="Times New Roman"/>
          <w:sz w:val="24"/>
          <w:szCs w:val="24"/>
        </w:rPr>
        <w:t>журналистских работ на тему деятельности социально ориентированных некоммерческих организаций.</w:t>
      </w:r>
    </w:p>
    <w:p w14:paraId="46B9FB5F" w14:textId="77777777" w:rsidR="00AB3B52" w:rsidRDefault="00AB3B52" w:rsidP="00AB3B52">
      <w:pPr>
        <w:spacing w:after="0" w:line="240" w:lineRule="auto"/>
        <w:ind w:firstLine="708"/>
        <w:jc w:val="both"/>
        <w:rPr>
          <w:rFonts w:ascii="Times New Roman" w:eastAsia="Calibri" w:hAnsi="Times New Roman" w:cs="Times New Roman"/>
          <w:sz w:val="24"/>
          <w:szCs w:val="24"/>
        </w:rPr>
      </w:pPr>
      <w:r>
        <w:t xml:space="preserve"> </w:t>
      </w:r>
      <w:r>
        <w:rPr>
          <w:rFonts w:ascii="Times New Roman" w:eastAsia="Calibri" w:hAnsi="Times New Roman" w:cs="Times New Roman"/>
          <w:sz w:val="24"/>
          <w:szCs w:val="24"/>
        </w:rPr>
        <w:t xml:space="preserve">Также организована съемка цикла телевизионных программ «Родной язык мамы» с участием представителей разных национальностей, проживающих в </w:t>
      </w:r>
      <w:proofErr w:type="spellStart"/>
      <w:r>
        <w:rPr>
          <w:rFonts w:ascii="Times New Roman" w:eastAsia="Calibri" w:hAnsi="Times New Roman" w:cs="Times New Roman"/>
          <w:sz w:val="24"/>
          <w:szCs w:val="24"/>
        </w:rPr>
        <w:t>Мегионе</w:t>
      </w:r>
      <w:proofErr w:type="spellEnd"/>
      <w:r>
        <w:rPr>
          <w:rFonts w:ascii="Times New Roman" w:eastAsia="Calibri" w:hAnsi="Times New Roman" w:cs="Times New Roman"/>
          <w:sz w:val="24"/>
          <w:szCs w:val="24"/>
        </w:rPr>
        <w:t>. Изготовленный по заказу управления информационной политики блок видеоматериалов «Стоит попробовать» транслировался на Первом национальном канале в центральной части России. В 2019 году деятельность управления отмечена дипломом первого заместителя губернатора автономного округа за лучшее позиционирование деятельности администрации города в средствах массовой информации и социальных сетях. Один видеоматериал удостоен главного приза в номинации «Я – родитель» регионального этапа конкурса журналистских работ «В фокусе – детство».</w:t>
      </w:r>
    </w:p>
    <w:p w14:paraId="67ED4859" w14:textId="74745961"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количественные показатели эффективности реализации программы достигнуты. Основные задачи, определ</w:t>
      </w:r>
      <w:r w:rsidR="00C46E8F">
        <w:rPr>
          <w:rFonts w:ascii="Times New Roman" w:eastAsia="Calibri" w:hAnsi="Times New Roman" w:cs="Times New Roman"/>
          <w:sz w:val="24"/>
          <w:szCs w:val="24"/>
        </w:rPr>
        <w:t>е</w:t>
      </w:r>
      <w:r>
        <w:rPr>
          <w:rFonts w:ascii="Times New Roman" w:eastAsia="Calibri" w:hAnsi="Times New Roman" w:cs="Times New Roman"/>
          <w:sz w:val="24"/>
          <w:szCs w:val="24"/>
        </w:rPr>
        <w:t>нные муниципальной программой «Информационное обеспечение деятельности органов местного самоуправления городского округа город Мегион на 2019-2025 годы»</w:t>
      </w:r>
      <w:r w:rsidR="00C46E8F">
        <w:rPr>
          <w:rFonts w:ascii="Times New Roman" w:eastAsia="Calibri" w:hAnsi="Times New Roman" w:cs="Times New Roman"/>
          <w:sz w:val="24"/>
          <w:szCs w:val="24"/>
        </w:rPr>
        <w:t xml:space="preserve"> на 2019 год</w:t>
      </w:r>
      <w:r>
        <w:rPr>
          <w:rFonts w:ascii="Times New Roman" w:eastAsia="Calibri" w:hAnsi="Times New Roman" w:cs="Times New Roman"/>
          <w:sz w:val="24"/>
          <w:szCs w:val="24"/>
        </w:rPr>
        <w:t>, выполнены.</w:t>
      </w:r>
    </w:p>
    <w:p w14:paraId="14FD5A32" w14:textId="77777777"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Одним из приоритетных направлений деятельности на 2020 год остается расширение взаимодействия с пользователями социальных сетей в Интернете с целью формирования заинтересованности граждан в участии в решении вопросов местного значения, оперативного реагирования на сигналы о существующих в городе проблемах. </w:t>
      </w:r>
    </w:p>
    <w:p w14:paraId="5679FE2A" w14:textId="77777777" w:rsidR="00AB3B52" w:rsidRDefault="00AB3B52"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Заверш</w:t>
      </w:r>
      <w:r w:rsidRPr="00F45A30">
        <w:rPr>
          <w:rFonts w:ascii="Times New Roman" w:eastAsia="Calibri" w:hAnsi="Times New Roman" w:cs="Times New Roman"/>
          <w:sz w:val="24"/>
          <w:szCs w:val="24"/>
        </w:rPr>
        <w:t>ена</w:t>
      </w:r>
      <w:r>
        <w:rPr>
          <w:rFonts w:ascii="Times New Roman" w:eastAsia="Calibri" w:hAnsi="Times New Roman" w:cs="Times New Roman"/>
          <w:sz w:val="24"/>
          <w:szCs w:val="24"/>
        </w:rPr>
        <w:t xml:space="preserve"> работа по созданию официального сайта городской газеты «</w:t>
      </w:r>
      <w:proofErr w:type="spellStart"/>
      <w:r>
        <w:rPr>
          <w:rFonts w:ascii="Times New Roman" w:eastAsia="Calibri" w:hAnsi="Times New Roman" w:cs="Times New Roman"/>
          <w:sz w:val="24"/>
          <w:szCs w:val="24"/>
        </w:rPr>
        <w:t>Мегионские</w:t>
      </w:r>
      <w:proofErr w:type="spellEnd"/>
      <w:r>
        <w:rPr>
          <w:rFonts w:ascii="Times New Roman" w:eastAsia="Calibri" w:hAnsi="Times New Roman" w:cs="Times New Roman"/>
          <w:sz w:val="24"/>
          <w:szCs w:val="24"/>
        </w:rPr>
        <w:t xml:space="preserve"> новости». Также организована онлайн трансляция программ «Прямой эфир» и «Актуальное интервью» в сети кабельного телевидения на территории городского округа в рамках заключенного муниципального контракта.</w:t>
      </w:r>
    </w:p>
    <w:p w14:paraId="21186E79" w14:textId="271BA68A" w:rsidR="00AB3B52" w:rsidRPr="00046A56" w:rsidRDefault="00C46E8F" w:rsidP="00AB3B5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Проведены</w:t>
      </w:r>
      <w:r w:rsidR="00AB3B52">
        <w:rPr>
          <w:rFonts w:ascii="Times New Roman" w:eastAsia="Calibri" w:hAnsi="Times New Roman" w:cs="Times New Roman"/>
          <w:sz w:val="24"/>
          <w:szCs w:val="24"/>
        </w:rPr>
        <w:t xml:space="preserve"> мероприятия по изменению типа муниципального учреждения «</w:t>
      </w:r>
      <w:proofErr w:type="spellStart"/>
      <w:r w:rsidR="00AB3B52">
        <w:rPr>
          <w:rFonts w:ascii="Times New Roman" w:eastAsia="Calibri" w:hAnsi="Times New Roman" w:cs="Times New Roman"/>
          <w:sz w:val="24"/>
          <w:szCs w:val="24"/>
        </w:rPr>
        <w:t>Мегионские</w:t>
      </w:r>
      <w:proofErr w:type="spellEnd"/>
      <w:r w:rsidR="00AB3B52">
        <w:rPr>
          <w:rFonts w:ascii="Times New Roman" w:eastAsia="Calibri" w:hAnsi="Times New Roman" w:cs="Times New Roman"/>
          <w:sz w:val="24"/>
          <w:szCs w:val="24"/>
        </w:rPr>
        <w:t xml:space="preserve"> новости» с казенного на автономное, что позволит расширить возможности для оказания дополнительных платных услуг населению. </w:t>
      </w:r>
    </w:p>
    <w:p w14:paraId="146B6A38" w14:textId="77777777" w:rsidR="00AB3B52" w:rsidRPr="007F07EB" w:rsidRDefault="00AB3B52"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14:paraId="7D5DD5B9" w14:textId="620265E9" w:rsidR="00AB6713" w:rsidRPr="00AB3B52" w:rsidRDefault="007F07EB" w:rsidP="00AB3B52">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AB3B52">
        <w:rPr>
          <w:rFonts w:ascii="Times New Roman" w:eastAsia="Times New Roman" w:hAnsi="Times New Roman" w:cs="Times New Roman"/>
          <w:b/>
          <w:color w:val="000000" w:themeColor="text1"/>
          <w:sz w:val="24"/>
          <w:szCs w:val="24"/>
          <w:lang w:eastAsia="ru-RU"/>
        </w:rPr>
        <w:t>23</w:t>
      </w:r>
      <w:r w:rsidR="00AB6713" w:rsidRPr="00AB3B52">
        <w:rPr>
          <w:rFonts w:ascii="Times New Roman" w:eastAsia="Times New Roman" w:hAnsi="Times New Roman" w:cs="Times New Roman"/>
          <w:b/>
          <w:color w:val="000000" w:themeColor="text1"/>
          <w:sz w:val="24"/>
          <w:szCs w:val="24"/>
          <w:lang w:eastAsia="ru-RU"/>
        </w:rPr>
        <w:t>.</w:t>
      </w:r>
      <w:r w:rsidRPr="00AB3B52">
        <w:rPr>
          <w:rFonts w:ascii="Times New Roman" w:eastAsia="Times New Roman" w:hAnsi="Times New Roman" w:cs="Times New Roman"/>
          <w:b/>
          <w:color w:val="000000" w:themeColor="text1"/>
          <w:sz w:val="24"/>
          <w:szCs w:val="24"/>
          <w:lang w:eastAsia="ru-RU"/>
        </w:rPr>
        <w:t>Муниципальное нормотворчество, антикоррупционная экспертиза муниципальных правовых актов</w:t>
      </w:r>
    </w:p>
    <w:p w14:paraId="13DD18EA" w14:textId="2908B248" w:rsidR="00AB6713" w:rsidRPr="00AB3B52" w:rsidRDefault="00AB6713" w:rsidP="00AB3B5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410C9525" w14:textId="77777777" w:rsidR="00AB3B52" w:rsidRPr="00AB3B52" w:rsidRDefault="00AB3B52" w:rsidP="00AB3B52">
      <w:pPr>
        <w:widowControl w:val="0"/>
        <w:spacing w:after="0" w:line="240" w:lineRule="auto"/>
        <w:ind w:firstLine="709"/>
        <w:jc w:val="both"/>
        <w:rPr>
          <w:rFonts w:ascii="Times New Roman" w:eastAsia="Calibri Light" w:hAnsi="Times New Roman"/>
          <w:color w:val="000000"/>
          <w:sz w:val="24"/>
          <w:szCs w:val="24"/>
        </w:rPr>
      </w:pPr>
      <w:r w:rsidRPr="00AB3B52">
        <w:rPr>
          <w:rFonts w:ascii="Times New Roman" w:eastAsia="Calibri Light" w:hAnsi="Times New Roman"/>
          <w:color w:val="000000" w:themeColor="text1"/>
          <w:sz w:val="24"/>
          <w:szCs w:val="24"/>
        </w:rPr>
        <w:t xml:space="preserve">Обеспечение законности деятельности администрации города и главы города при </w:t>
      </w:r>
      <w:r w:rsidRPr="00AB3B52">
        <w:rPr>
          <w:rFonts w:ascii="Times New Roman" w:eastAsia="Calibri Light" w:hAnsi="Times New Roman"/>
          <w:color w:val="000000"/>
          <w:sz w:val="24"/>
          <w:szCs w:val="24"/>
        </w:rPr>
        <w:t xml:space="preserve">издании муниципальных актов является одним из приоритетных задач при реализации муниципального нормотворчества. </w:t>
      </w:r>
    </w:p>
    <w:p w14:paraId="1AC28C48" w14:textId="77777777" w:rsidR="00AB3B52" w:rsidRPr="00AB3B52" w:rsidRDefault="00AB3B52" w:rsidP="00AB3B52">
      <w:pPr>
        <w:widowControl w:val="0"/>
        <w:spacing w:after="0" w:line="240" w:lineRule="auto"/>
        <w:ind w:firstLine="709"/>
        <w:jc w:val="both"/>
        <w:rPr>
          <w:rFonts w:ascii="Times New Roman" w:eastAsia="Calibri Light" w:hAnsi="Times New Roman"/>
          <w:color w:val="000000"/>
          <w:sz w:val="24"/>
          <w:szCs w:val="24"/>
        </w:rPr>
      </w:pPr>
      <w:r w:rsidRPr="00AB3B52">
        <w:rPr>
          <w:rFonts w:ascii="Times New Roman" w:eastAsia="Calibri Light" w:hAnsi="Times New Roman"/>
          <w:color w:val="000000"/>
          <w:sz w:val="24"/>
          <w:szCs w:val="24"/>
        </w:rPr>
        <w:t xml:space="preserve">Администрацией города издаются муниципальные правовые акты по вопросам местного значения, предусмотренным статьей 16 Федерального закона от 06.10.2003 №131-ФЗ «Об общих принципах организации местного самоуправления в Российской Федерации», по решению вопросов, не отнесенных к вопросам местного значения, согласно статье 16.1 Федерального закона от 06.10.2003 №131-ФЗ «Об общих принципах организации местного самоуправления в Российской Федерации», а также по реализации государственных полномочий, переданных администрации города Мегиона. </w:t>
      </w:r>
    </w:p>
    <w:p w14:paraId="348C567C" w14:textId="77777777" w:rsidR="00AB3B52" w:rsidRPr="00AB3B52" w:rsidRDefault="00AB3B52" w:rsidP="00AB3B52">
      <w:pPr>
        <w:widowControl w:val="0"/>
        <w:spacing w:after="0" w:line="240" w:lineRule="auto"/>
        <w:ind w:firstLine="709"/>
        <w:jc w:val="both"/>
        <w:rPr>
          <w:rFonts w:ascii="Times New Roman" w:eastAsia="Calibri Light" w:hAnsi="Times New Roman"/>
          <w:color w:val="000000"/>
          <w:sz w:val="24"/>
          <w:szCs w:val="24"/>
        </w:rPr>
      </w:pPr>
      <w:r w:rsidRPr="00AB3B52">
        <w:rPr>
          <w:rFonts w:ascii="Times New Roman" w:eastAsia="Calibri Light" w:hAnsi="Times New Roman"/>
          <w:color w:val="000000"/>
          <w:sz w:val="24"/>
          <w:szCs w:val="24"/>
        </w:rPr>
        <w:t xml:space="preserve">По всем проектам нормативных правовых актов администрации города проводится проверка на нормативность и анализ на выявление </w:t>
      </w:r>
      <w:proofErr w:type="spellStart"/>
      <w:r w:rsidRPr="00AB3B52">
        <w:rPr>
          <w:rFonts w:ascii="Times New Roman" w:eastAsia="Calibri Light" w:hAnsi="Times New Roman"/>
          <w:color w:val="000000"/>
          <w:sz w:val="24"/>
          <w:szCs w:val="24"/>
        </w:rPr>
        <w:t>коррупциогенных</w:t>
      </w:r>
      <w:proofErr w:type="spellEnd"/>
      <w:r w:rsidRPr="00AB3B52">
        <w:rPr>
          <w:rFonts w:ascii="Times New Roman" w:eastAsia="Calibri Light" w:hAnsi="Times New Roman"/>
          <w:color w:val="000000"/>
          <w:sz w:val="24"/>
          <w:szCs w:val="24"/>
        </w:rPr>
        <w:t xml:space="preserve"> факторов при осуществлении внутренней правовой экспертизы, а также проверка на соответствие федеральному законодательству и законодательству автономного округа.</w:t>
      </w:r>
    </w:p>
    <w:p w14:paraId="06DEB2F5" w14:textId="0FDFF154" w:rsidR="00AB3B52" w:rsidRPr="00AB3B52" w:rsidRDefault="00AB3B52" w:rsidP="00AB3B52">
      <w:pPr>
        <w:widowControl w:val="0"/>
        <w:spacing w:after="0" w:line="240" w:lineRule="auto"/>
        <w:ind w:firstLine="709"/>
        <w:jc w:val="both"/>
        <w:rPr>
          <w:rFonts w:ascii="Times New Roman" w:eastAsia="Calibri Light" w:hAnsi="Times New Roman"/>
          <w:color w:val="000000"/>
          <w:sz w:val="24"/>
          <w:szCs w:val="24"/>
        </w:rPr>
      </w:pPr>
      <w:r w:rsidRPr="00AB3B52">
        <w:rPr>
          <w:rFonts w:ascii="Times New Roman" w:eastAsia="Calibri Light" w:hAnsi="Times New Roman"/>
          <w:color w:val="000000"/>
          <w:sz w:val="24"/>
          <w:szCs w:val="24"/>
        </w:rPr>
        <w:lastRenderedPageBreak/>
        <w:t xml:space="preserve">В 2019 году в администрации города проведена правовая экспертиза 2992 постановлений администрации города, в том числе, 339 постановлений администрации города, отнесенным к муниципальным нормативным правовым актам, 8 постановлений главы города, 2618 - распоряжений администрации </w:t>
      </w:r>
      <w:r w:rsidR="00C46E8F">
        <w:rPr>
          <w:rFonts w:ascii="Times New Roman" w:eastAsia="Calibri Light" w:hAnsi="Times New Roman"/>
          <w:color w:val="000000"/>
          <w:sz w:val="24"/>
          <w:szCs w:val="24"/>
        </w:rPr>
        <w:t xml:space="preserve">города </w:t>
      </w:r>
      <w:proofErr w:type="spellStart"/>
      <w:r w:rsidR="00C46E8F">
        <w:rPr>
          <w:rFonts w:ascii="Times New Roman" w:eastAsia="Calibri Light" w:hAnsi="Times New Roman"/>
          <w:color w:val="000000"/>
          <w:sz w:val="24"/>
          <w:szCs w:val="24"/>
        </w:rPr>
        <w:t>города</w:t>
      </w:r>
      <w:proofErr w:type="spellEnd"/>
      <w:r w:rsidRPr="00AB3B52">
        <w:rPr>
          <w:rFonts w:ascii="Times New Roman" w:eastAsia="Calibri Light" w:hAnsi="Times New Roman"/>
          <w:color w:val="000000"/>
          <w:sz w:val="24"/>
          <w:szCs w:val="24"/>
        </w:rPr>
        <w:t xml:space="preserve">. </w:t>
      </w:r>
    </w:p>
    <w:p w14:paraId="288427AA" w14:textId="755D13C8" w:rsidR="00AB3B52" w:rsidRPr="00AB3B52" w:rsidRDefault="00AB3B52" w:rsidP="00AB3B52">
      <w:pPr>
        <w:widowControl w:val="0"/>
        <w:spacing w:after="0" w:line="240" w:lineRule="auto"/>
        <w:ind w:firstLine="709"/>
        <w:jc w:val="both"/>
        <w:rPr>
          <w:rFonts w:ascii="Times New Roman" w:eastAsia="Calibri Light" w:hAnsi="Times New Roman"/>
          <w:color w:val="000000"/>
          <w:sz w:val="24"/>
          <w:szCs w:val="24"/>
        </w:rPr>
      </w:pPr>
      <w:r w:rsidRPr="00AB3B52">
        <w:rPr>
          <w:rFonts w:ascii="Times New Roman" w:eastAsia="Calibri Light" w:hAnsi="Times New Roman"/>
          <w:color w:val="000000"/>
          <w:sz w:val="24"/>
          <w:szCs w:val="24"/>
        </w:rPr>
        <w:t>Проведена антикоррупционная экспертиза в отношении 394 проектов муниципальных нормативных правов</w:t>
      </w:r>
      <w:r w:rsidR="006710CE">
        <w:rPr>
          <w:rFonts w:ascii="Times New Roman" w:eastAsia="Calibri Light" w:hAnsi="Times New Roman"/>
          <w:color w:val="000000"/>
          <w:sz w:val="24"/>
          <w:szCs w:val="24"/>
        </w:rPr>
        <w:t xml:space="preserve">ых актов, из них положительных </w:t>
      </w:r>
      <w:r w:rsidR="006710CE">
        <w:rPr>
          <w:rFonts w:ascii="Times New Roman" w:eastAsia="Calibri" w:hAnsi="Times New Roman" w:cs="Times New Roman"/>
          <w:sz w:val="24"/>
          <w:szCs w:val="24"/>
        </w:rPr>
        <w:t xml:space="preserve">– </w:t>
      </w:r>
      <w:r w:rsidR="006710CE">
        <w:rPr>
          <w:rFonts w:ascii="Times New Roman" w:eastAsia="Calibri Light" w:hAnsi="Times New Roman"/>
          <w:color w:val="000000"/>
          <w:sz w:val="24"/>
          <w:szCs w:val="24"/>
        </w:rPr>
        <w:t xml:space="preserve">380, отрицательных </w:t>
      </w:r>
      <w:r w:rsidR="006710CE">
        <w:rPr>
          <w:rFonts w:ascii="Times New Roman" w:eastAsia="Calibri" w:hAnsi="Times New Roman" w:cs="Times New Roman"/>
          <w:sz w:val="24"/>
          <w:szCs w:val="24"/>
        </w:rPr>
        <w:t xml:space="preserve">– </w:t>
      </w:r>
      <w:r w:rsidRPr="00AB3B52">
        <w:rPr>
          <w:rFonts w:ascii="Times New Roman" w:eastAsia="Calibri Light" w:hAnsi="Times New Roman"/>
          <w:color w:val="000000"/>
          <w:sz w:val="24"/>
          <w:szCs w:val="24"/>
        </w:rPr>
        <w:t>14.</w:t>
      </w:r>
    </w:p>
    <w:p w14:paraId="70F2633F" w14:textId="5C41BD07" w:rsidR="00AB3B52" w:rsidRPr="00AB3B52" w:rsidRDefault="00AB3B52" w:rsidP="00AB3B52">
      <w:pPr>
        <w:widowControl w:val="0"/>
        <w:spacing w:after="0" w:line="240" w:lineRule="auto"/>
        <w:ind w:firstLine="709"/>
        <w:jc w:val="both"/>
        <w:rPr>
          <w:rFonts w:ascii="Times New Roman" w:eastAsia="Calibri Light" w:hAnsi="Times New Roman"/>
          <w:color w:val="000000"/>
          <w:sz w:val="24"/>
          <w:szCs w:val="24"/>
        </w:rPr>
      </w:pPr>
      <w:r w:rsidRPr="00AB3B52">
        <w:rPr>
          <w:rFonts w:ascii="Times New Roman" w:eastAsia="Calibri Light" w:hAnsi="Times New Roman"/>
          <w:color w:val="000000"/>
          <w:sz w:val="24"/>
          <w:szCs w:val="24"/>
        </w:rPr>
        <w:t>Количество проектов решений Думы города Мегиона, внесенных администрацией города на рас</w:t>
      </w:r>
      <w:r w:rsidR="006710CE">
        <w:rPr>
          <w:rFonts w:ascii="Times New Roman" w:eastAsia="Calibri Light" w:hAnsi="Times New Roman"/>
          <w:color w:val="000000"/>
          <w:sz w:val="24"/>
          <w:szCs w:val="24"/>
        </w:rPr>
        <w:t xml:space="preserve">смотрение Думы города </w:t>
      </w:r>
      <w:r w:rsidR="006710CE">
        <w:rPr>
          <w:rFonts w:ascii="Times New Roman" w:eastAsia="Calibri" w:hAnsi="Times New Roman" w:cs="Times New Roman"/>
          <w:sz w:val="24"/>
          <w:szCs w:val="24"/>
        </w:rPr>
        <w:t>–</w:t>
      </w:r>
      <w:r w:rsidR="00D078E4">
        <w:rPr>
          <w:rFonts w:ascii="Times New Roman" w:eastAsia="Calibri Light" w:hAnsi="Times New Roman"/>
          <w:color w:val="000000"/>
          <w:sz w:val="24"/>
          <w:szCs w:val="24"/>
        </w:rPr>
        <w:t xml:space="preserve"> </w:t>
      </w:r>
      <w:r w:rsidRPr="00AB3B52">
        <w:rPr>
          <w:rFonts w:ascii="Times New Roman" w:eastAsia="Calibri Light" w:hAnsi="Times New Roman"/>
          <w:color w:val="000000"/>
          <w:sz w:val="24"/>
          <w:szCs w:val="24"/>
        </w:rPr>
        <w:t>64.</w:t>
      </w:r>
    </w:p>
    <w:p w14:paraId="1DD65476" w14:textId="77777777" w:rsidR="00AB3B52" w:rsidRPr="00AB3B52" w:rsidRDefault="00AB3B52" w:rsidP="00AB3B52">
      <w:pPr>
        <w:widowControl w:val="0"/>
        <w:spacing w:after="0" w:line="240" w:lineRule="auto"/>
        <w:ind w:firstLine="709"/>
        <w:jc w:val="both"/>
        <w:rPr>
          <w:rFonts w:ascii="Times New Roman" w:eastAsia="Calibri Light" w:hAnsi="Times New Roman"/>
          <w:color w:val="000000"/>
          <w:sz w:val="24"/>
          <w:szCs w:val="24"/>
        </w:rPr>
      </w:pPr>
      <w:r w:rsidRPr="00AB3B52">
        <w:rPr>
          <w:rFonts w:ascii="Times New Roman" w:eastAsia="Calibri Light" w:hAnsi="Times New Roman"/>
          <w:color w:val="000000"/>
          <w:sz w:val="24"/>
          <w:szCs w:val="24"/>
        </w:rPr>
        <w:t>В течение рассматриваемого периода администрацией города велась работа по приведению устава города Мегиона в соответствие с Федеральным законом Российской Федерации от 06.10.2003 №131-ФЗ «Об общих принципах организации местного самоуправления в Российской Федерации» (с изменениями и дополнениями).</w:t>
      </w:r>
    </w:p>
    <w:p w14:paraId="4272EDFC" w14:textId="77777777" w:rsidR="00AB3B52" w:rsidRPr="00AB3B52" w:rsidRDefault="00AB3B52" w:rsidP="00AB3B52">
      <w:pPr>
        <w:widowControl w:val="0"/>
        <w:spacing w:after="0" w:line="240" w:lineRule="auto"/>
        <w:ind w:firstLine="709"/>
        <w:jc w:val="both"/>
        <w:rPr>
          <w:rFonts w:ascii="Times New Roman" w:eastAsia="Calibri Light" w:hAnsi="Times New Roman"/>
          <w:color w:val="000000"/>
          <w:sz w:val="24"/>
          <w:szCs w:val="24"/>
        </w:rPr>
      </w:pPr>
      <w:r w:rsidRPr="00AB3B52">
        <w:rPr>
          <w:rFonts w:ascii="Times New Roman" w:eastAsia="Calibri Light" w:hAnsi="Times New Roman"/>
          <w:color w:val="000000"/>
          <w:sz w:val="24"/>
          <w:szCs w:val="24"/>
        </w:rPr>
        <w:t>Кроме того, все проекты нормативных правовых актов, содержащие правовые нормы,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направляются исполнителем в прокуратуру города Мегиона. Порядок предоставления проектов нормативных правовых актов в прокуратуру города определен Регламентом администрации города.</w:t>
      </w:r>
    </w:p>
    <w:p w14:paraId="4E20C273" w14:textId="41488AB2" w:rsidR="00AB3B52" w:rsidRPr="00AB3B52" w:rsidRDefault="00AB3B52" w:rsidP="00AB3B52">
      <w:pPr>
        <w:widowControl w:val="0"/>
        <w:spacing w:after="0" w:line="240" w:lineRule="auto"/>
        <w:ind w:firstLine="709"/>
        <w:jc w:val="both"/>
        <w:rPr>
          <w:rFonts w:ascii="Times New Roman" w:eastAsia="Calibri Light" w:hAnsi="Times New Roman"/>
          <w:color w:val="000000"/>
          <w:sz w:val="24"/>
          <w:szCs w:val="24"/>
        </w:rPr>
      </w:pPr>
      <w:r w:rsidRPr="00AB3B52">
        <w:rPr>
          <w:rFonts w:ascii="Times New Roman" w:eastAsia="Calibri Light" w:hAnsi="Times New Roman"/>
          <w:color w:val="000000"/>
          <w:sz w:val="24"/>
          <w:szCs w:val="24"/>
        </w:rPr>
        <w:t xml:space="preserve">На основании постановления администрации города от 10.02.2016 №236 </w:t>
      </w:r>
      <w:r w:rsidR="00BB3C52">
        <w:rPr>
          <w:rFonts w:ascii="Times New Roman" w:eastAsia="Calibri Light" w:hAnsi="Times New Roman"/>
          <w:color w:val="000000"/>
          <w:sz w:val="24"/>
          <w:szCs w:val="24"/>
        </w:rPr>
        <w:t xml:space="preserve">                              </w:t>
      </w:r>
      <w:r w:rsidRPr="00AB3B52">
        <w:rPr>
          <w:rFonts w:ascii="Times New Roman" w:eastAsia="Calibri Light" w:hAnsi="Times New Roman"/>
          <w:color w:val="000000"/>
          <w:sz w:val="24"/>
          <w:szCs w:val="24"/>
        </w:rPr>
        <w:t>«О проведении мониторинга муниципальных нормативных правовых актов» юридическим управлением на постоянной основе осуществляется мониторинг муниципальных нормативных правовых актов городского округа, регулирующих: жилищные правоотношения, порядок предоставления льгот, пособий, субсидий, субвенций, вопросы муниципального заказа, полномочия органов местного самоуправления в области земельных и имущественных правоотношений, контрольные полномочия органов местного самоуправления городского округа и порядок их осуществления. По результатам мониторинга приведены в соответствии с законодательством Российской Федерации, законодательством субъекта Российской Федерации 123 муниципальных нормативных правовых акта.</w:t>
      </w:r>
    </w:p>
    <w:p w14:paraId="59D090D0" w14:textId="561108BB" w:rsidR="00AB3B52" w:rsidRPr="00AB3B52" w:rsidRDefault="00AB3B52" w:rsidP="00AB3B52">
      <w:pPr>
        <w:widowControl w:val="0"/>
        <w:spacing w:after="0" w:line="240" w:lineRule="auto"/>
        <w:ind w:firstLine="709"/>
        <w:jc w:val="both"/>
        <w:rPr>
          <w:rFonts w:ascii="Times New Roman" w:eastAsia="Calibri Light" w:hAnsi="Times New Roman"/>
          <w:color w:val="000000"/>
          <w:sz w:val="24"/>
          <w:szCs w:val="24"/>
        </w:rPr>
      </w:pPr>
      <w:r w:rsidRPr="00AB3B52">
        <w:rPr>
          <w:rFonts w:ascii="Times New Roman" w:eastAsia="Calibri Light" w:hAnsi="Times New Roman"/>
          <w:color w:val="000000"/>
          <w:sz w:val="24"/>
          <w:szCs w:val="24"/>
        </w:rPr>
        <w:t xml:space="preserve">Также, одним из основных направлений деятельности юридического управления является защита прав и законных интересов администрации города в суде. В течение года специалистами юридического управления принято участие в рассмотрении 712 судебных дел различных категорий (гражданские, земельные, жилищные, административные, уголовные) в </w:t>
      </w:r>
      <w:r w:rsidR="00C46E8F">
        <w:rPr>
          <w:rFonts w:ascii="Times New Roman" w:eastAsia="Calibri Light" w:hAnsi="Times New Roman"/>
          <w:color w:val="000000"/>
          <w:sz w:val="24"/>
          <w:szCs w:val="24"/>
        </w:rPr>
        <w:t>Ф</w:t>
      </w:r>
      <w:r w:rsidRPr="00AB3B52">
        <w:rPr>
          <w:rFonts w:ascii="Times New Roman" w:eastAsia="Calibri Light" w:hAnsi="Times New Roman"/>
          <w:color w:val="000000"/>
          <w:sz w:val="24"/>
          <w:szCs w:val="24"/>
        </w:rPr>
        <w:t>едеральном суде города Мегиона и Арбитражном суде ХМАО - Югры. Из указанного количества судебных дел большую часть занимают жилищные и гражданские споры (о предоставлении жилого помещения по договору социального найма, о выселении из жилых помещений, о взыскании задолженности по договорам найма, купли-продажи жилых помещений, взыскании арендной платы по договорам аренды земельных участков и др.).</w:t>
      </w:r>
    </w:p>
    <w:p w14:paraId="4DAC2BFA" w14:textId="77777777" w:rsidR="00AB3B52" w:rsidRPr="00AB3B52" w:rsidRDefault="00AB3B52" w:rsidP="00AB3B52">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FF0000"/>
          <w:sz w:val="24"/>
          <w:szCs w:val="24"/>
          <w:lang w:eastAsia="ru-RU"/>
        </w:rPr>
      </w:pPr>
    </w:p>
    <w:p w14:paraId="52FBED7C" w14:textId="647E3343" w:rsidR="00AB6713" w:rsidRPr="00885A40" w:rsidRDefault="007F07EB"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885A40">
        <w:rPr>
          <w:rFonts w:ascii="Times New Roman" w:eastAsia="Times New Roman" w:hAnsi="Times New Roman" w:cs="Times New Roman"/>
          <w:b/>
          <w:color w:val="000000" w:themeColor="text1"/>
          <w:sz w:val="24"/>
          <w:szCs w:val="24"/>
          <w:lang w:eastAsia="ru-RU"/>
        </w:rPr>
        <w:t>24</w:t>
      </w:r>
      <w:r w:rsidR="00AB6713" w:rsidRPr="00885A40">
        <w:rPr>
          <w:rFonts w:ascii="Times New Roman" w:eastAsia="Times New Roman" w:hAnsi="Times New Roman" w:cs="Times New Roman"/>
          <w:b/>
          <w:color w:val="000000" w:themeColor="text1"/>
          <w:sz w:val="24"/>
          <w:szCs w:val="24"/>
          <w:lang w:eastAsia="ru-RU"/>
        </w:rPr>
        <w:t>.</w:t>
      </w:r>
      <w:r w:rsidRPr="00885A40">
        <w:rPr>
          <w:rFonts w:ascii="Times New Roman" w:eastAsia="Times New Roman" w:hAnsi="Times New Roman" w:cs="Times New Roman"/>
          <w:b/>
          <w:color w:val="000000" w:themeColor="text1"/>
          <w:sz w:val="24"/>
          <w:szCs w:val="24"/>
          <w:lang w:eastAsia="ru-RU"/>
        </w:rPr>
        <w:t>Муниципальный архив</w:t>
      </w:r>
    </w:p>
    <w:p w14:paraId="1B9FB673" w14:textId="77777777" w:rsidR="00885A40" w:rsidRPr="00885A40" w:rsidRDefault="00885A40" w:rsidP="00885A40">
      <w:pPr>
        <w:pStyle w:val="aa"/>
        <w:widowControl w:val="0"/>
        <w:ind w:firstLine="708"/>
        <w:jc w:val="both"/>
        <w:rPr>
          <w:color w:val="000000" w:themeColor="text1"/>
          <w:sz w:val="24"/>
          <w:szCs w:val="24"/>
        </w:rPr>
      </w:pPr>
    </w:p>
    <w:p w14:paraId="01E177BE" w14:textId="53CDDCE2" w:rsidR="00885A40" w:rsidRPr="00885A40" w:rsidRDefault="00885A40" w:rsidP="00885A40">
      <w:pPr>
        <w:pStyle w:val="aa"/>
        <w:widowControl w:val="0"/>
        <w:ind w:firstLine="708"/>
        <w:jc w:val="both"/>
        <w:rPr>
          <w:color w:val="000000" w:themeColor="text1"/>
          <w:sz w:val="24"/>
          <w:szCs w:val="24"/>
        </w:rPr>
      </w:pPr>
      <w:r w:rsidRPr="00885A40">
        <w:rPr>
          <w:color w:val="000000" w:themeColor="text1"/>
          <w:sz w:val="24"/>
          <w:szCs w:val="24"/>
        </w:rPr>
        <w:t>В 2019 году были определены следующие приоритетные направления деятельности муниципального архива: обеспечение уровня удовлетворенности граждан качеством предоставления муниципальных услуг; принятие мер по соблюдению нормативных режимов хранения документов, в том числе пожарного, охранного и санитарно-гигиенического; проведение оцифровки архивных документов, относящихся к собственности субъекта и муниципальной собственности.</w:t>
      </w:r>
    </w:p>
    <w:p w14:paraId="41BB6B9F" w14:textId="6EF3AEBF" w:rsidR="00885A40" w:rsidRPr="00A36566" w:rsidRDefault="00885A40" w:rsidP="00885A40">
      <w:pPr>
        <w:pStyle w:val="aa"/>
        <w:widowControl w:val="0"/>
        <w:ind w:firstLine="708"/>
        <w:jc w:val="both"/>
        <w:rPr>
          <w:color w:val="000000" w:themeColor="text1"/>
          <w:sz w:val="24"/>
          <w:szCs w:val="24"/>
        </w:rPr>
      </w:pPr>
      <w:r w:rsidRPr="00885A40">
        <w:rPr>
          <w:color w:val="000000" w:themeColor="text1"/>
          <w:sz w:val="24"/>
          <w:szCs w:val="24"/>
        </w:rPr>
        <w:t xml:space="preserve">Особое внимание уделялось актуальным вопросам развития архивного дела, определенным нормативными правовыми актами федеральных и окружных органов государственной власти, органов местного самоуправления города Мегиона. Продолжилась </w:t>
      </w:r>
      <w:r w:rsidRPr="00AB3B52">
        <w:rPr>
          <w:color w:val="000000" w:themeColor="text1"/>
          <w:sz w:val="24"/>
          <w:szCs w:val="24"/>
        </w:rPr>
        <w:t xml:space="preserve">работа по улучшению условий хранения архивных документов, ведению государственного учета документов. По состоянию на 01.01.2020 в архивном отделе числится </w:t>
      </w:r>
      <w:r w:rsidR="00AB3B52" w:rsidRPr="00AB3B52">
        <w:rPr>
          <w:color w:val="000000" w:themeColor="text1"/>
          <w:sz w:val="24"/>
          <w:szCs w:val="24"/>
        </w:rPr>
        <w:t>90</w:t>
      </w:r>
      <w:r w:rsidRPr="00AB3B52">
        <w:rPr>
          <w:color w:val="000000" w:themeColor="text1"/>
          <w:sz w:val="24"/>
          <w:szCs w:val="24"/>
        </w:rPr>
        <w:t xml:space="preserve"> фондов архивных документов по личному составу ликвидированных предприятий, документов </w:t>
      </w:r>
      <w:r w:rsidRPr="00AB3B52">
        <w:rPr>
          <w:color w:val="000000" w:themeColor="text1"/>
          <w:sz w:val="24"/>
          <w:szCs w:val="24"/>
        </w:rPr>
        <w:lastRenderedPageBreak/>
        <w:t xml:space="preserve">постоянного хранения органов администрации города, организаций-источников комплектования архивного отдела, фотодокументов, видеодокументов, документов личного </w:t>
      </w:r>
      <w:r w:rsidRPr="00A36566">
        <w:rPr>
          <w:color w:val="000000" w:themeColor="text1"/>
          <w:sz w:val="24"/>
          <w:szCs w:val="24"/>
        </w:rPr>
        <w:t xml:space="preserve">происхождения, в которых содержится 28 </w:t>
      </w:r>
      <w:r w:rsidR="00A36566" w:rsidRPr="00A36566">
        <w:rPr>
          <w:color w:val="000000" w:themeColor="text1"/>
          <w:sz w:val="24"/>
          <w:szCs w:val="24"/>
        </w:rPr>
        <w:t>774</w:t>
      </w:r>
      <w:r w:rsidRPr="00A36566">
        <w:rPr>
          <w:color w:val="000000" w:themeColor="text1"/>
          <w:sz w:val="24"/>
          <w:szCs w:val="24"/>
        </w:rPr>
        <w:t xml:space="preserve"> единиц хранения, в том числе: </w:t>
      </w:r>
    </w:p>
    <w:p w14:paraId="4E1C8410" w14:textId="21D889D3" w:rsidR="00885A40" w:rsidRPr="00A36566" w:rsidRDefault="00885A40" w:rsidP="00885A40">
      <w:pPr>
        <w:widowControl w:val="0"/>
        <w:spacing w:after="0" w:line="240" w:lineRule="auto"/>
        <w:ind w:firstLine="709"/>
        <w:jc w:val="both"/>
        <w:rPr>
          <w:rFonts w:ascii="Times New Roman" w:eastAsia="Calibri" w:hAnsi="Times New Roman" w:cs="Times New Roman"/>
          <w:color w:val="000000" w:themeColor="text1"/>
          <w:sz w:val="24"/>
          <w:szCs w:val="24"/>
        </w:rPr>
      </w:pPr>
      <w:r w:rsidRPr="00A36566">
        <w:rPr>
          <w:rFonts w:ascii="Times New Roman" w:eastAsia="Calibri" w:hAnsi="Times New Roman" w:cs="Times New Roman"/>
          <w:color w:val="000000" w:themeColor="text1"/>
          <w:sz w:val="24"/>
          <w:szCs w:val="24"/>
        </w:rPr>
        <w:t xml:space="preserve">управленческой документации 17 </w:t>
      </w:r>
      <w:r w:rsidR="00A36566" w:rsidRPr="00A36566">
        <w:rPr>
          <w:rFonts w:ascii="Times New Roman" w:eastAsia="Calibri" w:hAnsi="Times New Roman" w:cs="Times New Roman"/>
          <w:color w:val="000000" w:themeColor="text1"/>
          <w:sz w:val="24"/>
          <w:szCs w:val="24"/>
        </w:rPr>
        <w:t>609</w:t>
      </w:r>
      <w:r w:rsidRPr="00A36566">
        <w:rPr>
          <w:rFonts w:ascii="Times New Roman" w:eastAsia="Calibri" w:hAnsi="Times New Roman" w:cs="Times New Roman"/>
          <w:color w:val="000000" w:themeColor="text1"/>
          <w:sz w:val="24"/>
          <w:szCs w:val="24"/>
        </w:rPr>
        <w:t xml:space="preserve"> единиц хранения;</w:t>
      </w:r>
    </w:p>
    <w:p w14:paraId="3703275D" w14:textId="3086FE2C" w:rsidR="00885A40" w:rsidRPr="00A36566" w:rsidRDefault="00885A40" w:rsidP="00885A40">
      <w:pPr>
        <w:widowControl w:val="0"/>
        <w:spacing w:after="0" w:line="240" w:lineRule="auto"/>
        <w:ind w:firstLine="709"/>
        <w:jc w:val="both"/>
        <w:rPr>
          <w:rFonts w:ascii="Times New Roman" w:eastAsia="Calibri" w:hAnsi="Times New Roman" w:cs="Times New Roman"/>
          <w:color w:val="000000" w:themeColor="text1"/>
          <w:sz w:val="24"/>
          <w:szCs w:val="24"/>
        </w:rPr>
      </w:pPr>
      <w:r w:rsidRPr="00A36566">
        <w:rPr>
          <w:rFonts w:ascii="Times New Roman" w:eastAsia="Calibri" w:hAnsi="Times New Roman" w:cs="Times New Roman"/>
          <w:color w:val="000000" w:themeColor="text1"/>
          <w:sz w:val="24"/>
          <w:szCs w:val="24"/>
        </w:rPr>
        <w:t xml:space="preserve">документы личного состава 10 </w:t>
      </w:r>
      <w:r w:rsidR="00A36566" w:rsidRPr="00A36566">
        <w:rPr>
          <w:rFonts w:ascii="Times New Roman" w:eastAsia="Calibri" w:hAnsi="Times New Roman" w:cs="Times New Roman"/>
          <w:color w:val="000000" w:themeColor="text1"/>
          <w:sz w:val="24"/>
          <w:szCs w:val="24"/>
        </w:rPr>
        <w:t>80</w:t>
      </w:r>
      <w:r w:rsidR="006227F0">
        <w:rPr>
          <w:rFonts w:ascii="Times New Roman" w:eastAsia="Calibri" w:hAnsi="Times New Roman" w:cs="Times New Roman"/>
          <w:color w:val="000000" w:themeColor="text1"/>
          <w:sz w:val="24"/>
          <w:szCs w:val="24"/>
        </w:rPr>
        <w:t>4 единиц</w:t>
      </w:r>
      <w:r w:rsidRPr="00A36566">
        <w:rPr>
          <w:rFonts w:ascii="Times New Roman" w:eastAsia="Calibri" w:hAnsi="Times New Roman" w:cs="Times New Roman"/>
          <w:color w:val="000000" w:themeColor="text1"/>
          <w:sz w:val="24"/>
          <w:szCs w:val="24"/>
        </w:rPr>
        <w:t xml:space="preserve"> хранения;</w:t>
      </w:r>
    </w:p>
    <w:p w14:paraId="0F09F48D" w14:textId="77777777" w:rsidR="00885A40" w:rsidRPr="00A36566" w:rsidRDefault="00885A40" w:rsidP="00885A40">
      <w:pPr>
        <w:widowControl w:val="0"/>
        <w:spacing w:after="0" w:line="240" w:lineRule="auto"/>
        <w:ind w:firstLine="709"/>
        <w:jc w:val="both"/>
        <w:rPr>
          <w:rFonts w:ascii="Times New Roman" w:eastAsia="Calibri" w:hAnsi="Times New Roman" w:cs="Times New Roman"/>
          <w:color w:val="000000" w:themeColor="text1"/>
          <w:sz w:val="24"/>
          <w:szCs w:val="24"/>
        </w:rPr>
      </w:pPr>
      <w:r w:rsidRPr="00A36566">
        <w:rPr>
          <w:rFonts w:ascii="Times New Roman" w:eastAsia="Calibri" w:hAnsi="Times New Roman" w:cs="Times New Roman"/>
          <w:color w:val="000000" w:themeColor="text1"/>
          <w:sz w:val="24"/>
          <w:szCs w:val="24"/>
        </w:rPr>
        <w:t>личного происхождения 30 документов;</w:t>
      </w:r>
    </w:p>
    <w:p w14:paraId="0BF78FEE" w14:textId="77777777" w:rsidR="00885A40" w:rsidRPr="00A36566" w:rsidRDefault="00885A40" w:rsidP="00885A40">
      <w:pPr>
        <w:widowControl w:val="0"/>
        <w:spacing w:after="0" w:line="240" w:lineRule="auto"/>
        <w:ind w:firstLine="709"/>
        <w:jc w:val="both"/>
        <w:rPr>
          <w:rFonts w:ascii="Times New Roman" w:eastAsia="Calibri" w:hAnsi="Times New Roman" w:cs="Times New Roman"/>
          <w:color w:val="000000" w:themeColor="text1"/>
          <w:sz w:val="24"/>
          <w:szCs w:val="24"/>
        </w:rPr>
      </w:pPr>
      <w:r w:rsidRPr="00A36566">
        <w:rPr>
          <w:rFonts w:ascii="Times New Roman" w:eastAsia="Calibri" w:hAnsi="Times New Roman" w:cs="Times New Roman"/>
          <w:color w:val="000000" w:themeColor="text1"/>
          <w:sz w:val="24"/>
          <w:szCs w:val="24"/>
        </w:rPr>
        <w:t>фотодокументы 331 единица хранения.</w:t>
      </w:r>
    </w:p>
    <w:p w14:paraId="3359549C" w14:textId="6F46BD1E" w:rsidR="00885A40" w:rsidRPr="00A36566" w:rsidRDefault="00885A40" w:rsidP="00885A40">
      <w:pPr>
        <w:pStyle w:val="aa"/>
        <w:widowControl w:val="0"/>
        <w:ind w:firstLine="709"/>
        <w:jc w:val="both"/>
        <w:rPr>
          <w:color w:val="000000" w:themeColor="text1"/>
          <w:sz w:val="24"/>
          <w:szCs w:val="24"/>
        </w:rPr>
      </w:pPr>
      <w:r w:rsidRPr="00A36566">
        <w:rPr>
          <w:color w:val="000000" w:themeColor="text1"/>
          <w:sz w:val="24"/>
          <w:szCs w:val="24"/>
        </w:rPr>
        <w:t>Состав архивного фонда города пополнился на 5</w:t>
      </w:r>
      <w:r w:rsidR="005823D8" w:rsidRPr="00A36566">
        <w:rPr>
          <w:color w:val="000000" w:themeColor="text1"/>
          <w:sz w:val="24"/>
          <w:szCs w:val="24"/>
        </w:rPr>
        <w:t>69</w:t>
      </w:r>
      <w:r w:rsidRPr="00A36566">
        <w:rPr>
          <w:b/>
          <w:color w:val="000000" w:themeColor="text1"/>
          <w:sz w:val="24"/>
          <w:szCs w:val="24"/>
        </w:rPr>
        <w:t xml:space="preserve"> </w:t>
      </w:r>
      <w:r w:rsidRPr="00A36566">
        <w:rPr>
          <w:color w:val="000000" w:themeColor="text1"/>
          <w:sz w:val="24"/>
          <w:szCs w:val="24"/>
        </w:rPr>
        <w:t>единиц хране</w:t>
      </w:r>
      <w:r w:rsidR="00C46E8F">
        <w:rPr>
          <w:color w:val="000000" w:themeColor="text1"/>
          <w:sz w:val="24"/>
          <w:szCs w:val="24"/>
        </w:rPr>
        <w:t>ния управленческой документации</w:t>
      </w:r>
      <w:r w:rsidRPr="00A36566">
        <w:rPr>
          <w:color w:val="000000" w:themeColor="text1"/>
          <w:sz w:val="24"/>
          <w:szCs w:val="24"/>
        </w:rPr>
        <w:t xml:space="preserve"> из них </w:t>
      </w:r>
      <w:r w:rsidR="005823D8" w:rsidRPr="00A36566">
        <w:rPr>
          <w:color w:val="000000" w:themeColor="text1"/>
          <w:sz w:val="24"/>
          <w:szCs w:val="24"/>
        </w:rPr>
        <w:t>41</w:t>
      </w:r>
      <w:r w:rsidRPr="00A36566">
        <w:rPr>
          <w:b/>
          <w:color w:val="000000" w:themeColor="text1"/>
          <w:sz w:val="24"/>
          <w:szCs w:val="24"/>
        </w:rPr>
        <w:t xml:space="preserve"> </w:t>
      </w:r>
      <w:r w:rsidRPr="00A36566">
        <w:rPr>
          <w:color w:val="000000" w:themeColor="text1"/>
          <w:sz w:val="24"/>
          <w:szCs w:val="24"/>
        </w:rPr>
        <w:t>единиц</w:t>
      </w:r>
      <w:r w:rsidR="005823D8" w:rsidRPr="00A36566">
        <w:rPr>
          <w:color w:val="000000" w:themeColor="text1"/>
          <w:sz w:val="24"/>
          <w:szCs w:val="24"/>
        </w:rPr>
        <w:t>а</w:t>
      </w:r>
      <w:r w:rsidRPr="00A36566">
        <w:rPr>
          <w:color w:val="000000" w:themeColor="text1"/>
          <w:sz w:val="24"/>
          <w:szCs w:val="24"/>
        </w:rPr>
        <w:t xml:space="preserve"> хранения окружной собственности, </w:t>
      </w:r>
      <w:r w:rsidR="005823D8" w:rsidRPr="00A36566">
        <w:rPr>
          <w:color w:val="000000" w:themeColor="text1"/>
          <w:sz w:val="24"/>
          <w:szCs w:val="24"/>
        </w:rPr>
        <w:t>18</w:t>
      </w:r>
      <w:r w:rsidRPr="00A36566">
        <w:rPr>
          <w:color w:val="000000" w:themeColor="text1"/>
          <w:sz w:val="24"/>
          <w:szCs w:val="24"/>
        </w:rPr>
        <w:t xml:space="preserve">0 единиц хранения по личному составу ликвидированных предприятий, </w:t>
      </w:r>
      <w:proofErr w:type="spellStart"/>
      <w:r w:rsidRPr="00A36566">
        <w:rPr>
          <w:color w:val="000000" w:themeColor="text1"/>
          <w:sz w:val="24"/>
          <w:szCs w:val="24"/>
        </w:rPr>
        <w:t>закартонировано</w:t>
      </w:r>
      <w:proofErr w:type="spellEnd"/>
      <w:r w:rsidRPr="00A36566">
        <w:rPr>
          <w:color w:val="000000" w:themeColor="text1"/>
          <w:sz w:val="24"/>
          <w:szCs w:val="24"/>
        </w:rPr>
        <w:t xml:space="preserve"> </w:t>
      </w:r>
      <w:r w:rsidR="00A36566" w:rsidRPr="00A36566">
        <w:rPr>
          <w:color w:val="000000" w:themeColor="text1"/>
          <w:sz w:val="24"/>
          <w:szCs w:val="24"/>
        </w:rPr>
        <w:t>34</w:t>
      </w:r>
      <w:r w:rsidRPr="00A36566">
        <w:rPr>
          <w:color w:val="000000" w:themeColor="text1"/>
          <w:sz w:val="24"/>
          <w:szCs w:val="24"/>
        </w:rPr>
        <w:t>0 единиц хранения.</w:t>
      </w:r>
    </w:p>
    <w:p w14:paraId="050FB287" w14:textId="77777777" w:rsidR="00885A40" w:rsidRPr="00A36566" w:rsidRDefault="00885A40" w:rsidP="00885A40">
      <w:pPr>
        <w:pStyle w:val="aa"/>
        <w:widowControl w:val="0"/>
        <w:ind w:firstLine="709"/>
        <w:jc w:val="both"/>
        <w:rPr>
          <w:color w:val="000000" w:themeColor="text1"/>
          <w:sz w:val="24"/>
          <w:szCs w:val="24"/>
        </w:rPr>
      </w:pPr>
      <w:r w:rsidRPr="00A36566">
        <w:rPr>
          <w:color w:val="000000" w:themeColor="text1"/>
          <w:sz w:val="24"/>
          <w:szCs w:val="24"/>
        </w:rPr>
        <w:t>Архивным отделом предоставляется муниципальная услуга «Исполнение запросов физических и юридических лиц по оформлению в установленном порядке архивных справок, архивных выписок, архивных копий».</w:t>
      </w:r>
    </w:p>
    <w:p w14:paraId="5055829C" w14:textId="7F29C663" w:rsidR="00A36566" w:rsidRPr="00AB3B52" w:rsidRDefault="00885A40" w:rsidP="00885A40">
      <w:pPr>
        <w:pStyle w:val="aa"/>
        <w:widowControl w:val="0"/>
        <w:ind w:firstLine="709"/>
        <w:jc w:val="both"/>
        <w:rPr>
          <w:color w:val="000000" w:themeColor="text1"/>
          <w:sz w:val="24"/>
          <w:szCs w:val="24"/>
        </w:rPr>
      </w:pPr>
      <w:r w:rsidRPr="00A36566">
        <w:rPr>
          <w:color w:val="000000" w:themeColor="text1"/>
          <w:sz w:val="24"/>
          <w:szCs w:val="24"/>
        </w:rPr>
        <w:t>За год исполнен</w:t>
      </w:r>
      <w:r w:rsidR="00C46E8F">
        <w:rPr>
          <w:color w:val="000000" w:themeColor="text1"/>
          <w:sz w:val="24"/>
          <w:szCs w:val="24"/>
        </w:rPr>
        <w:t>о</w:t>
      </w:r>
      <w:r w:rsidRPr="00A36566">
        <w:rPr>
          <w:color w:val="000000" w:themeColor="text1"/>
          <w:sz w:val="24"/>
          <w:szCs w:val="24"/>
        </w:rPr>
        <w:t xml:space="preserve"> </w:t>
      </w:r>
      <w:r w:rsidR="00A36566" w:rsidRPr="00A36566">
        <w:rPr>
          <w:color w:val="000000" w:themeColor="text1"/>
          <w:sz w:val="24"/>
          <w:szCs w:val="24"/>
        </w:rPr>
        <w:t>1 802</w:t>
      </w:r>
      <w:r w:rsidRPr="00A36566">
        <w:rPr>
          <w:color w:val="000000" w:themeColor="text1"/>
          <w:sz w:val="24"/>
          <w:szCs w:val="24"/>
        </w:rPr>
        <w:t xml:space="preserve"> запрос</w:t>
      </w:r>
      <w:r w:rsidR="00A36566" w:rsidRPr="00A36566">
        <w:rPr>
          <w:color w:val="000000" w:themeColor="text1"/>
          <w:sz w:val="24"/>
          <w:szCs w:val="24"/>
        </w:rPr>
        <w:t>а</w:t>
      </w:r>
      <w:r w:rsidRPr="00A36566">
        <w:rPr>
          <w:color w:val="000000" w:themeColor="text1"/>
          <w:sz w:val="24"/>
          <w:szCs w:val="24"/>
        </w:rPr>
        <w:t xml:space="preserve"> физических </w:t>
      </w:r>
      <w:r w:rsidRPr="00AB3B52">
        <w:rPr>
          <w:color w:val="000000" w:themeColor="text1"/>
          <w:sz w:val="24"/>
          <w:szCs w:val="24"/>
        </w:rPr>
        <w:t>и юридических лиц. Изготовлен</w:t>
      </w:r>
      <w:r w:rsidR="007F1A30">
        <w:rPr>
          <w:color w:val="000000" w:themeColor="text1"/>
          <w:sz w:val="24"/>
          <w:szCs w:val="24"/>
        </w:rPr>
        <w:t>а</w:t>
      </w:r>
      <w:r w:rsidRPr="00AB3B52">
        <w:rPr>
          <w:color w:val="000000" w:themeColor="text1"/>
          <w:sz w:val="24"/>
          <w:szCs w:val="24"/>
        </w:rPr>
        <w:t xml:space="preserve"> 1 </w:t>
      </w:r>
      <w:r w:rsidR="00A36566" w:rsidRPr="00AB3B52">
        <w:rPr>
          <w:color w:val="000000" w:themeColor="text1"/>
          <w:sz w:val="24"/>
          <w:szCs w:val="24"/>
        </w:rPr>
        <w:t>491</w:t>
      </w:r>
      <w:r w:rsidRPr="00AB3B52">
        <w:rPr>
          <w:color w:val="000000" w:themeColor="text1"/>
          <w:sz w:val="24"/>
          <w:szCs w:val="24"/>
        </w:rPr>
        <w:t xml:space="preserve"> копи</w:t>
      </w:r>
      <w:r w:rsidR="007F1A30">
        <w:rPr>
          <w:color w:val="000000" w:themeColor="text1"/>
          <w:sz w:val="24"/>
          <w:szCs w:val="24"/>
        </w:rPr>
        <w:t>я</w:t>
      </w:r>
      <w:r w:rsidRPr="00AB3B52">
        <w:rPr>
          <w:color w:val="000000" w:themeColor="text1"/>
          <w:sz w:val="24"/>
          <w:szCs w:val="24"/>
        </w:rPr>
        <w:t xml:space="preserve"> документов. </w:t>
      </w:r>
    </w:p>
    <w:p w14:paraId="3592AA39" w14:textId="77777777" w:rsidR="00885A40" w:rsidRPr="00AB3B52" w:rsidRDefault="00885A40" w:rsidP="00885A40">
      <w:pPr>
        <w:pStyle w:val="aa"/>
        <w:widowControl w:val="0"/>
        <w:ind w:firstLine="709"/>
        <w:jc w:val="both"/>
        <w:rPr>
          <w:color w:val="000000" w:themeColor="text1"/>
          <w:sz w:val="24"/>
          <w:szCs w:val="24"/>
        </w:rPr>
      </w:pPr>
      <w:r w:rsidRPr="00AB3B52">
        <w:rPr>
          <w:color w:val="000000" w:themeColor="text1"/>
          <w:sz w:val="24"/>
          <w:szCs w:val="24"/>
        </w:rPr>
        <w:t>Велась работа по качественному комплектованию архивного Фонда Российской Федерации и архивного фонда города Мегиона. Обеспечено выполнение мероприятий, направленных на своевременное упорядочение, учет, описание и обеспечение сохранности управленческой, специальной документации, документов по личному составу в организациях- источниках комплектования муниципального архива.</w:t>
      </w:r>
    </w:p>
    <w:p w14:paraId="56992BB7" w14:textId="77777777" w:rsidR="00885A40" w:rsidRPr="00AB3B52" w:rsidRDefault="00885A40" w:rsidP="00885A40">
      <w:pPr>
        <w:pStyle w:val="aa"/>
        <w:widowControl w:val="0"/>
        <w:ind w:firstLine="709"/>
        <w:jc w:val="both"/>
        <w:rPr>
          <w:color w:val="000000" w:themeColor="text1"/>
          <w:sz w:val="24"/>
          <w:szCs w:val="24"/>
        </w:rPr>
      </w:pPr>
      <w:r w:rsidRPr="00AB3B52">
        <w:rPr>
          <w:color w:val="000000" w:themeColor="text1"/>
          <w:sz w:val="24"/>
          <w:szCs w:val="24"/>
        </w:rPr>
        <w:t>Продолжалось изучение деятельности организаций для определения исторической и практической значимости их документов с целью пополнения списков организаций-источников комплектования архивного отдела.</w:t>
      </w:r>
    </w:p>
    <w:p w14:paraId="4D2EF19B" w14:textId="77777777" w:rsidR="00885A40" w:rsidRPr="00AB3B52" w:rsidRDefault="00885A40" w:rsidP="00885A40">
      <w:pPr>
        <w:pStyle w:val="aa"/>
        <w:widowControl w:val="0"/>
        <w:ind w:firstLine="709"/>
        <w:jc w:val="both"/>
        <w:rPr>
          <w:color w:val="000000" w:themeColor="text1"/>
          <w:sz w:val="24"/>
          <w:szCs w:val="24"/>
        </w:rPr>
      </w:pPr>
      <w:r w:rsidRPr="00AB3B52">
        <w:rPr>
          <w:color w:val="000000" w:themeColor="text1"/>
          <w:sz w:val="24"/>
          <w:szCs w:val="24"/>
        </w:rPr>
        <w:t xml:space="preserve">Осуществлялись мероприятия по контролю за соблюдением установленных сроков упорядочения документов в организациях-источниках комплектования архивного отдела, предоставлением описей, номенклатур дел на рассмотрение </w:t>
      </w:r>
      <w:r w:rsidRPr="00AB3B52">
        <w:rPr>
          <w:rFonts w:eastAsiaTheme="minorHAnsi"/>
          <w:bCs/>
          <w:color w:val="000000" w:themeColor="text1"/>
          <w:sz w:val="24"/>
          <w:szCs w:val="24"/>
          <w:shd w:val="clear" w:color="auto" w:fill="FFFFFF"/>
        </w:rPr>
        <w:t>экспертно</w:t>
      </w:r>
      <w:r w:rsidRPr="00AB3B52">
        <w:rPr>
          <w:rFonts w:eastAsiaTheme="minorHAnsi"/>
          <w:color w:val="000000" w:themeColor="text1"/>
          <w:sz w:val="24"/>
          <w:szCs w:val="24"/>
          <w:shd w:val="clear" w:color="auto" w:fill="FFFFFF"/>
        </w:rPr>
        <w:t>-</w:t>
      </w:r>
      <w:r w:rsidRPr="00AB3B52">
        <w:rPr>
          <w:rFonts w:eastAsiaTheme="minorHAnsi"/>
          <w:bCs/>
          <w:color w:val="000000" w:themeColor="text1"/>
          <w:sz w:val="24"/>
          <w:szCs w:val="24"/>
          <w:shd w:val="clear" w:color="auto" w:fill="FFFFFF"/>
        </w:rPr>
        <w:t>проверочной</w:t>
      </w:r>
      <w:r w:rsidRPr="00AB3B52">
        <w:rPr>
          <w:rFonts w:eastAsiaTheme="minorHAnsi"/>
          <w:color w:val="000000" w:themeColor="text1"/>
          <w:sz w:val="24"/>
          <w:szCs w:val="24"/>
          <w:shd w:val="clear" w:color="auto" w:fill="FFFFFF"/>
        </w:rPr>
        <w:t> </w:t>
      </w:r>
      <w:r w:rsidRPr="00AB3B52">
        <w:rPr>
          <w:rFonts w:eastAsiaTheme="minorHAnsi"/>
          <w:bCs/>
          <w:color w:val="000000" w:themeColor="text1"/>
          <w:sz w:val="24"/>
          <w:szCs w:val="24"/>
          <w:shd w:val="clear" w:color="auto" w:fill="FFFFFF"/>
        </w:rPr>
        <w:t>методической</w:t>
      </w:r>
      <w:r w:rsidRPr="00AB3B52">
        <w:rPr>
          <w:rFonts w:eastAsiaTheme="minorHAnsi"/>
          <w:color w:val="000000" w:themeColor="text1"/>
          <w:sz w:val="24"/>
          <w:szCs w:val="24"/>
          <w:shd w:val="clear" w:color="auto" w:fill="FFFFFF"/>
        </w:rPr>
        <w:t> </w:t>
      </w:r>
      <w:r w:rsidRPr="00AB3B52">
        <w:rPr>
          <w:rFonts w:eastAsiaTheme="minorHAnsi"/>
          <w:bCs/>
          <w:color w:val="000000" w:themeColor="text1"/>
          <w:sz w:val="24"/>
          <w:szCs w:val="24"/>
          <w:shd w:val="clear" w:color="auto" w:fill="FFFFFF"/>
        </w:rPr>
        <w:t>комиссии</w:t>
      </w:r>
      <w:r w:rsidRPr="00AB3B52">
        <w:rPr>
          <w:color w:val="000000" w:themeColor="text1"/>
          <w:sz w:val="24"/>
          <w:szCs w:val="24"/>
        </w:rPr>
        <w:t xml:space="preserve"> Службы по делам архивов автономного округа.</w:t>
      </w:r>
    </w:p>
    <w:p w14:paraId="1CF7B741" w14:textId="77777777" w:rsidR="00885A40" w:rsidRPr="00AB3B52" w:rsidRDefault="00885A40" w:rsidP="00885A40">
      <w:pPr>
        <w:pStyle w:val="aa"/>
        <w:widowControl w:val="0"/>
        <w:ind w:firstLine="709"/>
        <w:jc w:val="both"/>
        <w:rPr>
          <w:color w:val="000000" w:themeColor="text1"/>
          <w:sz w:val="24"/>
          <w:szCs w:val="24"/>
        </w:rPr>
      </w:pPr>
      <w:r w:rsidRPr="00AB3B52">
        <w:rPr>
          <w:color w:val="000000" w:themeColor="text1"/>
          <w:sz w:val="24"/>
          <w:szCs w:val="24"/>
        </w:rPr>
        <w:t>Оказывалась методическая и практическая помощь организациям-источникам комплектования архивного отдела в проведении отбора и описания документов, внедрения нормативных документов, определяющих порядок работы архивов и ведение делопроизводства.</w:t>
      </w:r>
    </w:p>
    <w:p w14:paraId="663DFA53" w14:textId="77777777" w:rsidR="00885A40" w:rsidRPr="00AB3B52" w:rsidRDefault="00885A40" w:rsidP="00885A40">
      <w:pPr>
        <w:pStyle w:val="aa"/>
        <w:widowControl w:val="0"/>
        <w:ind w:firstLine="708"/>
        <w:jc w:val="both"/>
        <w:rPr>
          <w:color w:val="000000" w:themeColor="text1"/>
          <w:sz w:val="24"/>
          <w:szCs w:val="24"/>
        </w:rPr>
      </w:pPr>
      <w:r w:rsidRPr="00AB3B52">
        <w:rPr>
          <w:color w:val="000000" w:themeColor="text1"/>
          <w:sz w:val="24"/>
          <w:szCs w:val="24"/>
        </w:rPr>
        <w:t xml:space="preserve">Продолжена работа по организации электронного взаимодействия с Государственным учреждением - Управлением Пенсионного фонда Российской Федерации в городе </w:t>
      </w:r>
      <w:proofErr w:type="spellStart"/>
      <w:r w:rsidRPr="00AB3B52">
        <w:rPr>
          <w:color w:val="000000" w:themeColor="text1"/>
          <w:sz w:val="24"/>
          <w:szCs w:val="24"/>
        </w:rPr>
        <w:t>Мегионе</w:t>
      </w:r>
      <w:proofErr w:type="spellEnd"/>
      <w:r w:rsidRPr="00AB3B52">
        <w:rPr>
          <w:color w:val="000000" w:themeColor="text1"/>
          <w:sz w:val="24"/>
          <w:szCs w:val="24"/>
        </w:rPr>
        <w:t xml:space="preserve"> Ханты-Мансийского автономного округа-Югры.</w:t>
      </w:r>
    </w:p>
    <w:p w14:paraId="72B92774" w14:textId="77777777" w:rsidR="00885A40" w:rsidRPr="00AB3B52" w:rsidRDefault="00885A40" w:rsidP="00885A40">
      <w:pPr>
        <w:pStyle w:val="aa"/>
        <w:widowControl w:val="0"/>
        <w:ind w:firstLine="708"/>
        <w:jc w:val="both"/>
        <w:rPr>
          <w:color w:val="000000" w:themeColor="text1"/>
          <w:sz w:val="24"/>
          <w:szCs w:val="24"/>
        </w:rPr>
      </w:pPr>
      <w:r w:rsidRPr="00AB3B52">
        <w:rPr>
          <w:color w:val="000000" w:themeColor="text1"/>
          <w:sz w:val="24"/>
          <w:szCs w:val="24"/>
        </w:rPr>
        <w:t>В сфере государственного учета документов за отчетный год по заполнению и совершенствованию форм учетной документации, проводилась паспортизация архивов организаций-источников комплектования.</w:t>
      </w:r>
    </w:p>
    <w:p w14:paraId="442B7D29" w14:textId="77777777" w:rsidR="00885A40" w:rsidRPr="00AB3B52" w:rsidRDefault="00885A40" w:rsidP="00885A40">
      <w:pPr>
        <w:pStyle w:val="aa"/>
        <w:widowControl w:val="0"/>
        <w:ind w:firstLine="709"/>
        <w:jc w:val="both"/>
        <w:rPr>
          <w:color w:val="000000" w:themeColor="text1"/>
          <w:sz w:val="24"/>
          <w:szCs w:val="24"/>
        </w:rPr>
      </w:pPr>
      <w:r w:rsidRPr="00AB3B52">
        <w:rPr>
          <w:color w:val="000000" w:themeColor="text1"/>
          <w:sz w:val="24"/>
          <w:szCs w:val="24"/>
        </w:rPr>
        <w:t>Основными приоритетами развития муниципального архива являются:</w:t>
      </w:r>
    </w:p>
    <w:p w14:paraId="536D56A6" w14:textId="77777777" w:rsidR="00885A40" w:rsidRPr="00AB3B52" w:rsidRDefault="00885A40" w:rsidP="00885A40">
      <w:pPr>
        <w:pStyle w:val="aa"/>
        <w:widowControl w:val="0"/>
        <w:ind w:firstLine="709"/>
        <w:jc w:val="both"/>
        <w:rPr>
          <w:color w:val="000000" w:themeColor="text1"/>
          <w:sz w:val="24"/>
          <w:szCs w:val="24"/>
        </w:rPr>
      </w:pPr>
      <w:r w:rsidRPr="00AB3B52">
        <w:rPr>
          <w:color w:val="000000" w:themeColor="text1"/>
          <w:sz w:val="24"/>
          <w:szCs w:val="24"/>
        </w:rPr>
        <w:t>реализация мер по созданию комфортных условий приема граждан, обеспечение свободного и равного доступа к архивной информации, развитие автоматизированного научно-справочного аппарата к архивным документам;</w:t>
      </w:r>
    </w:p>
    <w:p w14:paraId="24A20675" w14:textId="77777777" w:rsidR="00885A40" w:rsidRPr="00AB3B52" w:rsidRDefault="00885A40" w:rsidP="00885A40">
      <w:pPr>
        <w:pStyle w:val="aa"/>
        <w:widowControl w:val="0"/>
        <w:ind w:firstLine="709"/>
        <w:jc w:val="both"/>
        <w:rPr>
          <w:color w:val="000000" w:themeColor="text1"/>
          <w:sz w:val="24"/>
          <w:szCs w:val="24"/>
        </w:rPr>
      </w:pPr>
      <w:r w:rsidRPr="00AB3B52">
        <w:rPr>
          <w:color w:val="000000" w:themeColor="text1"/>
          <w:sz w:val="24"/>
          <w:szCs w:val="24"/>
        </w:rPr>
        <w:t>обновление материально-технической базы, создание оптимальных условий хранения документальных фондов, усиление противопожарной и антитеррористической защищенности.</w:t>
      </w:r>
    </w:p>
    <w:p w14:paraId="76DE7C69" w14:textId="77777777" w:rsidR="00885A40" w:rsidRPr="00AB3B52" w:rsidRDefault="00885A40" w:rsidP="00885A40">
      <w:pPr>
        <w:pStyle w:val="aa"/>
        <w:widowControl w:val="0"/>
        <w:ind w:firstLine="709"/>
        <w:jc w:val="both"/>
        <w:rPr>
          <w:color w:val="000000" w:themeColor="text1"/>
          <w:sz w:val="24"/>
          <w:szCs w:val="24"/>
        </w:rPr>
      </w:pPr>
      <w:r w:rsidRPr="00AB3B52">
        <w:rPr>
          <w:color w:val="000000" w:themeColor="text1"/>
          <w:sz w:val="24"/>
          <w:szCs w:val="24"/>
        </w:rPr>
        <w:t>В целях повышения качества и доступности муниципальных услуг в области архивного дела в соответствии с интересами и потребностями граждан и общества, а также обеспечения сохранности архивных документов необходимо выделение дополнительных площадей, проведение текущего ремонта помещений, оборудование современными системами охранно-пожарной сигнализации и пожаротушения, установка новых измерителей параметров воздушной среды.</w:t>
      </w:r>
    </w:p>
    <w:p w14:paraId="794FF32D" w14:textId="404DDE07" w:rsidR="00880C21" w:rsidRDefault="00880C21"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064B8C50" w14:textId="77777777" w:rsidR="00A14D39" w:rsidRPr="00AB3B52" w:rsidRDefault="00A14D39" w:rsidP="00AB6713">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5994FCB6" w14:textId="713D0FBD" w:rsidR="00AB6713" w:rsidRPr="00D77C7B" w:rsidRDefault="007F07EB" w:rsidP="00AB6713">
      <w:pPr>
        <w:widowControl w:val="0"/>
        <w:tabs>
          <w:tab w:val="left" w:pos="440"/>
          <w:tab w:val="left" w:pos="660"/>
          <w:tab w:val="right" w:leader="dot" w:pos="9345"/>
        </w:tabs>
        <w:spacing w:after="0" w:line="240" w:lineRule="auto"/>
        <w:jc w:val="both"/>
        <w:rPr>
          <w:rFonts w:ascii="Times New Roman" w:eastAsia="Times New Roman" w:hAnsi="Times New Roman" w:cs="Times New Roman"/>
          <w:b/>
          <w:color w:val="000000" w:themeColor="text1"/>
          <w:sz w:val="24"/>
          <w:szCs w:val="24"/>
          <w:lang w:eastAsia="ru-RU"/>
        </w:rPr>
      </w:pPr>
      <w:r w:rsidRPr="00D77C7B">
        <w:rPr>
          <w:rFonts w:ascii="Times New Roman" w:eastAsia="Times New Roman" w:hAnsi="Times New Roman" w:cs="Times New Roman"/>
          <w:b/>
          <w:color w:val="000000" w:themeColor="text1"/>
          <w:sz w:val="24"/>
          <w:szCs w:val="24"/>
          <w:lang w:eastAsia="ru-RU"/>
        </w:rPr>
        <w:lastRenderedPageBreak/>
        <w:t>25</w:t>
      </w:r>
      <w:r w:rsidR="00AB6713" w:rsidRPr="00D77C7B">
        <w:rPr>
          <w:rFonts w:ascii="Times New Roman" w:eastAsia="Times New Roman" w:hAnsi="Times New Roman" w:cs="Times New Roman"/>
          <w:b/>
          <w:color w:val="000000" w:themeColor="text1"/>
          <w:sz w:val="24"/>
          <w:szCs w:val="24"/>
          <w:lang w:eastAsia="ru-RU"/>
        </w:rPr>
        <w:t>.</w:t>
      </w:r>
      <w:r w:rsidRPr="00D77C7B">
        <w:rPr>
          <w:rFonts w:ascii="Times New Roman" w:eastAsia="Times New Roman" w:hAnsi="Times New Roman" w:cs="Times New Roman"/>
          <w:b/>
          <w:color w:val="000000" w:themeColor="text1"/>
          <w:sz w:val="24"/>
          <w:szCs w:val="24"/>
          <w:lang w:eastAsia="ru-RU"/>
        </w:rPr>
        <w:t>Деятельность административной комиссии</w:t>
      </w:r>
    </w:p>
    <w:p w14:paraId="43AFB16D" w14:textId="77777777" w:rsidR="00AB6713" w:rsidRPr="00D77C7B" w:rsidRDefault="00AB6713" w:rsidP="00087729">
      <w:pPr>
        <w:widowControl w:val="0"/>
        <w:tabs>
          <w:tab w:val="left" w:pos="440"/>
          <w:tab w:val="left" w:pos="660"/>
          <w:tab w:val="right" w:leader="dot" w:pos="9345"/>
        </w:tabs>
        <w:spacing w:after="0" w:line="240" w:lineRule="auto"/>
        <w:ind w:firstLine="709"/>
        <w:jc w:val="both"/>
        <w:rPr>
          <w:rFonts w:ascii="Times New Roman" w:eastAsia="Times New Roman" w:hAnsi="Times New Roman" w:cs="Times New Roman"/>
          <w:color w:val="000000" w:themeColor="text1"/>
          <w:sz w:val="24"/>
          <w:szCs w:val="24"/>
          <w:lang w:eastAsia="ru-RU"/>
        </w:rPr>
      </w:pPr>
    </w:p>
    <w:p w14:paraId="25C67D0C" w14:textId="77777777" w:rsidR="00E64980" w:rsidRPr="00E64980" w:rsidRDefault="00D77C7B" w:rsidP="00087729">
      <w:pPr>
        <w:spacing w:after="0" w:line="240" w:lineRule="auto"/>
        <w:ind w:firstLine="708"/>
        <w:jc w:val="both"/>
        <w:rPr>
          <w:rFonts w:ascii="Times New Roman" w:eastAsia="Times New Roman" w:hAnsi="Times New Roman" w:cs="Times New Roman"/>
          <w:sz w:val="24"/>
          <w:szCs w:val="24"/>
          <w:lang w:eastAsia="ru-RU"/>
        </w:rPr>
      </w:pPr>
      <w:r w:rsidRPr="00E64980">
        <w:rPr>
          <w:rFonts w:ascii="Times New Roman" w:eastAsia="Times New Roman" w:hAnsi="Times New Roman" w:cs="Times New Roman"/>
          <w:sz w:val="24"/>
          <w:szCs w:val="24"/>
          <w:lang w:eastAsia="ru-RU"/>
        </w:rPr>
        <w:t xml:space="preserve">С целью реализации государственных полномочий по образованию и организации деятельности административной комиссии, </w:t>
      </w:r>
      <w:r w:rsidR="00E64980" w:rsidRPr="00E64980">
        <w:rPr>
          <w:rFonts w:ascii="Times New Roman" w:eastAsia="Times New Roman" w:hAnsi="Times New Roman" w:cs="Times New Roman"/>
          <w:sz w:val="24"/>
          <w:szCs w:val="24"/>
          <w:lang w:eastAsia="ru-RU"/>
        </w:rPr>
        <w:t>в администрации города осуществляет свою деятельность административная комиссия.</w:t>
      </w:r>
    </w:p>
    <w:p w14:paraId="59F10010" w14:textId="12CDF78C" w:rsidR="00D77C7B" w:rsidRPr="00D11DF8" w:rsidRDefault="00D77C7B" w:rsidP="00087729">
      <w:pPr>
        <w:spacing w:after="0" w:line="240" w:lineRule="auto"/>
        <w:ind w:firstLine="708"/>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В состав комиссии, состоящей из 9 человек, входят сотрудники структурных подразделений администрации города, представитель ОМВД России по</w:t>
      </w:r>
      <w:r w:rsidR="00C21696">
        <w:rPr>
          <w:rFonts w:ascii="Times New Roman" w:eastAsia="Times New Roman" w:hAnsi="Times New Roman" w:cs="Times New Roman"/>
          <w:sz w:val="24"/>
          <w:szCs w:val="24"/>
          <w:lang w:eastAsia="ru-RU"/>
        </w:rPr>
        <w:t xml:space="preserve"> городу </w:t>
      </w:r>
      <w:proofErr w:type="spellStart"/>
      <w:r w:rsidR="00C21696">
        <w:rPr>
          <w:rFonts w:ascii="Times New Roman" w:eastAsia="Times New Roman" w:hAnsi="Times New Roman" w:cs="Times New Roman"/>
          <w:sz w:val="24"/>
          <w:szCs w:val="24"/>
          <w:lang w:eastAsia="ru-RU"/>
        </w:rPr>
        <w:t>Мегиону</w:t>
      </w:r>
      <w:proofErr w:type="spellEnd"/>
      <w:r w:rsidR="00C21696">
        <w:rPr>
          <w:rFonts w:ascii="Times New Roman" w:eastAsia="Times New Roman" w:hAnsi="Times New Roman" w:cs="Times New Roman"/>
          <w:sz w:val="24"/>
          <w:szCs w:val="24"/>
          <w:lang w:eastAsia="ru-RU"/>
        </w:rPr>
        <w:t>, представитель а</w:t>
      </w:r>
      <w:r w:rsidRPr="00D11DF8">
        <w:rPr>
          <w:rFonts w:ascii="Times New Roman" w:eastAsia="Times New Roman" w:hAnsi="Times New Roman" w:cs="Times New Roman"/>
          <w:sz w:val="24"/>
          <w:szCs w:val="24"/>
          <w:lang w:eastAsia="ru-RU"/>
        </w:rPr>
        <w:t>кционерного общества «Городские электрические сети».</w:t>
      </w:r>
    </w:p>
    <w:p w14:paraId="0D9C4A5F" w14:textId="77777777" w:rsidR="00D77C7B" w:rsidRDefault="00D77C7B" w:rsidP="00087729">
      <w:pPr>
        <w:spacing w:after="0" w:line="240" w:lineRule="auto"/>
        <w:ind w:firstLine="708"/>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 xml:space="preserve">Организацию деятельности административной комиссии осуществляют председатель комиссии, заместитель председателя комиссии, секретарь комиссии.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D11DF8">
        <w:rPr>
          <w:rFonts w:ascii="Times New Roman" w:eastAsia="Times New Roman" w:hAnsi="Times New Roman" w:cs="Times New Roman"/>
          <w:sz w:val="24"/>
          <w:szCs w:val="24"/>
          <w:lang w:eastAsia="ru-RU"/>
        </w:rPr>
        <w:t xml:space="preserve"> </w:t>
      </w:r>
    </w:p>
    <w:p w14:paraId="3FDDC8D9" w14:textId="25E2290D" w:rsidR="00D77C7B" w:rsidRPr="00D11DF8" w:rsidRDefault="00D77C7B" w:rsidP="00087729">
      <w:pPr>
        <w:spacing w:after="0" w:line="240" w:lineRule="auto"/>
        <w:ind w:firstLine="708"/>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Постановлением а</w:t>
      </w:r>
      <w:r>
        <w:rPr>
          <w:rFonts w:ascii="Times New Roman" w:eastAsia="Times New Roman" w:hAnsi="Times New Roman" w:cs="Times New Roman"/>
          <w:sz w:val="24"/>
          <w:szCs w:val="24"/>
          <w:lang w:eastAsia="ru-RU"/>
        </w:rPr>
        <w:t>дминистрации города Мегиона от 31.10</w:t>
      </w:r>
      <w:r w:rsidRPr="00D11DF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D11D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2287</w:t>
      </w:r>
      <w:r w:rsidRPr="00D11DF8">
        <w:rPr>
          <w:rFonts w:ascii="Times New Roman" w:eastAsia="Times New Roman" w:hAnsi="Times New Roman" w:cs="Times New Roman"/>
          <w:sz w:val="24"/>
          <w:szCs w:val="24"/>
          <w:lang w:eastAsia="ru-RU"/>
        </w:rPr>
        <w:t xml:space="preserve"> утвержден перечень должностных лиц орган</w:t>
      </w:r>
      <w:r w:rsidR="006710CE">
        <w:rPr>
          <w:rFonts w:ascii="Times New Roman" w:eastAsia="Times New Roman" w:hAnsi="Times New Roman" w:cs="Times New Roman"/>
          <w:sz w:val="24"/>
          <w:szCs w:val="24"/>
          <w:lang w:eastAsia="ru-RU"/>
        </w:rPr>
        <w:t>ов</w:t>
      </w:r>
      <w:r w:rsidRPr="00D11DF8">
        <w:rPr>
          <w:rFonts w:ascii="Times New Roman" w:eastAsia="Times New Roman" w:hAnsi="Times New Roman" w:cs="Times New Roman"/>
          <w:sz w:val="24"/>
          <w:szCs w:val="24"/>
          <w:lang w:eastAsia="ru-RU"/>
        </w:rPr>
        <w:t xml:space="preserve"> местного самоуправления города Мегиона, уполномоченных составлять протоколы об административных правонарушениях, предусмотренных </w:t>
      </w:r>
      <w:r>
        <w:rPr>
          <w:rFonts w:ascii="Times New Roman" w:eastAsia="Times New Roman" w:hAnsi="Times New Roman" w:cs="Times New Roman"/>
          <w:sz w:val="24"/>
          <w:szCs w:val="24"/>
          <w:lang w:eastAsia="ru-RU"/>
        </w:rPr>
        <w:t xml:space="preserve">Кодексом Российской Федерации об административных правонарушениях и </w:t>
      </w:r>
      <w:r w:rsidRPr="00D11DF8">
        <w:rPr>
          <w:rFonts w:ascii="Times New Roman" w:eastAsia="Times New Roman" w:hAnsi="Times New Roman" w:cs="Times New Roman"/>
          <w:sz w:val="24"/>
          <w:szCs w:val="24"/>
          <w:lang w:eastAsia="ru-RU"/>
        </w:rPr>
        <w:t>Законом Ханты-Мансийского автономного округа - Югры от 11.06.2010 №102-оз</w:t>
      </w:r>
      <w:r w:rsidRPr="005C082F">
        <w:rPr>
          <w:rFonts w:ascii="Times New Roman" w:eastAsia="Times New Roman" w:hAnsi="Times New Roman" w:cs="Times New Roman"/>
          <w:sz w:val="24"/>
          <w:szCs w:val="24"/>
          <w:lang w:eastAsia="ru-RU"/>
        </w:rPr>
        <w:t xml:space="preserve"> </w:t>
      </w:r>
      <w:r w:rsidRPr="00D11DF8">
        <w:rPr>
          <w:rFonts w:ascii="Times New Roman" w:eastAsia="Times New Roman" w:hAnsi="Times New Roman" w:cs="Times New Roman"/>
          <w:sz w:val="24"/>
          <w:szCs w:val="24"/>
          <w:lang w:eastAsia="ru-RU"/>
        </w:rPr>
        <w:t>«Об административных правонарушениях» в количестве – 2</w:t>
      </w:r>
      <w:r>
        <w:rPr>
          <w:rFonts w:ascii="Times New Roman" w:eastAsia="Times New Roman" w:hAnsi="Times New Roman" w:cs="Times New Roman"/>
          <w:sz w:val="24"/>
          <w:szCs w:val="24"/>
          <w:lang w:eastAsia="ru-RU"/>
        </w:rPr>
        <w:t>4 должности</w:t>
      </w:r>
      <w:r w:rsidRPr="00D11DF8">
        <w:rPr>
          <w:rFonts w:ascii="Times New Roman" w:eastAsia="Times New Roman" w:hAnsi="Times New Roman" w:cs="Times New Roman"/>
          <w:sz w:val="24"/>
          <w:szCs w:val="24"/>
          <w:lang w:eastAsia="ru-RU"/>
        </w:rPr>
        <w:t>.</w:t>
      </w:r>
    </w:p>
    <w:p w14:paraId="3A6EF85C" w14:textId="229BB727" w:rsidR="00D77C7B" w:rsidRPr="00D11DF8" w:rsidRDefault="00D77C7B" w:rsidP="00087729">
      <w:pPr>
        <w:spacing w:after="0" w:line="240" w:lineRule="auto"/>
        <w:ind w:firstLine="708"/>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Дела об административных правонарушениях рассматриваются на заседаниях административной комиссии, которые проводятся еженедельно по средам по мере</w:t>
      </w:r>
      <w:r w:rsidR="00087729">
        <w:rPr>
          <w:rFonts w:ascii="Times New Roman" w:eastAsia="Times New Roman" w:hAnsi="Times New Roman" w:cs="Times New Roman"/>
          <w:sz w:val="24"/>
          <w:szCs w:val="24"/>
          <w:lang w:eastAsia="ru-RU"/>
        </w:rPr>
        <w:t xml:space="preserve">   и</w:t>
      </w:r>
      <w:r w:rsidRPr="00D11DF8">
        <w:rPr>
          <w:rFonts w:ascii="Times New Roman" w:eastAsia="Times New Roman" w:hAnsi="Times New Roman" w:cs="Times New Roman"/>
          <w:sz w:val="24"/>
          <w:szCs w:val="24"/>
          <w:lang w:eastAsia="ru-RU"/>
        </w:rPr>
        <w:t xml:space="preserve">х поступления. </w:t>
      </w:r>
    </w:p>
    <w:p w14:paraId="4E3ABEDB" w14:textId="77777777"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 xml:space="preserve">Процессуальные сроки при рассмотрении дел об административных правонарушениях соблюдаются, в соответствии с требованиями, установленными Кодексом Российской Федерации об административных правонарушениях. </w:t>
      </w:r>
    </w:p>
    <w:p w14:paraId="3EB8C4CE" w14:textId="45BBB604"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 xml:space="preserve">За год в административную комиссию поступило </w:t>
      </w:r>
      <w:r>
        <w:rPr>
          <w:rFonts w:ascii="Times New Roman" w:eastAsia="Times New Roman" w:hAnsi="Times New Roman" w:cs="Times New Roman"/>
          <w:sz w:val="24"/>
          <w:szCs w:val="24"/>
          <w:lang w:eastAsia="ru-RU"/>
        </w:rPr>
        <w:t xml:space="preserve">430 </w:t>
      </w:r>
      <w:r w:rsidRPr="00D11DF8">
        <w:rPr>
          <w:rFonts w:ascii="Times New Roman" w:eastAsia="Times New Roman" w:hAnsi="Times New Roman" w:cs="Times New Roman"/>
          <w:sz w:val="24"/>
          <w:szCs w:val="24"/>
          <w:lang w:eastAsia="ru-RU"/>
        </w:rPr>
        <w:t>протокол</w:t>
      </w:r>
      <w:r w:rsidR="00C21696">
        <w:rPr>
          <w:rFonts w:ascii="Times New Roman" w:eastAsia="Times New Roman" w:hAnsi="Times New Roman" w:cs="Times New Roman"/>
          <w:sz w:val="24"/>
          <w:szCs w:val="24"/>
          <w:lang w:eastAsia="ru-RU"/>
        </w:rPr>
        <w:t>ов</w:t>
      </w:r>
      <w:r w:rsidRPr="00D11DF8">
        <w:rPr>
          <w:rFonts w:ascii="Times New Roman" w:eastAsia="Times New Roman" w:hAnsi="Times New Roman" w:cs="Times New Roman"/>
          <w:sz w:val="24"/>
          <w:szCs w:val="24"/>
          <w:lang w:eastAsia="ru-RU"/>
        </w:rPr>
        <w:t xml:space="preserve"> об административных правонарушениях</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14:paraId="5162E63B" w14:textId="019C5951"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r w:rsidRPr="00D11DF8">
        <w:rPr>
          <w:rFonts w:ascii="Times New Roman" w:eastAsia="Times New Roman" w:hAnsi="Times New Roman" w:cs="Times New Roman"/>
          <w:sz w:val="24"/>
          <w:szCs w:val="24"/>
          <w:lang w:eastAsia="ru-RU"/>
        </w:rPr>
        <w:t xml:space="preserve"> </w:t>
      </w:r>
      <w:r w:rsidR="00247805">
        <w:rPr>
          <w:rFonts w:ascii="Times New Roman" w:eastAsia="Calibri" w:hAnsi="Times New Roman" w:cs="Times New Roman"/>
          <w:sz w:val="24"/>
          <w:szCs w:val="24"/>
        </w:rPr>
        <w:t xml:space="preserve">– </w:t>
      </w:r>
      <w:r w:rsidRPr="00D11DF8">
        <w:rPr>
          <w:rFonts w:ascii="Times New Roman" w:eastAsia="Times New Roman" w:hAnsi="Times New Roman" w:cs="Times New Roman"/>
          <w:sz w:val="24"/>
          <w:szCs w:val="24"/>
          <w:lang w:eastAsia="ru-RU"/>
        </w:rPr>
        <w:t>составлены должностными лицами администрации города, уполномоченными составлять протоколы об ад</w:t>
      </w:r>
      <w:r>
        <w:rPr>
          <w:rFonts w:ascii="Times New Roman" w:eastAsia="Times New Roman" w:hAnsi="Times New Roman" w:cs="Times New Roman"/>
          <w:sz w:val="24"/>
          <w:szCs w:val="24"/>
          <w:lang w:eastAsia="ru-RU"/>
        </w:rPr>
        <w:t>министративных правонарушениях.</w:t>
      </w:r>
    </w:p>
    <w:p w14:paraId="5A2745A4" w14:textId="327CEE0F"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w:t>
      </w:r>
      <w:r w:rsidR="00247805">
        <w:rPr>
          <w:rFonts w:ascii="Times New Roman" w:eastAsia="Times New Roman" w:hAnsi="Times New Roman" w:cs="Times New Roman"/>
          <w:sz w:val="24"/>
          <w:szCs w:val="24"/>
          <w:lang w:eastAsia="ru-RU"/>
        </w:rPr>
        <w:t xml:space="preserve"> </w:t>
      </w:r>
      <w:r w:rsidR="00247805">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составлено должностными лицами ОМВД России по городу </w:t>
      </w:r>
      <w:proofErr w:type="spellStart"/>
      <w:r>
        <w:rPr>
          <w:rFonts w:ascii="Times New Roman" w:eastAsia="Times New Roman" w:hAnsi="Times New Roman" w:cs="Times New Roman"/>
          <w:sz w:val="24"/>
          <w:szCs w:val="24"/>
          <w:lang w:eastAsia="ru-RU"/>
        </w:rPr>
        <w:t>Мегиону</w:t>
      </w:r>
      <w:proofErr w:type="spellEnd"/>
      <w:r>
        <w:rPr>
          <w:rFonts w:ascii="Times New Roman" w:eastAsia="Times New Roman" w:hAnsi="Times New Roman" w:cs="Times New Roman"/>
          <w:sz w:val="24"/>
          <w:szCs w:val="24"/>
          <w:lang w:eastAsia="ru-RU"/>
        </w:rPr>
        <w:t>.</w:t>
      </w:r>
    </w:p>
    <w:p w14:paraId="2FA7871C" w14:textId="0B388ACA"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247805">
        <w:rPr>
          <w:rFonts w:ascii="Times New Roman" w:eastAsia="Times New Roman" w:hAnsi="Times New Roman" w:cs="Times New Roman"/>
          <w:sz w:val="24"/>
          <w:szCs w:val="24"/>
          <w:lang w:eastAsia="ru-RU"/>
        </w:rPr>
        <w:t xml:space="preserve"> </w:t>
      </w:r>
      <w:r w:rsidR="00247805">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протоколов возвращены должностным лицам, ввиду неправильного составления протокола и оформления других материалов дела, неполноты представленных материалов.</w:t>
      </w:r>
    </w:p>
    <w:p w14:paraId="48F7118A" w14:textId="5C5D687C"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47805">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переданы на рассмотрение в административную комиссию города Нижневартовска.</w:t>
      </w:r>
    </w:p>
    <w:p w14:paraId="4968C934" w14:textId="03419594"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247805">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 xml:space="preserve"> перенесены остатком на рассмотрение в январе 2020 года.</w:t>
      </w:r>
    </w:p>
    <w:p w14:paraId="53FBA336" w14:textId="77777777"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 389 протоколов</w:t>
      </w:r>
      <w:r w:rsidRPr="00D11DF8">
        <w:rPr>
          <w:rFonts w:ascii="Times New Roman" w:eastAsia="Times New Roman" w:hAnsi="Times New Roman" w:cs="Times New Roman"/>
          <w:sz w:val="24"/>
          <w:szCs w:val="24"/>
          <w:lang w:eastAsia="ru-RU"/>
        </w:rPr>
        <w:t xml:space="preserve">. Из них: </w:t>
      </w:r>
    </w:p>
    <w:p w14:paraId="77B127DB" w14:textId="483B5C52"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прекращено при рассмотрении – 39</w:t>
      </w:r>
      <w:r w:rsidRPr="00D11DF8">
        <w:rPr>
          <w:rFonts w:ascii="Times New Roman" w:eastAsia="Times New Roman" w:hAnsi="Times New Roman" w:cs="Times New Roman"/>
          <w:sz w:val="24"/>
          <w:szCs w:val="24"/>
          <w:lang w:eastAsia="ru-RU"/>
        </w:rPr>
        <w:t xml:space="preserve"> (отсутствие состава административного правонарушения, </w:t>
      </w:r>
      <w:r>
        <w:rPr>
          <w:rFonts w:ascii="Times New Roman" w:eastAsia="Times New Roman" w:hAnsi="Times New Roman" w:cs="Times New Roman"/>
          <w:sz w:val="24"/>
          <w:szCs w:val="24"/>
          <w:lang w:eastAsia="ru-RU"/>
        </w:rPr>
        <w:t>устное замечание - статья 2.9 КоАП РФ, отмена закона, установившего административную ответственность</w:t>
      </w:r>
      <w:r w:rsidRPr="00D11DF8">
        <w:rPr>
          <w:rFonts w:ascii="Times New Roman" w:eastAsia="Times New Roman" w:hAnsi="Times New Roman" w:cs="Times New Roman"/>
          <w:sz w:val="24"/>
          <w:szCs w:val="24"/>
          <w:lang w:eastAsia="ru-RU"/>
        </w:rPr>
        <w:t xml:space="preserve">); </w:t>
      </w:r>
    </w:p>
    <w:p w14:paraId="6252E335" w14:textId="50C11C79"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70</w:t>
      </w:r>
      <w:r w:rsidRPr="00D11D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назначены наказания в виде предупреждений; </w:t>
      </w:r>
    </w:p>
    <w:p w14:paraId="20E362C4" w14:textId="00828EF6"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наложены</w:t>
      </w:r>
      <w:r w:rsidRPr="00D11DF8">
        <w:rPr>
          <w:rFonts w:ascii="Times New Roman" w:eastAsia="Times New Roman" w:hAnsi="Times New Roman" w:cs="Times New Roman"/>
          <w:sz w:val="24"/>
          <w:szCs w:val="24"/>
          <w:lang w:eastAsia="ru-RU"/>
        </w:rPr>
        <w:t xml:space="preserve"> администрат</w:t>
      </w:r>
      <w:r>
        <w:rPr>
          <w:rFonts w:ascii="Times New Roman" w:eastAsia="Times New Roman" w:hAnsi="Times New Roman" w:cs="Times New Roman"/>
          <w:sz w:val="24"/>
          <w:szCs w:val="24"/>
          <w:lang w:eastAsia="ru-RU"/>
        </w:rPr>
        <w:t>ивные штрафы</w:t>
      </w:r>
      <w:r w:rsidRPr="00D11DF8">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280</w:t>
      </w:r>
      <w:r w:rsidRPr="00D11DF8">
        <w:rPr>
          <w:rFonts w:ascii="Times New Roman" w:eastAsia="Times New Roman" w:hAnsi="Times New Roman" w:cs="Times New Roman"/>
          <w:sz w:val="24"/>
          <w:szCs w:val="24"/>
          <w:lang w:eastAsia="ru-RU"/>
        </w:rPr>
        <w:t xml:space="preserve"> протоколам на сумму </w:t>
      </w:r>
      <w:r>
        <w:rPr>
          <w:rFonts w:ascii="Times New Roman" w:eastAsia="Times New Roman" w:hAnsi="Times New Roman" w:cs="Times New Roman"/>
          <w:sz w:val="24"/>
          <w:szCs w:val="24"/>
          <w:lang w:eastAsia="ru-RU"/>
        </w:rPr>
        <w:t>209</w:t>
      </w:r>
      <w:r w:rsidR="00D078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D078E4">
        <w:rPr>
          <w:rFonts w:ascii="Times New Roman" w:eastAsia="Times New Roman" w:hAnsi="Times New Roman" w:cs="Times New Roman"/>
          <w:sz w:val="24"/>
          <w:szCs w:val="24"/>
          <w:lang w:eastAsia="ru-RU"/>
        </w:rPr>
        <w:t xml:space="preserve"> тыс.</w:t>
      </w:r>
      <w:r w:rsidRPr="00D11DF8">
        <w:rPr>
          <w:rFonts w:ascii="Times New Roman" w:eastAsia="Times New Roman" w:hAnsi="Times New Roman" w:cs="Times New Roman"/>
          <w:sz w:val="24"/>
          <w:szCs w:val="24"/>
          <w:lang w:eastAsia="ru-RU"/>
        </w:rPr>
        <w:t xml:space="preserve"> руб. </w:t>
      </w:r>
    </w:p>
    <w:p w14:paraId="4E50AC01" w14:textId="5300D859" w:rsidR="00D77C7B" w:rsidRDefault="00D77C7B" w:rsidP="00087729">
      <w:pPr>
        <w:spacing w:after="0" w:line="240" w:lineRule="auto"/>
        <w:ind w:firstLine="709"/>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 xml:space="preserve">Административной комиссией </w:t>
      </w:r>
      <w:r>
        <w:rPr>
          <w:rFonts w:ascii="Times New Roman" w:eastAsia="Times New Roman" w:hAnsi="Times New Roman" w:cs="Times New Roman"/>
          <w:sz w:val="24"/>
          <w:szCs w:val="24"/>
          <w:lang w:eastAsia="ru-RU"/>
        </w:rPr>
        <w:t xml:space="preserve">в организации </w:t>
      </w:r>
      <w:r w:rsidRPr="00D11DF8">
        <w:rPr>
          <w:rFonts w:ascii="Times New Roman" w:eastAsia="Times New Roman" w:hAnsi="Times New Roman" w:cs="Times New Roman"/>
          <w:sz w:val="24"/>
          <w:szCs w:val="24"/>
          <w:lang w:eastAsia="ru-RU"/>
        </w:rPr>
        <w:t xml:space="preserve">внесено </w:t>
      </w:r>
      <w:r>
        <w:rPr>
          <w:rFonts w:ascii="Times New Roman" w:eastAsia="Times New Roman" w:hAnsi="Times New Roman" w:cs="Times New Roman"/>
          <w:sz w:val="24"/>
          <w:szCs w:val="24"/>
          <w:lang w:eastAsia="ru-RU"/>
        </w:rPr>
        <w:t>1 представление</w:t>
      </w:r>
      <w:r w:rsidR="00087729">
        <w:rPr>
          <w:rFonts w:ascii="Times New Roman" w:eastAsia="Times New Roman" w:hAnsi="Times New Roman" w:cs="Times New Roman"/>
          <w:sz w:val="24"/>
          <w:szCs w:val="24"/>
          <w:lang w:eastAsia="ru-RU"/>
        </w:rPr>
        <w:t xml:space="preserve"> </w:t>
      </w:r>
      <w:r w:rsidRPr="00D11DF8">
        <w:rPr>
          <w:rFonts w:ascii="Times New Roman" w:eastAsia="Times New Roman" w:hAnsi="Times New Roman" w:cs="Times New Roman"/>
          <w:sz w:val="24"/>
          <w:szCs w:val="24"/>
          <w:lang w:eastAsia="ru-RU"/>
        </w:rPr>
        <w:t xml:space="preserve">об устранении причин и условий, способствовавших совершению административного правонарушения. </w:t>
      </w:r>
    </w:p>
    <w:p w14:paraId="07E3820D" w14:textId="5A1BCABC" w:rsidR="00D77C7B" w:rsidRPr="00391727" w:rsidRDefault="00D77C7B" w:rsidP="00087729">
      <w:pPr>
        <w:spacing w:after="0" w:line="240" w:lineRule="auto"/>
        <w:ind w:firstLine="709"/>
        <w:jc w:val="both"/>
        <w:rPr>
          <w:rFonts w:ascii="Times New Roman" w:eastAsia="Times New Roman" w:hAnsi="Times New Roman" w:cs="Times New Roman"/>
          <w:sz w:val="24"/>
          <w:szCs w:val="24"/>
          <w:lang w:eastAsia="ru-RU"/>
        </w:rPr>
      </w:pPr>
      <w:r w:rsidRPr="00391727">
        <w:rPr>
          <w:rFonts w:ascii="Times New Roman" w:eastAsia="Times New Roman" w:hAnsi="Times New Roman" w:cs="Times New Roman"/>
          <w:sz w:val="24"/>
          <w:szCs w:val="24"/>
          <w:lang w:eastAsia="ru-RU"/>
        </w:rPr>
        <w:t>Секретарь администр</w:t>
      </w:r>
      <w:r w:rsidR="00247805">
        <w:rPr>
          <w:rFonts w:ascii="Times New Roman" w:eastAsia="Times New Roman" w:hAnsi="Times New Roman" w:cs="Times New Roman"/>
          <w:sz w:val="24"/>
          <w:szCs w:val="24"/>
          <w:lang w:eastAsia="ru-RU"/>
        </w:rPr>
        <w:t>ативной комиссии наделен правом</w:t>
      </w:r>
      <w:r w:rsidRPr="00391727">
        <w:rPr>
          <w:rFonts w:ascii="Times New Roman" w:eastAsia="Times New Roman" w:hAnsi="Times New Roman" w:cs="Times New Roman"/>
          <w:sz w:val="24"/>
          <w:szCs w:val="24"/>
          <w:lang w:eastAsia="ru-RU"/>
        </w:rPr>
        <w:t xml:space="preserve"> составлять протоколы об административных правонарушениях по ч. 1 статьи 20.25 КоАП РФ (неуплата административного штрафа).</w:t>
      </w:r>
    </w:p>
    <w:p w14:paraId="3E00DE7A" w14:textId="7A40F3D4" w:rsidR="00D77C7B" w:rsidRPr="00391727" w:rsidRDefault="00D77C7B" w:rsidP="00087729">
      <w:pPr>
        <w:spacing w:after="0" w:line="240" w:lineRule="auto"/>
        <w:ind w:firstLine="709"/>
        <w:jc w:val="both"/>
        <w:rPr>
          <w:rFonts w:ascii="Times New Roman" w:eastAsia="Times New Roman" w:hAnsi="Times New Roman" w:cs="Times New Roman"/>
          <w:sz w:val="24"/>
          <w:szCs w:val="24"/>
          <w:lang w:eastAsia="ru-RU"/>
        </w:rPr>
      </w:pPr>
      <w:r w:rsidRPr="00391727">
        <w:rPr>
          <w:rFonts w:ascii="Times New Roman" w:eastAsia="Times New Roman" w:hAnsi="Times New Roman" w:cs="Times New Roman"/>
          <w:sz w:val="24"/>
          <w:szCs w:val="24"/>
          <w:lang w:eastAsia="ru-RU"/>
        </w:rPr>
        <w:t>Секретарем административной комиссии составлен 151 протокол об административных правонарушениях на</w:t>
      </w:r>
      <w:r>
        <w:rPr>
          <w:rFonts w:ascii="Times New Roman" w:eastAsia="Times New Roman" w:hAnsi="Times New Roman" w:cs="Times New Roman"/>
          <w:sz w:val="24"/>
          <w:szCs w:val="24"/>
          <w:lang w:eastAsia="ru-RU"/>
        </w:rPr>
        <w:t xml:space="preserve"> сумму 175,0 тыс. руб</w:t>
      </w:r>
      <w:r w:rsidR="00D078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порядке </w:t>
      </w:r>
      <w:r w:rsidRPr="00391727">
        <w:rPr>
          <w:rFonts w:ascii="Times New Roman" w:eastAsia="Times New Roman" w:hAnsi="Times New Roman" w:cs="Times New Roman"/>
          <w:sz w:val="24"/>
          <w:szCs w:val="24"/>
          <w:lang w:eastAsia="ru-RU"/>
        </w:rPr>
        <w:t>ч. 1 ст. 20.25 КоАП РФ из них: 108 протоколов на сумму 138</w:t>
      </w:r>
      <w:r w:rsidR="00D078E4">
        <w:rPr>
          <w:rFonts w:ascii="Times New Roman" w:eastAsia="Times New Roman" w:hAnsi="Times New Roman" w:cs="Times New Roman"/>
          <w:sz w:val="24"/>
          <w:szCs w:val="24"/>
          <w:lang w:eastAsia="ru-RU"/>
        </w:rPr>
        <w:t>,</w:t>
      </w:r>
      <w:r w:rsidRPr="00391727">
        <w:rPr>
          <w:rFonts w:ascii="Times New Roman" w:eastAsia="Times New Roman" w:hAnsi="Times New Roman" w:cs="Times New Roman"/>
          <w:sz w:val="24"/>
          <w:szCs w:val="24"/>
          <w:lang w:eastAsia="ru-RU"/>
        </w:rPr>
        <w:t>0</w:t>
      </w:r>
      <w:r w:rsidR="00D078E4">
        <w:rPr>
          <w:rFonts w:ascii="Times New Roman" w:eastAsia="Times New Roman" w:hAnsi="Times New Roman" w:cs="Times New Roman"/>
          <w:sz w:val="24"/>
          <w:szCs w:val="24"/>
          <w:lang w:eastAsia="ru-RU"/>
        </w:rPr>
        <w:t xml:space="preserve"> тыс.</w:t>
      </w:r>
      <w:r w:rsidRPr="00391727">
        <w:rPr>
          <w:rFonts w:ascii="Times New Roman" w:eastAsia="Times New Roman" w:hAnsi="Times New Roman" w:cs="Times New Roman"/>
          <w:sz w:val="24"/>
          <w:szCs w:val="24"/>
          <w:lang w:eastAsia="ru-RU"/>
        </w:rPr>
        <w:t xml:space="preserve"> руб</w:t>
      </w:r>
      <w:r w:rsidR="00D078E4">
        <w:rPr>
          <w:rFonts w:ascii="Times New Roman" w:eastAsia="Times New Roman" w:hAnsi="Times New Roman" w:cs="Times New Roman"/>
          <w:sz w:val="24"/>
          <w:szCs w:val="24"/>
          <w:lang w:eastAsia="ru-RU"/>
        </w:rPr>
        <w:t>.</w:t>
      </w:r>
      <w:r w:rsidRPr="00391727">
        <w:rPr>
          <w:rFonts w:ascii="Times New Roman" w:eastAsia="Times New Roman" w:hAnsi="Times New Roman" w:cs="Times New Roman"/>
          <w:sz w:val="24"/>
          <w:szCs w:val="24"/>
          <w:lang w:eastAsia="ru-RU"/>
        </w:rPr>
        <w:t xml:space="preserve"> рассмотрены Мировым судом с принятием решения о наказании, 12 протоколов на сумму 16</w:t>
      </w:r>
      <w:r>
        <w:rPr>
          <w:rFonts w:ascii="Times New Roman" w:eastAsia="Times New Roman" w:hAnsi="Times New Roman" w:cs="Times New Roman"/>
          <w:sz w:val="24"/>
          <w:szCs w:val="24"/>
          <w:lang w:eastAsia="ru-RU"/>
        </w:rPr>
        <w:t>,</w:t>
      </w:r>
      <w:r w:rsidRPr="0039172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w:t>
      </w:r>
      <w:r w:rsidRPr="00391727">
        <w:rPr>
          <w:rFonts w:ascii="Times New Roman" w:eastAsia="Times New Roman" w:hAnsi="Times New Roman" w:cs="Times New Roman"/>
          <w:sz w:val="24"/>
          <w:szCs w:val="24"/>
          <w:lang w:eastAsia="ru-RU"/>
        </w:rPr>
        <w:t xml:space="preserve"> руб</w:t>
      </w:r>
      <w:r w:rsidR="00D078E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91727">
        <w:rPr>
          <w:rFonts w:ascii="Times New Roman" w:eastAsia="Times New Roman" w:hAnsi="Times New Roman" w:cs="Times New Roman"/>
          <w:sz w:val="24"/>
          <w:szCs w:val="24"/>
          <w:lang w:eastAsia="ru-RU"/>
        </w:rPr>
        <w:t>прекращены;</w:t>
      </w:r>
      <w:r w:rsidR="00594FD8">
        <w:rPr>
          <w:rFonts w:ascii="Times New Roman" w:eastAsia="Times New Roman" w:hAnsi="Times New Roman" w:cs="Times New Roman"/>
          <w:sz w:val="24"/>
          <w:szCs w:val="24"/>
          <w:lang w:eastAsia="ru-RU"/>
        </w:rPr>
        <w:t xml:space="preserve"> </w:t>
      </w:r>
      <w:r w:rsidRPr="00391727">
        <w:rPr>
          <w:rFonts w:ascii="Times New Roman" w:eastAsia="Times New Roman" w:hAnsi="Times New Roman" w:cs="Times New Roman"/>
          <w:sz w:val="24"/>
          <w:szCs w:val="24"/>
          <w:lang w:eastAsia="ru-RU"/>
        </w:rPr>
        <w:t>9 протоколов на сумму 9</w:t>
      </w:r>
      <w:r>
        <w:rPr>
          <w:rFonts w:ascii="Times New Roman" w:eastAsia="Times New Roman" w:hAnsi="Times New Roman" w:cs="Times New Roman"/>
          <w:sz w:val="24"/>
          <w:szCs w:val="24"/>
          <w:lang w:eastAsia="ru-RU"/>
        </w:rPr>
        <w:t>,</w:t>
      </w:r>
      <w:r w:rsidRPr="0039172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w:t>
      </w:r>
      <w:r w:rsidRPr="00391727">
        <w:rPr>
          <w:rFonts w:ascii="Times New Roman" w:eastAsia="Times New Roman" w:hAnsi="Times New Roman" w:cs="Times New Roman"/>
          <w:sz w:val="24"/>
          <w:szCs w:val="24"/>
          <w:lang w:eastAsia="ru-RU"/>
        </w:rPr>
        <w:t>руб</w:t>
      </w:r>
      <w:r w:rsidR="00D078E4">
        <w:rPr>
          <w:rFonts w:ascii="Times New Roman" w:eastAsia="Times New Roman" w:hAnsi="Times New Roman" w:cs="Times New Roman"/>
          <w:sz w:val="24"/>
          <w:szCs w:val="24"/>
          <w:lang w:eastAsia="ru-RU"/>
        </w:rPr>
        <w:t>.</w:t>
      </w:r>
      <w:r w:rsidRPr="00391727">
        <w:rPr>
          <w:rFonts w:ascii="Times New Roman" w:eastAsia="Times New Roman" w:hAnsi="Times New Roman" w:cs="Times New Roman"/>
          <w:sz w:val="24"/>
          <w:szCs w:val="24"/>
          <w:lang w:eastAsia="ru-RU"/>
        </w:rPr>
        <w:t xml:space="preserve"> возвращены</w:t>
      </w:r>
      <w:r w:rsidR="00247805">
        <w:rPr>
          <w:rFonts w:ascii="Times New Roman" w:eastAsia="Times New Roman" w:hAnsi="Times New Roman" w:cs="Times New Roman"/>
          <w:sz w:val="24"/>
          <w:szCs w:val="24"/>
          <w:lang w:eastAsia="ru-RU"/>
        </w:rPr>
        <w:t>;</w:t>
      </w:r>
      <w:r w:rsidRPr="00391727">
        <w:rPr>
          <w:rFonts w:ascii="Times New Roman" w:eastAsia="Times New Roman" w:hAnsi="Times New Roman" w:cs="Times New Roman"/>
          <w:sz w:val="24"/>
          <w:szCs w:val="24"/>
          <w:lang w:eastAsia="ru-RU"/>
        </w:rPr>
        <w:t xml:space="preserve"> 22 протокола на сумму 12</w:t>
      </w:r>
      <w:r>
        <w:rPr>
          <w:rFonts w:ascii="Times New Roman" w:eastAsia="Times New Roman" w:hAnsi="Times New Roman" w:cs="Times New Roman"/>
          <w:sz w:val="24"/>
          <w:szCs w:val="24"/>
          <w:lang w:eastAsia="ru-RU"/>
        </w:rPr>
        <w:t>,</w:t>
      </w:r>
      <w:r w:rsidRPr="0039172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w:t>
      </w:r>
      <w:r w:rsidRPr="00391727">
        <w:rPr>
          <w:rFonts w:ascii="Times New Roman" w:eastAsia="Times New Roman" w:hAnsi="Times New Roman" w:cs="Times New Roman"/>
          <w:sz w:val="24"/>
          <w:szCs w:val="24"/>
          <w:lang w:eastAsia="ru-RU"/>
        </w:rPr>
        <w:t xml:space="preserve"> руб</w:t>
      </w:r>
      <w:r w:rsidR="00D078E4">
        <w:rPr>
          <w:rFonts w:ascii="Times New Roman" w:eastAsia="Times New Roman" w:hAnsi="Times New Roman" w:cs="Times New Roman"/>
          <w:sz w:val="24"/>
          <w:szCs w:val="24"/>
          <w:lang w:eastAsia="ru-RU"/>
        </w:rPr>
        <w:t>.</w:t>
      </w:r>
      <w:r w:rsidRPr="00391727">
        <w:rPr>
          <w:rFonts w:ascii="Times New Roman" w:eastAsia="Times New Roman" w:hAnsi="Times New Roman" w:cs="Times New Roman"/>
          <w:sz w:val="24"/>
          <w:szCs w:val="24"/>
          <w:lang w:eastAsia="ru-RU"/>
        </w:rPr>
        <w:t xml:space="preserve"> рассмотрены в январе 2020 года.</w:t>
      </w:r>
    </w:p>
    <w:p w14:paraId="4263B92D" w14:textId="388B0242" w:rsidR="00D77C7B" w:rsidRPr="00892CEE" w:rsidRDefault="00D77C7B" w:rsidP="0008772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92CEE">
        <w:rPr>
          <w:rFonts w:ascii="Times New Roman" w:eastAsia="Times New Roman" w:hAnsi="Times New Roman" w:cs="Times New Roman"/>
          <w:color w:val="000000" w:themeColor="text1"/>
          <w:sz w:val="24"/>
          <w:szCs w:val="24"/>
          <w:lang w:eastAsia="ru-RU"/>
        </w:rPr>
        <w:t>Сумма наложенных штрафов за год составляет 209</w:t>
      </w:r>
      <w:r w:rsidR="00247805">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5</w:t>
      </w:r>
      <w:r w:rsidR="00247805">
        <w:rPr>
          <w:rFonts w:ascii="Times New Roman" w:eastAsia="Times New Roman" w:hAnsi="Times New Roman" w:cs="Times New Roman"/>
          <w:color w:val="000000" w:themeColor="text1"/>
          <w:sz w:val="24"/>
          <w:szCs w:val="24"/>
          <w:lang w:eastAsia="ru-RU"/>
        </w:rPr>
        <w:t xml:space="preserve"> тыс.</w:t>
      </w:r>
      <w:r w:rsidRPr="00892CEE">
        <w:rPr>
          <w:rFonts w:ascii="Times New Roman" w:eastAsia="Times New Roman" w:hAnsi="Times New Roman" w:cs="Times New Roman"/>
          <w:color w:val="000000" w:themeColor="text1"/>
          <w:sz w:val="24"/>
          <w:szCs w:val="24"/>
          <w:lang w:eastAsia="ru-RU"/>
        </w:rPr>
        <w:t xml:space="preserve"> руб.</w:t>
      </w:r>
      <w:r w:rsidR="00087729">
        <w:rPr>
          <w:rFonts w:ascii="Times New Roman" w:eastAsia="Times New Roman" w:hAnsi="Times New Roman" w:cs="Times New Roman"/>
          <w:color w:val="000000" w:themeColor="text1"/>
          <w:sz w:val="24"/>
          <w:szCs w:val="24"/>
          <w:lang w:eastAsia="ru-RU"/>
        </w:rPr>
        <w:t xml:space="preserve"> </w:t>
      </w:r>
      <w:r w:rsidRPr="00892CEE">
        <w:rPr>
          <w:rFonts w:ascii="Times New Roman" w:eastAsia="Times New Roman" w:hAnsi="Times New Roman" w:cs="Times New Roman"/>
          <w:color w:val="000000" w:themeColor="text1"/>
          <w:sz w:val="24"/>
          <w:szCs w:val="24"/>
          <w:lang w:eastAsia="ru-RU"/>
        </w:rPr>
        <w:t>С учетом нарастающей суммы штрафов: в добровольном порядке</w:t>
      </w:r>
      <w:r w:rsidRPr="005C082F">
        <w:rPr>
          <w:rFonts w:ascii="Times New Roman" w:eastAsia="Times New Roman" w:hAnsi="Times New Roman" w:cs="Times New Roman"/>
          <w:color w:val="000000" w:themeColor="text1"/>
          <w:sz w:val="24"/>
          <w:szCs w:val="24"/>
          <w:lang w:eastAsia="ru-RU"/>
        </w:rPr>
        <w:t xml:space="preserve"> </w:t>
      </w:r>
      <w:r w:rsidRPr="00892CEE">
        <w:rPr>
          <w:rFonts w:ascii="Times New Roman" w:eastAsia="Times New Roman" w:hAnsi="Times New Roman" w:cs="Times New Roman"/>
          <w:color w:val="000000" w:themeColor="text1"/>
          <w:sz w:val="24"/>
          <w:szCs w:val="24"/>
          <w:lang w:eastAsia="ru-RU"/>
        </w:rPr>
        <w:t>исполнено 105 постановлений на сумму 162</w:t>
      </w:r>
      <w:r>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0</w:t>
      </w:r>
      <w:r>
        <w:rPr>
          <w:rFonts w:ascii="Times New Roman" w:eastAsia="Times New Roman" w:hAnsi="Times New Roman" w:cs="Times New Roman"/>
          <w:color w:val="000000" w:themeColor="text1"/>
          <w:sz w:val="24"/>
          <w:szCs w:val="24"/>
          <w:lang w:eastAsia="ru-RU"/>
        </w:rPr>
        <w:t xml:space="preserve"> тыс.</w:t>
      </w:r>
      <w:r w:rsidRPr="00892CEE">
        <w:rPr>
          <w:rFonts w:ascii="Times New Roman" w:eastAsia="Times New Roman" w:hAnsi="Times New Roman" w:cs="Times New Roman"/>
          <w:color w:val="000000" w:themeColor="text1"/>
          <w:sz w:val="24"/>
          <w:szCs w:val="24"/>
          <w:lang w:eastAsia="ru-RU"/>
        </w:rPr>
        <w:t xml:space="preserve"> руб</w:t>
      </w:r>
      <w:r w:rsidR="00D078E4">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 судебными приставами фактически исполнено 159 постановлений на сумму 144</w:t>
      </w:r>
      <w:r>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тыс.</w:t>
      </w:r>
      <w:r w:rsidRPr="00892CEE">
        <w:rPr>
          <w:rFonts w:ascii="Times New Roman" w:eastAsia="Times New Roman" w:hAnsi="Times New Roman" w:cs="Times New Roman"/>
          <w:color w:val="000000" w:themeColor="text1"/>
          <w:sz w:val="24"/>
          <w:szCs w:val="24"/>
          <w:lang w:eastAsia="ru-RU"/>
        </w:rPr>
        <w:t xml:space="preserve"> руб</w:t>
      </w:r>
      <w:r w:rsidR="00D078E4">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 прекращено 27 постановлений на сумму 201</w:t>
      </w:r>
      <w:r>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xml:space="preserve"> тыс.</w:t>
      </w:r>
      <w:r w:rsidRPr="00892CEE">
        <w:rPr>
          <w:rFonts w:ascii="Times New Roman" w:eastAsia="Times New Roman" w:hAnsi="Times New Roman" w:cs="Times New Roman"/>
          <w:color w:val="000000" w:themeColor="text1"/>
          <w:sz w:val="24"/>
          <w:szCs w:val="24"/>
          <w:lang w:eastAsia="ru-RU"/>
        </w:rPr>
        <w:t xml:space="preserve"> руб</w:t>
      </w:r>
      <w:r w:rsidR="00D078E4">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 xml:space="preserve"> в связи с истечением сроков </w:t>
      </w:r>
      <w:r w:rsidRPr="00892CEE">
        <w:rPr>
          <w:rFonts w:ascii="Times New Roman" w:eastAsia="Times New Roman" w:hAnsi="Times New Roman" w:cs="Times New Roman"/>
          <w:color w:val="000000" w:themeColor="text1"/>
          <w:sz w:val="24"/>
          <w:szCs w:val="24"/>
          <w:lang w:eastAsia="ru-RU"/>
        </w:rPr>
        <w:lastRenderedPageBreak/>
        <w:t xml:space="preserve">давности исполнения постановлений о назначении административного наказания и отменой постановления административной комиссией </w:t>
      </w:r>
      <w:proofErr w:type="spellStart"/>
      <w:r w:rsidRPr="00892CEE">
        <w:rPr>
          <w:rFonts w:ascii="Times New Roman" w:eastAsia="Times New Roman" w:hAnsi="Times New Roman" w:cs="Times New Roman"/>
          <w:color w:val="000000" w:themeColor="text1"/>
          <w:sz w:val="24"/>
          <w:szCs w:val="24"/>
          <w:lang w:eastAsia="ru-RU"/>
        </w:rPr>
        <w:t>Мегионским</w:t>
      </w:r>
      <w:proofErr w:type="spellEnd"/>
      <w:r w:rsidRPr="00892CEE">
        <w:rPr>
          <w:rFonts w:ascii="Times New Roman" w:eastAsia="Times New Roman" w:hAnsi="Times New Roman" w:cs="Times New Roman"/>
          <w:color w:val="000000" w:themeColor="text1"/>
          <w:sz w:val="24"/>
          <w:szCs w:val="24"/>
          <w:lang w:eastAsia="ru-RU"/>
        </w:rPr>
        <w:t xml:space="preserve"> городским судом.</w:t>
      </w:r>
    </w:p>
    <w:p w14:paraId="06C3B86F" w14:textId="7D7B48BF" w:rsidR="00D77C7B" w:rsidRPr="00892CEE" w:rsidRDefault="00D77C7B" w:rsidP="0008772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92CEE">
        <w:rPr>
          <w:rFonts w:ascii="Times New Roman" w:eastAsia="Times New Roman" w:hAnsi="Times New Roman" w:cs="Times New Roman"/>
          <w:color w:val="000000" w:themeColor="text1"/>
          <w:sz w:val="24"/>
          <w:szCs w:val="24"/>
          <w:lang w:eastAsia="ru-RU"/>
        </w:rPr>
        <w:t xml:space="preserve">Остаток не исполненных постановлений о наложении штрафов на конец отчетного периода </w:t>
      </w:r>
      <w:r w:rsidR="00247805">
        <w:rPr>
          <w:rFonts w:ascii="Times New Roman" w:eastAsia="Calibri" w:hAnsi="Times New Roman" w:cs="Times New Roman"/>
          <w:sz w:val="24"/>
          <w:szCs w:val="24"/>
        </w:rPr>
        <w:t xml:space="preserve">– </w:t>
      </w:r>
      <w:r w:rsidRPr="00892CEE">
        <w:rPr>
          <w:rFonts w:ascii="Times New Roman" w:eastAsia="Times New Roman" w:hAnsi="Times New Roman" w:cs="Times New Roman"/>
          <w:color w:val="000000" w:themeColor="text1"/>
          <w:sz w:val="24"/>
          <w:szCs w:val="24"/>
          <w:lang w:eastAsia="ru-RU"/>
        </w:rPr>
        <w:t>217 постановлений (228</w:t>
      </w:r>
      <w:r>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xml:space="preserve"> тыс.</w:t>
      </w:r>
      <w:r w:rsidRPr="00892CEE">
        <w:rPr>
          <w:rFonts w:ascii="Times New Roman" w:eastAsia="Times New Roman" w:hAnsi="Times New Roman" w:cs="Times New Roman"/>
          <w:color w:val="000000" w:themeColor="text1"/>
          <w:sz w:val="24"/>
          <w:szCs w:val="24"/>
          <w:lang w:eastAsia="ru-RU"/>
        </w:rPr>
        <w:t xml:space="preserve"> руб</w:t>
      </w:r>
      <w:r w:rsidR="00D078E4">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 Из них: 25 (46</w:t>
      </w:r>
      <w:r>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xml:space="preserve"> тыс. </w:t>
      </w:r>
      <w:r w:rsidR="00D078E4">
        <w:rPr>
          <w:rFonts w:ascii="Times New Roman" w:eastAsia="Times New Roman" w:hAnsi="Times New Roman" w:cs="Times New Roman"/>
          <w:color w:val="000000" w:themeColor="text1"/>
          <w:sz w:val="24"/>
          <w:szCs w:val="24"/>
          <w:lang w:eastAsia="ru-RU"/>
        </w:rPr>
        <w:t>руб.</w:t>
      </w:r>
      <w:r w:rsidRPr="00892CE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892CEE">
        <w:rPr>
          <w:rFonts w:ascii="Times New Roman" w:eastAsia="Times New Roman" w:hAnsi="Times New Roman" w:cs="Times New Roman"/>
          <w:color w:val="000000" w:themeColor="text1"/>
          <w:sz w:val="24"/>
          <w:szCs w:val="24"/>
          <w:lang w:eastAsia="ru-RU"/>
        </w:rPr>
        <w:t>не вступивших в законную силу, 48 (31</w:t>
      </w:r>
      <w:r>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xml:space="preserve"> тыс.</w:t>
      </w:r>
      <w:r w:rsidRPr="00892CEE">
        <w:rPr>
          <w:rFonts w:ascii="Times New Roman" w:eastAsia="Times New Roman" w:hAnsi="Times New Roman" w:cs="Times New Roman"/>
          <w:color w:val="000000" w:themeColor="text1"/>
          <w:sz w:val="24"/>
          <w:szCs w:val="24"/>
          <w:lang w:eastAsia="ru-RU"/>
        </w:rPr>
        <w:t xml:space="preserve"> руб</w:t>
      </w:r>
      <w:r w:rsidR="00D078E4">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 не истек срок для добровольного исполнения, 144 (150</w:t>
      </w:r>
      <w:r>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xml:space="preserve"> тыс.</w:t>
      </w:r>
      <w:r w:rsidRPr="00892CEE">
        <w:rPr>
          <w:rFonts w:ascii="Times New Roman" w:eastAsia="Times New Roman" w:hAnsi="Times New Roman" w:cs="Times New Roman"/>
          <w:color w:val="000000" w:themeColor="text1"/>
          <w:sz w:val="24"/>
          <w:szCs w:val="24"/>
          <w:lang w:eastAsia="ru-RU"/>
        </w:rPr>
        <w:t xml:space="preserve"> руб</w:t>
      </w:r>
      <w:r w:rsidR="00D078E4">
        <w:rPr>
          <w:rFonts w:ascii="Times New Roman" w:eastAsia="Times New Roman" w:hAnsi="Times New Roman" w:cs="Times New Roman"/>
          <w:color w:val="000000" w:themeColor="text1"/>
          <w:sz w:val="24"/>
          <w:szCs w:val="24"/>
          <w:lang w:eastAsia="ru-RU"/>
        </w:rPr>
        <w:t>.</w:t>
      </w:r>
      <w:r w:rsidRPr="00892CEE">
        <w:rPr>
          <w:rFonts w:ascii="Times New Roman" w:eastAsia="Times New Roman" w:hAnsi="Times New Roman" w:cs="Times New Roman"/>
          <w:color w:val="000000" w:themeColor="text1"/>
          <w:sz w:val="24"/>
          <w:szCs w:val="24"/>
          <w:lang w:eastAsia="ru-RU"/>
        </w:rPr>
        <w:t>) находятся на исполнении</w:t>
      </w:r>
      <w:r>
        <w:rPr>
          <w:rFonts w:ascii="Times New Roman" w:eastAsia="Times New Roman" w:hAnsi="Times New Roman" w:cs="Times New Roman"/>
          <w:color w:val="000000" w:themeColor="text1"/>
          <w:sz w:val="24"/>
          <w:szCs w:val="24"/>
          <w:lang w:eastAsia="ru-RU"/>
        </w:rPr>
        <w:t xml:space="preserve"> </w:t>
      </w:r>
      <w:r w:rsidRPr="00892CEE">
        <w:rPr>
          <w:rFonts w:ascii="Times New Roman" w:eastAsia="Times New Roman" w:hAnsi="Times New Roman" w:cs="Times New Roman"/>
          <w:color w:val="000000" w:themeColor="text1"/>
          <w:sz w:val="24"/>
          <w:szCs w:val="24"/>
          <w:lang w:eastAsia="ru-RU"/>
        </w:rPr>
        <w:t xml:space="preserve">в службе судебных приставов. </w:t>
      </w:r>
    </w:p>
    <w:p w14:paraId="1D873FEF" w14:textId="77777777" w:rsidR="00D77C7B" w:rsidRPr="00D11DF8" w:rsidRDefault="00D77C7B" w:rsidP="00087729">
      <w:pPr>
        <w:spacing w:after="0" w:line="240" w:lineRule="auto"/>
        <w:ind w:firstLine="708"/>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Ежеквартально секретарем адми</w:t>
      </w:r>
      <w:r>
        <w:rPr>
          <w:rFonts w:ascii="Times New Roman" w:eastAsia="Times New Roman" w:hAnsi="Times New Roman" w:cs="Times New Roman"/>
          <w:sz w:val="24"/>
          <w:szCs w:val="24"/>
          <w:lang w:eastAsia="ru-RU"/>
        </w:rPr>
        <w:t>нистративной комиссии проводилась</w:t>
      </w:r>
      <w:r w:rsidRPr="00D11DF8">
        <w:rPr>
          <w:rFonts w:ascii="Times New Roman" w:eastAsia="Times New Roman" w:hAnsi="Times New Roman" w:cs="Times New Roman"/>
          <w:sz w:val="24"/>
          <w:szCs w:val="24"/>
          <w:lang w:eastAsia="ru-RU"/>
        </w:rPr>
        <w:t xml:space="preserve"> сверка, согласно списку должников, постановлений, находящихся на принудительном исполнении в </w:t>
      </w:r>
      <w:proofErr w:type="spellStart"/>
      <w:r w:rsidRPr="00D11DF8">
        <w:rPr>
          <w:rFonts w:ascii="Times New Roman" w:eastAsia="Times New Roman" w:hAnsi="Times New Roman" w:cs="Times New Roman"/>
          <w:sz w:val="24"/>
          <w:szCs w:val="24"/>
          <w:lang w:eastAsia="ru-RU"/>
        </w:rPr>
        <w:t>Мегионском</w:t>
      </w:r>
      <w:proofErr w:type="spellEnd"/>
      <w:r w:rsidRPr="00D11DF8">
        <w:rPr>
          <w:rFonts w:ascii="Times New Roman" w:eastAsia="Times New Roman" w:hAnsi="Times New Roman" w:cs="Times New Roman"/>
          <w:sz w:val="24"/>
          <w:szCs w:val="24"/>
          <w:lang w:eastAsia="ru-RU"/>
        </w:rPr>
        <w:t xml:space="preserve"> отделе УФССП.</w:t>
      </w:r>
    </w:p>
    <w:p w14:paraId="68AC83D8" w14:textId="149D0D40" w:rsidR="00D77C7B" w:rsidRPr="00D11DF8" w:rsidRDefault="00D77C7B" w:rsidP="00087729">
      <w:pPr>
        <w:spacing w:after="0" w:line="240" w:lineRule="auto"/>
        <w:ind w:firstLine="708"/>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 xml:space="preserve">Информирование населения о работе комиссии </w:t>
      </w:r>
      <w:r>
        <w:rPr>
          <w:rFonts w:ascii="Times New Roman" w:eastAsia="Times New Roman" w:hAnsi="Times New Roman" w:cs="Times New Roman"/>
          <w:sz w:val="24"/>
          <w:szCs w:val="24"/>
          <w:lang w:eastAsia="ru-RU"/>
        </w:rPr>
        <w:t>осуществляется</w:t>
      </w:r>
      <w:r w:rsidRPr="00D11DF8">
        <w:rPr>
          <w:rFonts w:ascii="Times New Roman" w:eastAsia="Times New Roman" w:hAnsi="Times New Roman" w:cs="Times New Roman"/>
          <w:sz w:val="24"/>
          <w:szCs w:val="24"/>
          <w:lang w:eastAsia="ru-RU"/>
        </w:rPr>
        <w:t xml:space="preserve"> на сайте администрации города</w:t>
      </w:r>
      <w:r>
        <w:rPr>
          <w:rFonts w:ascii="Times New Roman" w:eastAsia="Times New Roman" w:hAnsi="Times New Roman" w:cs="Times New Roman"/>
          <w:sz w:val="24"/>
          <w:szCs w:val="24"/>
          <w:lang w:eastAsia="ru-RU"/>
        </w:rPr>
        <w:t xml:space="preserve">, </w:t>
      </w:r>
      <w:r w:rsidRPr="00D11DF8">
        <w:rPr>
          <w:rFonts w:ascii="Times New Roman" w:eastAsia="Times New Roman" w:hAnsi="Times New Roman" w:cs="Times New Roman"/>
          <w:sz w:val="24"/>
          <w:szCs w:val="24"/>
          <w:lang w:eastAsia="ru-RU"/>
        </w:rPr>
        <w:t xml:space="preserve">в газете </w:t>
      </w:r>
      <w:r w:rsidRPr="00D77C7B">
        <w:rPr>
          <w:rFonts w:ascii="Times New Roman" w:eastAsia="Times New Roman" w:hAnsi="Times New Roman" w:cs="Times New Roman"/>
          <w:sz w:val="24"/>
          <w:szCs w:val="24"/>
          <w:lang w:eastAsia="ru-RU"/>
        </w:rPr>
        <w:t>«</w:t>
      </w:r>
      <w:proofErr w:type="spellStart"/>
      <w:r w:rsidRPr="00D77C7B">
        <w:rPr>
          <w:rFonts w:ascii="Times New Roman" w:eastAsia="Times New Roman" w:hAnsi="Times New Roman" w:cs="Times New Roman"/>
          <w:sz w:val="24"/>
          <w:szCs w:val="24"/>
          <w:lang w:eastAsia="ru-RU"/>
        </w:rPr>
        <w:t>Мегионские</w:t>
      </w:r>
      <w:proofErr w:type="spellEnd"/>
      <w:r w:rsidRPr="00D77C7B">
        <w:rPr>
          <w:rFonts w:ascii="Times New Roman" w:eastAsia="Times New Roman" w:hAnsi="Times New Roman" w:cs="Times New Roman"/>
          <w:sz w:val="24"/>
          <w:szCs w:val="24"/>
          <w:lang w:eastAsia="ru-RU"/>
        </w:rPr>
        <w:t xml:space="preserve"> новости», </w:t>
      </w:r>
      <w:r w:rsidR="00247805">
        <w:rPr>
          <w:rFonts w:ascii="Times New Roman" w:eastAsia="Times New Roman" w:hAnsi="Times New Roman" w:cs="Times New Roman"/>
          <w:sz w:val="24"/>
          <w:szCs w:val="24"/>
          <w:lang w:eastAsia="ru-RU"/>
        </w:rPr>
        <w:t xml:space="preserve">на </w:t>
      </w:r>
      <w:r w:rsidRPr="00D77C7B">
        <w:rPr>
          <w:rFonts w:ascii="Times New Roman" w:eastAsia="Times New Roman" w:hAnsi="Times New Roman" w:cs="Times New Roman"/>
          <w:sz w:val="24"/>
          <w:szCs w:val="24"/>
          <w:lang w:eastAsia="ru-RU"/>
        </w:rPr>
        <w:t>телевидени</w:t>
      </w:r>
      <w:r w:rsidR="00247805">
        <w:rPr>
          <w:rFonts w:ascii="Times New Roman" w:eastAsia="Times New Roman" w:hAnsi="Times New Roman" w:cs="Times New Roman"/>
          <w:sz w:val="24"/>
          <w:szCs w:val="24"/>
          <w:lang w:eastAsia="ru-RU"/>
        </w:rPr>
        <w:t>и</w:t>
      </w:r>
      <w:r w:rsidRPr="00D77C7B">
        <w:rPr>
          <w:rFonts w:ascii="Times New Roman" w:eastAsia="Times New Roman" w:hAnsi="Times New Roman" w:cs="Times New Roman"/>
          <w:sz w:val="24"/>
          <w:szCs w:val="24"/>
          <w:lang w:eastAsia="ru-RU"/>
        </w:rPr>
        <w:t xml:space="preserve"> </w:t>
      </w:r>
      <w:r w:rsidR="00247805">
        <w:rPr>
          <w:rFonts w:ascii="Times New Roman" w:eastAsia="Times New Roman" w:hAnsi="Times New Roman" w:cs="Times New Roman"/>
          <w:sz w:val="24"/>
          <w:szCs w:val="24"/>
          <w:lang w:eastAsia="ru-RU"/>
        </w:rPr>
        <w:t>и в социальных сетях</w:t>
      </w:r>
      <w:r>
        <w:rPr>
          <w:rFonts w:ascii="Times New Roman" w:eastAsia="Times New Roman" w:hAnsi="Times New Roman" w:cs="Times New Roman"/>
          <w:sz w:val="24"/>
          <w:szCs w:val="24"/>
          <w:lang w:eastAsia="ru-RU"/>
        </w:rPr>
        <w:t>.</w:t>
      </w:r>
    </w:p>
    <w:p w14:paraId="3D4AF55F" w14:textId="77777777" w:rsidR="00D77C7B" w:rsidRDefault="00D77C7B" w:rsidP="00087729">
      <w:pPr>
        <w:spacing w:after="0" w:line="240" w:lineRule="auto"/>
        <w:ind w:firstLine="708"/>
        <w:jc w:val="both"/>
        <w:rPr>
          <w:rFonts w:ascii="Times New Roman" w:eastAsia="Times New Roman" w:hAnsi="Times New Roman" w:cs="Times New Roman"/>
          <w:sz w:val="24"/>
          <w:szCs w:val="24"/>
          <w:lang w:eastAsia="ru-RU"/>
        </w:rPr>
      </w:pPr>
      <w:r w:rsidRPr="00D11DF8">
        <w:rPr>
          <w:rFonts w:ascii="Times New Roman" w:eastAsia="Times New Roman" w:hAnsi="Times New Roman" w:cs="Times New Roman"/>
          <w:sz w:val="24"/>
          <w:szCs w:val="24"/>
          <w:lang w:eastAsia="ru-RU"/>
        </w:rPr>
        <w:t xml:space="preserve">Материально-техническое оснащение комиссии осуществлено на должном уровне. </w:t>
      </w:r>
    </w:p>
    <w:p w14:paraId="46367E3C" w14:textId="14E002A9" w:rsidR="00AB6713" w:rsidRPr="0006006A" w:rsidRDefault="00D77C7B" w:rsidP="00087729">
      <w:pPr>
        <w:widowControl w:val="0"/>
        <w:tabs>
          <w:tab w:val="left" w:pos="440"/>
          <w:tab w:val="left" w:pos="660"/>
          <w:tab w:val="right" w:leader="dot" w:pos="9345"/>
        </w:tabs>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За 2019 год объем субвенций для осуществления органом местного самоуправления отдельных государственных полномочий составил </w:t>
      </w:r>
      <w:r w:rsidRPr="007A3B6F">
        <w:rPr>
          <w:rFonts w:ascii="Times New Roman" w:eastAsia="Times New Roman" w:hAnsi="Times New Roman" w:cs="Times New Roman"/>
          <w:sz w:val="24"/>
          <w:szCs w:val="24"/>
          <w:lang w:eastAsia="ru-RU"/>
        </w:rPr>
        <w:t>1</w:t>
      </w:r>
      <w:r w:rsidR="001F7888">
        <w:rPr>
          <w:rFonts w:ascii="Times New Roman" w:eastAsia="Times New Roman" w:hAnsi="Times New Roman" w:cs="Times New Roman"/>
          <w:sz w:val="24"/>
          <w:szCs w:val="24"/>
          <w:lang w:eastAsia="ru-RU"/>
        </w:rPr>
        <w:t>,79 млн руб</w:t>
      </w:r>
      <w:r>
        <w:rPr>
          <w:rFonts w:ascii="Times New Roman" w:eastAsia="Times New Roman" w:hAnsi="Times New Roman" w:cs="Times New Roman"/>
          <w:sz w:val="24"/>
          <w:szCs w:val="24"/>
          <w:lang w:eastAsia="ru-RU"/>
        </w:rPr>
        <w:t xml:space="preserve">. Израсходовано </w:t>
      </w:r>
      <w:r w:rsidRPr="007A3B6F">
        <w:rPr>
          <w:rFonts w:ascii="Times New Roman" w:eastAsia="Times New Roman" w:hAnsi="Times New Roman" w:cs="Times New Roman"/>
          <w:sz w:val="24"/>
          <w:szCs w:val="24"/>
          <w:lang w:eastAsia="ru-RU"/>
        </w:rPr>
        <w:t>1</w:t>
      </w:r>
      <w:r w:rsidR="00087729">
        <w:rPr>
          <w:rFonts w:ascii="Times New Roman" w:eastAsia="Times New Roman" w:hAnsi="Times New Roman" w:cs="Times New Roman"/>
          <w:sz w:val="24"/>
          <w:szCs w:val="24"/>
          <w:lang w:eastAsia="ru-RU"/>
        </w:rPr>
        <w:t>,78 млн руб</w:t>
      </w:r>
      <w:r>
        <w:rPr>
          <w:rFonts w:ascii="Times New Roman" w:eastAsia="Times New Roman" w:hAnsi="Times New Roman" w:cs="Times New Roman"/>
          <w:sz w:val="24"/>
          <w:szCs w:val="24"/>
          <w:lang w:eastAsia="ru-RU"/>
        </w:rPr>
        <w:t>.</w:t>
      </w:r>
    </w:p>
    <w:p w14:paraId="18C8E691" w14:textId="77777777" w:rsidR="002D4F08" w:rsidRDefault="002D4F08" w:rsidP="002D4F08">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0B310F72" w14:textId="77777777" w:rsidR="00880C21" w:rsidRDefault="00880C21" w:rsidP="002D4F08">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
    <w:p w14:paraId="130ACE5E" w14:textId="24C7E951" w:rsidR="002D4F08" w:rsidRPr="002D4F08" w:rsidRDefault="002D4F08" w:rsidP="002D4F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2D4F08">
        <w:rPr>
          <w:rFonts w:ascii="Times New Roman" w:eastAsia="Times New Roman" w:hAnsi="Times New Roman" w:cs="Times New Roman"/>
          <w:color w:val="000000" w:themeColor="text1"/>
          <w:sz w:val="24"/>
          <w:szCs w:val="24"/>
          <w:lang w:eastAsia="ru-RU"/>
        </w:rPr>
        <w:t xml:space="preserve">Было многое сделано благодаря общим усилиям. </w:t>
      </w:r>
      <w:r w:rsidRPr="002D4F08">
        <w:rPr>
          <w:rFonts w:ascii="Times New Roman" w:hAnsi="Times New Roman" w:cs="Times New Roman"/>
          <w:color w:val="000000" w:themeColor="text1"/>
          <w:sz w:val="24"/>
          <w:szCs w:val="24"/>
          <w:shd w:val="clear" w:color="auto" w:fill="FFFFFF"/>
        </w:rPr>
        <w:t xml:space="preserve">Проделан внушительный объем работы. Вся наша работа строилась в соответствии с теми приоритетами и задачами, которые ставят перед нами Президент Российской Федерации, Губернатор </w:t>
      </w:r>
      <w:r w:rsidR="00CD5651">
        <w:rPr>
          <w:rFonts w:ascii="Times New Roman" w:eastAsia="Calibri" w:hAnsi="Times New Roman" w:cs="Times New Roman"/>
          <w:sz w:val="24"/>
          <w:szCs w:val="24"/>
        </w:rPr>
        <w:t>Ханты-Мансийского автономного округа – Югры</w:t>
      </w:r>
      <w:r w:rsidRPr="002D4F08">
        <w:rPr>
          <w:rFonts w:ascii="Times New Roman" w:hAnsi="Times New Roman" w:cs="Times New Roman"/>
          <w:color w:val="000000" w:themeColor="text1"/>
          <w:sz w:val="24"/>
          <w:szCs w:val="24"/>
          <w:shd w:val="clear" w:color="auto" w:fill="FFFFFF"/>
        </w:rPr>
        <w:t>, и, конечно же, в соответствии с теми насущными вопросами и обращениями, которые актуальны для жителей нашего города.</w:t>
      </w:r>
    </w:p>
    <w:p w14:paraId="3760829D" w14:textId="2A5A5C7E" w:rsidR="009A7540" w:rsidRPr="002D4F08" w:rsidRDefault="00C44D5D" w:rsidP="002D4F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2D4F08">
        <w:rPr>
          <w:rFonts w:ascii="Times New Roman" w:hAnsi="Times New Roman" w:cs="Times New Roman"/>
          <w:color w:val="000000" w:themeColor="text1"/>
          <w:sz w:val="24"/>
          <w:szCs w:val="24"/>
        </w:rPr>
        <w:t>Несмотря на достигнутые результаты в 2019 году, н</w:t>
      </w:r>
      <w:r w:rsidR="009A7540" w:rsidRPr="002D4F08">
        <w:rPr>
          <w:rFonts w:ascii="Times New Roman" w:eastAsia="Times New Roman" w:hAnsi="Times New Roman" w:cs="Times New Roman"/>
          <w:color w:val="000000" w:themeColor="text1"/>
          <w:sz w:val="24"/>
          <w:szCs w:val="24"/>
          <w:lang w:eastAsia="ru-RU"/>
        </w:rPr>
        <w:t xml:space="preserve">ам </w:t>
      </w:r>
      <w:r w:rsidRPr="002D4F08">
        <w:rPr>
          <w:rFonts w:ascii="Times New Roman" w:eastAsia="Times New Roman" w:hAnsi="Times New Roman" w:cs="Times New Roman"/>
          <w:color w:val="000000" w:themeColor="text1"/>
          <w:sz w:val="24"/>
          <w:szCs w:val="24"/>
          <w:lang w:eastAsia="ru-RU"/>
        </w:rPr>
        <w:t xml:space="preserve">еще </w:t>
      </w:r>
      <w:r w:rsidR="009A7540" w:rsidRPr="002D4F08">
        <w:rPr>
          <w:rFonts w:ascii="Times New Roman" w:eastAsia="Times New Roman" w:hAnsi="Times New Roman" w:cs="Times New Roman"/>
          <w:color w:val="000000" w:themeColor="text1"/>
          <w:sz w:val="24"/>
          <w:szCs w:val="24"/>
          <w:lang w:eastAsia="ru-RU"/>
        </w:rPr>
        <w:t>предстоит большая работа по выполнению поставленных в национальных проектах и Стратегии развития городского округа целей по повышению уровня благополучия населения, роста экономических показателей, создание комфортной и безопасной среды.</w:t>
      </w:r>
      <w:r w:rsidR="002D4F08" w:rsidRPr="002D4F08">
        <w:rPr>
          <w:rFonts w:ascii="Times New Roman" w:hAnsi="Times New Roman" w:cs="Times New Roman"/>
          <w:color w:val="000000" w:themeColor="text1"/>
          <w:sz w:val="24"/>
          <w:szCs w:val="24"/>
          <w:shd w:val="clear" w:color="auto" w:fill="FFFFFF"/>
        </w:rPr>
        <w:t xml:space="preserve"> Мы все понимаем, что есть вопросы, которые можно решить сегодня и сейчас, а есть вопросы, которые требуют долговременной перспективы, для решения которых необходимо обеспечить четкое взаимодействие органов местного самоуправления, депутатов, организаций и учреждений, работающих в городе.</w:t>
      </w:r>
    </w:p>
    <w:sectPr w:rsidR="009A7540" w:rsidRPr="002D4F08" w:rsidSect="00871F26">
      <w:head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98FB9" w14:textId="77777777" w:rsidR="006F1966" w:rsidRDefault="006F1966" w:rsidP="00774B44">
      <w:pPr>
        <w:spacing w:after="0" w:line="240" w:lineRule="auto"/>
      </w:pPr>
      <w:r>
        <w:separator/>
      </w:r>
    </w:p>
  </w:endnote>
  <w:endnote w:type="continuationSeparator" w:id="0">
    <w:p w14:paraId="16F84DFE" w14:textId="77777777" w:rsidR="006F1966" w:rsidRDefault="006F1966" w:rsidP="0077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1BD1D" w14:textId="77777777" w:rsidR="006F1966" w:rsidRDefault="006F1966" w:rsidP="00774B44">
      <w:pPr>
        <w:spacing w:after="0" w:line="240" w:lineRule="auto"/>
      </w:pPr>
      <w:r>
        <w:separator/>
      </w:r>
    </w:p>
  </w:footnote>
  <w:footnote w:type="continuationSeparator" w:id="0">
    <w:p w14:paraId="1FAB399B" w14:textId="77777777" w:rsidR="006F1966" w:rsidRDefault="006F1966" w:rsidP="0077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42906"/>
      <w:docPartObj>
        <w:docPartGallery w:val="Page Numbers (Top of Page)"/>
        <w:docPartUnique/>
      </w:docPartObj>
    </w:sdtPr>
    <w:sdtEndPr>
      <w:rPr>
        <w:rFonts w:ascii="Times New Roman" w:hAnsi="Times New Roman" w:cs="Times New Roman"/>
        <w:sz w:val="24"/>
        <w:szCs w:val="24"/>
      </w:rPr>
    </w:sdtEndPr>
    <w:sdtContent>
      <w:p w14:paraId="0836BEDB" w14:textId="1AE040C7" w:rsidR="008C6EE0" w:rsidRPr="00195E31" w:rsidRDefault="008C6EE0" w:rsidP="00195E31">
        <w:pPr>
          <w:pStyle w:val="aff"/>
          <w:jc w:val="center"/>
          <w:rPr>
            <w:rFonts w:ascii="Times New Roman" w:hAnsi="Times New Roman" w:cs="Times New Roman"/>
            <w:sz w:val="24"/>
            <w:szCs w:val="24"/>
          </w:rPr>
        </w:pPr>
        <w:r w:rsidRPr="00774B44">
          <w:rPr>
            <w:rFonts w:ascii="Times New Roman" w:hAnsi="Times New Roman" w:cs="Times New Roman"/>
            <w:sz w:val="24"/>
            <w:szCs w:val="24"/>
          </w:rPr>
          <w:fldChar w:fldCharType="begin"/>
        </w:r>
        <w:r w:rsidRPr="00774B44">
          <w:rPr>
            <w:rFonts w:ascii="Times New Roman" w:hAnsi="Times New Roman" w:cs="Times New Roman"/>
            <w:sz w:val="24"/>
            <w:szCs w:val="24"/>
          </w:rPr>
          <w:instrText>PAGE   \* MERGEFORMAT</w:instrText>
        </w:r>
        <w:r w:rsidRPr="00774B44">
          <w:rPr>
            <w:rFonts w:ascii="Times New Roman" w:hAnsi="Times New Roman" w:cs="Times New Roman"/>
            <w:sz w:val="24"/>
            <w:szCs w:val="24"/>
          </w:rPr>
          <w:fldChar w:fldCharType="separate"/>
        </w:r>
        <w:r w:rsidR="009433D4">
          <w:rPr>
            <w:rFonts w:ascii="Times New Roman" w:hAnsi="Times New Roman" w:cs="Times New Roman"/>
            <w:noProof/>
            <w:sz w:val="24"/>
            <w:szCs w:val="24"/>
          </w:rPr>
          <w:t>2</w:t>
        </w:r>
        <w:r w:rsidRPr="00774B4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F75E07"/>
    <w:multiLevelType w:val="hybridMultilevel"/>
    <w:tmpl w:val="4880C6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9A460D"/>
    <w:multiLevelType w:val="hybridMultilevel"/>
    <w:tmpl w:val="3B0E0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614C2"/>
    <w:multiLevelType w:val="multilevel"/>
    <w:tmpl w:val="1FDCAD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CDE3A36"/>
    <w:multiLevelType w:val="hybridMultilevel"/>
    <w:tmpl w:val="E4FE676C"/>
    <w:lvl w:ilvl="0" w:tplc="34D40284">
      <w:start w:val="1"/>
      <w:numFmt w:val="decimal"/>
      <w:lvlText w:val="%1."/>
      <w:lvlJc w:val="left"/>
      <w:pPr>
        <w:ind w:left="720" w:hanging="360"/>
      </w:pPr>
      <w:rPr>
        <w:color w:val="auto"/>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60496B"/>
    <w:multiLevelType w:val="hybridMultilevel"/>
    <w:tmpl w:val="F538184E"/>
    <w:lvl w:ilvl="0" w:tplc="54FE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0F1C74"/>
    <w:multiLevelType w:val="multilevel"/>
    <w:tmpl w:val="8E6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272F9"/>
    <w:multiLevelType w:val="hybridMultilevel"/>
    <w:tmpl w:val="0AF6C2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B633D59"/>
    <w:multiLevelType w:val="hybridMultilevel"/>
    <w:tmpl w:val="8BE8BABC"/>
    <w:lvl w:ilvl="0" w:tplc="F72AAB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AB16D1"/>
    <w:multiLevelType w:val="hybridMultilevel"/>
    <w:tmpl w:val="E4565C5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BE4512E"/>
    <w:multiLevelType w:val="hybridMultilevel"/>
    <w:tmpl w:val="1AC2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E45A96"/>
    <w:multiLevelType w:val="hybridMultilevel"/>
    <w:tmpl w:val="2D846860"/>
    <w:lvl w:ilvl="0" w:tplc="CA5A6816">
      <w:start w:val="1"/>
      <w:numFmt w:val="decimal"/>
      <w:lvlText w:val="%1."/>
      <w:lvlJc w:val="left"/>
      <w:pPr>
        <w:ind w:left="3905" w:hanging="360"/>
      </w:pPr>
      <w:rPr>
        <w:b/>
      </w:rPr>
    </w:lvl>
    <w:lvl w:ilvl="1" w:tplc="04190019">
      <w:start w:val="1"/>
      <w:numFmt w:val="lowerLetter"/>
      <w:lvlText w:val="%2."/>
      <w:lvlJc w:val="left"/>
      <w:pPr>
        <w:ind w:left="3763" w:hanging="360"/>
      </w:pPr>
    </w:lvl>
    <w:lvl w:ilvl="2" w:tplc="0419001B">
      <w:start w:val="1"/>
      <w:numFmt w:val="lowerRoman"/>
      <w:lvlText w:val="%3."/>
      <w:lvlJc w:val="right"/>
      <w:pPr>
        <w:ind w:left="4483" w:hanging="180"/>
      </w:pPr>
    </w:lvl>
    <w:lvl w:ilvl="3" w:tplc="0419000F">
      <w:start w:val="1"/>
      <w:numFmt w:val="decimal"/>
      <w:lvlText w:val="%4."/>
      <w:lvlJc w:val="left"/>
      <w:pPr>
        <w:ind w:left="5203" w:hanging="360"/>
      </w:pPr>
    </w:lvl>
    <w:lvl w:ilvl="4" w:tplc="04190019">
      <w:start w:val="1"/>
      <w:numFmt w:val="lowerLetter"/>
      <w:lvlText w:val="%5."/>
      <w:lvlJc w:val="left"/>
      <w:pPr>
        <w:ind w:left="5923" w:hanging="360"/>
      </w:pPr>
    </w:lvl>
    <w:lvl w:ilvl="5" w:tplc="0419001B">
      <w:start w:val="1"/>
      <w:numFmt w:val="lowerRoman"/>
      <w:lvlText w:val="%6."/>
      <w:lvlJc w:val="right"/>
      <w:pPr>
        <w:ind w:left="6643" w:hanging="180"/>
      </w:pPr>
    </w:lvl>
    <w:lvl w:ilvl="6" w:tplc="0419000F">
      <w:start w:val="1"/>
      <w:numFmt w:val="decimal"/>
      <w:lvlText w:val="%7."/>
      <w:lvlJc w:val="left"/>
      <w:pPr>
        <w:ind w:left="7363" w:hanging="360"/>
      </w:pPr>
    </w:lvl>
    <w:lvl w:ilvl="7" w:tplc="04190019">
      <w:start w:val="1"/>
      <w:numFmt w:val="lowerLetter"/>
      <w:lvlText w:val="%8."/>
      <w:lvlJc w:val="left"/>
      <w:pPr>
        <w:ind w:left="8083" w:hanging="360"/>
      </w:pPr>
    </w:lvl>
    <w:lvl w:ilvl="8" w:tplc="0419001B">
      <w:start w:val="1"/>
      <w:numFmt w:val="lowerRoman"/>
      <w:lvlText w:val="%9."/>
      <w:lvlJc w:val="right"/>
      <w:pPr>
        <w:ind w:left="8803" w:hanging="180"/>
      </w:pPr>
    </w:lvl>
  </w:abstractNum>
  <w:abstractNum w:abstractNumId="13" w15:restartNumberingAfterBreak="0">
    <w:nsid w:val="3D331F31"/>
    <w:multiLevelType w:val="multilevel"/>
    <w:tmpl w:val="8E38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7641B"/>
    <w:multiLevelType w:val="hybridMultilevel"/>
    <w:tmpl w:val="FFE80E6A"/>
    <w:lvl w:ilvl="0" w:tplc="7630B31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83A0FD1"/>
    <w:multiLevelType w:val="hybridMultilevel"/>
    <w:tmpl w:val="B86A2A2E"/>
    <w:lvl w:ilvl="0" w:tplc="BB58A9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CBC2020"/>
    <w:multiLevelType w:val="hybridMultilevel"/>
    <w:tmpl w:val="04D6BDE4"/>
    <w:lvl w:ilvl="0" w:tplc="AD8EB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CE530CD"/>
    <w:multiLevelType w:val="hybridMultilevel"/>
    <w:tmpl w:val="7AB8752C"/>
    <w:lvl w:ilvl="0" w:tplc="19228076">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8" w15:restartNumberingAfterBreak="0">
    <w:nsid w:val="521367DB"/>
    <w:multiLevelType w:val="multilevel"/>
    <w:tmpl w:val="1B2A6F60"/>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4173571"/>
    <w:multiLevelType w:val="hybridMultilevel"/>
    <w:tmpl w:val="E7D8D39E"/>
    <w:lvl w:ilvl="0" w:tplc="20E664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18469E"/>
    <w:multiLevelType w:val="hybridMultilevel"/>
    <w:tmpl w:val="992E0894"/>
    <w:lvl w:ilvl="0" w:tplc="9E26C3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D886697"/>
    <w:multiLevelType w:val="hybridMultilevel"/>
    <w:tmpl w:val="EEC0D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D43C87"/>
    <w:multiLevelType w:val="hybridMultilevel"/>
    <w:tmpl w:val="BB321C94"/>
    <w:lvl w:ilvl="0" w:tplc="ED6CF6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5F4A5938"/>
    <w:multiLevelType w:val="multilevel"/>
    <w:tmpl w:val="FD7C35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13040B7"/>
    <w:multiLevelType w:val="hybridMultilevel"/>
    <w:tmpl w:val="C68690EA"/>
    <w:lvl w:ilvl="0" w:tplc="C33C47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BA18E2"/>
    <w:multiLevelType w:val="hybridMultilevel"/>
    <w:tmpl w:val="CC3A7E9A"/>
    <w:lvl w:ilvl="0" w:tplc="48401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5B929C0"/>
    <w:multiLevelType w:val="hybridMultilevel"/>
    <w:tmpl w:val="D49029DE"/>
    <w:lvl w:ilvl="0" w:tplc="A9546F9A">
      <w:start w:val="1"/>
      <w:numFmt w:val="upperRoman"/>
      <w:lvlText w:val="%1."/>
      <w:lvlJc w:val="left"/>
      <w:pPr>
        <w:ind w:left="1080" w:hanging="72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896F58"/>
    <w:multiLevelType w:val="hybridMultilevel"/>
    <w:tmpl w:val="CAEE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0820E8"/>
    <w:multiLevelType w:val="hybridMultilevel"/>
    <w:tmpl w:val="55ECC9D6"/>
    <w:lvl w:ilvl="0" w:tplc="EB3A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799765C"/>
    <w:multiLevelType w:val="hybridMultilevel"/>
    <w:tmpl w:val="1D30187A"/>
    <w:lvl w:ilvl="0" w:tplc="1C1A5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3"/>
  </w:num>
  <w:num w:numId="3">
    <w:abstractNumId w:val="24"/>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27"/>
  </w:num>
  <w:num w:numId="10">
    <w:abstractNumId w:val="29"/>
  </w:num>
  <w:num w:numId="11">
    <w:abstractNumId w:val="30"/>
  </w:num>
  <w:num w:numId="12">
    <w:abstractNumId w:val="18"/>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5"/>
  </w:num>
  <w:num w:numId="16">
    <w:abstractNumId w:val="28"/>
  </w:num>
  <w:num w:numId="17">
    <w:abstractNumId w:val="19"/>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23"/>
  </w:num>
  <w:num w:numId="23">
    <w:abstractNumId w:val="4"/>
  </w:num>
  <w:num w:numId="24">
    <w:abstractNumId w:val="11"/>
  </w:num>
  <w:num w:numId="25">
    <w:abstractNumId w:val="13"/>
  </w:num>
  <w:num w:numId="26">
    <w:abstractNumId w:val="21"/>
  </w:num>
  <w:num w:numId="27">
    <w:abstractNumId w:val="12"/>
  </w:num>
  <w:num w:numId="28">
    <w:abstractNumId w:val="16"/>
  </w:num>
  <w:num w:numId="29">
    <w:abstractNumId w:val="15"/>
  </w:num>
  <w:num w:numId="30">
    <w:abstractNumId w:val="17"/>
  </w:num>
  <w:num w:numId="31">
    <w:abstractNumId w:val="20"/>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6C"/>
    <w:rsid w:val="00000246"/>
    <w:rsid w:val="000016B6"/>
    <w:rsid w:val="00001BE0"/>
    <w:rsid w:val="00001DDD"/>
    <w:rsid w:val="0000237E"/>
    <w:rsid w:val="000024E3"/>
    <w:rsid w:val="0000378C"/>
    <w:rsid w:val="00004E29"/>
    <w:rsid w:val="000066A0"/>
    <w:rsid w:val="00006B4C"/>
    <w:rsid w:val="00007395"/>
    <w:rsid w:val="00012E74"/>
    <w:rsid w:val="00014857"/>
    <w:rsid w:val="00022BDE"/>
    <w:rsid w:val="00024E0A"/>
    <w:rsid w:val="00024F48"/>
    <w:rsid w:val="00030621"/>
    <w:rsid w:val="00030948"/>
    <w:rsid w:val="00030D9F"/>
    <w:rsid w:val="00031D5F"/>
    <w:rsid w:val="0003343B"/>
    <w:rsid w:val="0003363C"/>
    <w:rsid w:val="00034975"/>
    <w:rsid w:val="00034A26"/>
    <w:rsid w:val="00036974"/>
    <w:rsid w:val="00037663"/>
    <w:rsid w:val="00041BB2"/>
    <w:rsid w:val="00041C51"/>
    <w:rsid w:val="00050D48"/>
    <w:rsid w:val="000514C9"/>
    <w:rsid w:val="0005166C"/>
    <w:rsid w:val="0005170F"/>
    <w:rsid w:val="00054CA9"/>
    <w:rsid w:val="00055846"/>
    <w:rsid w:val="0006006A"/>
    <w:rsid w:val="00061A6F"/>
    <w:rsid w:val="00061B96"/>
    <w:rsid w:val="000627D1"/>
    <w:rsid w:val="00062936"/>
    <w:rsid w:val="00062A55"/>
    <w:rsid w:val="000631FC"/>
    <w:rsid w:val="00063A87"/>
    <w:rsid w:val="0006455F"/>
    <w:rsid w:val="0006673F"/>
    <w:rsid w:val="000674B7"/>
    <w:rsid w:val="0006775C"/>
    <w:rsid w:val="00070041"/>
    <w:rsid w:val="00070073"/>
    <w:rsid w:val="000708D7"/>
    <w:rsid w:val="0007096D"/>
    <w:rsid w:val="0007168C"/>
    <w:rsid w:val="00071BFD"/>
    <w:rsid w:val="00071F29"/>
    <w:rsid w:val="000726CD"/>
    <w:rsid w:val="0007281C"/>
    <w:rsid w:val="00073302"/>
    <w:rsid w:val="00073925"/>
    <w:rsid w:val="00073ACF"/>
    <w:rsid w:val="00073C6D"/>
    <w:rsid w:val="00074999"/>
    <w:rsid w:val="00074C1F"/>
    <w:rsid w:val="00075C2D"/>
    <w:rsid w:val="000804E2"/>
    <w:rsid w:val="00081479"/>
    <w:rsid w:val="00081BDB"/>
    <w:rsid w:val="00082458"/>
    <w:rsid w:val="00082504"/>
    <w:rsid w:val="00082F65"/>
    <w:rsid w:val="000830BC"/>
    <w:rsid w:val="00083E22"/>
    <w:rsid w:val="00084CA2"/>
    <w:rsid w:val="00085823"/>
    <w:rsid w:val="00086065"/>
    <w:rsid w:val="00086AAE"/>
    <w:rsid w:val="0008728B"/>
    <w:rsid w:val="00087729"/>
    <w:rsid w:val="000902E8"/>
    <w:rsid w:val="00090AC2"/>
    <w:rsid w:val="00092D0C"/>
    <w:rsid w:val="00094FC2"/>
    <w:rsid w:val="000973C5"/>
    <w:rsid w:val="00097EA1"/>
    <w:rsid w:val="000A0104"/>
    <w:rsid w:val="000A0537"/>
    <w:rsid w:val="000A1F7F"/>
    <w:rsid w:val="000A3E66"/>
    <w:rsid w:val="000A4A8F"/>
    <w:rsid w:val="000A59CA"/>
    <w:rsid w:val="000A6A2F"/>
    <w:rsid w:val="000A7340"/>
    <w:rsid w:val="000B0099"/>
    <w:rsid w:val="000B1CBE"/>
    <w:rsid w:val="000B2ABB"/>
    <w:rsid w:val="000B2B5F"/>
    <w:rsid w:val="000B2C4B"/>
    <w:rsid w:val="000B2C8C"/>
    <w:rsid w:val="000B3AF6"/>
    <w:rsid w:val="000B3EED"/>
    <w:rsid w:val="000B5613"/>
    <w:rsid w:val="000B636E"/>
    <w:rsid w:val="000B6473"/>
    <w:rsid w:val="000B693C"/>
    <w:rsid w:val="000C0317"/>
    <w:rsid w:val="000C31D1"/>
    <w:rsid w:val="000C39C1"/>
    <w:rsid w:val="000C3F1B"/>
    <w:rsid w:val="000C4D2E"/>
    <w:rsid w:val="000C4DA3"/>
    <w:rsid w:val="000C5996"/>
    <w:rsid w:val="000C62A7"/>
    <w:rsid w:val="000C7985"/>
    <w:rsid w:val="000D00FF"/>
    <w:rsid w:val="000D0514"/>
    <w:rsid w:val="000D2604"/>
    <w:rsid w:val="000D2D1B"/>
    <w:rsid w:val="000D3B67"/>
    <w:rsid w:val="000D492F"/>
    <w:rsid w:val="000D52C4"/>
    <w:rsid w:val="000D7EEA"/>
    <w:rsid w:val="000E0299"/>
    <w:rsid w:val="000E2674"/>
    <w:rsid w:val="000E2871"/>
    <w:rsid w:val="000E2FE1"/>
    <w:rsid w:val="000E46F0"/>
    <w:rsid w:val="000E7428"/>
    <w:rsid w:val="000E7E19"/>
    <w:rsid w:val="000F234E"/>
    <w:rsid w:val="000F452C"/>
    <w:rsid w:val="000F588F"/>
    <w:rsid w:val="000F5CFC"/>
    <w:rsid w:val="000F5D17"/>
    <w:rsid w:val="000F62EF"/>
    <w:rsid w:val="000F65A2"/>
    <w:rsid w:val="000F6B01"/>
    <w:rsid w:val="000F7831"/>
    <w:rsid w:val="00100757"/>
    <w:rsid w:val="00101EF8"/>
    <w:rsid w:val="00102F2E"/>
    <w:rsid w:val="00104943"/>
    <w:rsid w:val="001079A6"/>
    <w:rsid w:val="00107A78"/>
    <w:rsid w:val="00110090"/>
    <w:rsid w:val="001123DF"/>
    <w:rsid w:val="001135D9"/>
    <w:rsid w:val="00113D82"/>
    <w:rsid w:val="00114131"/>
    <w:rsid w:val="00116863"/>
    <w:rsid w:val="00117ECF"/>
    <w:rsid w:val="001203D2"/>
    <w:rsid w:val="00120CB5"/>
    <w:rsid w:val="00121180"/>
    <w:rsid w:val="00121A85"/>
    <w:rsid w:val="001221B9"/>
    <w:rsid w:val="001244CE"/>
    <w:rsid w:val="00124AAE"/>
    <w:rsid w:val="00124F77"/>
    <w:rsid w:val="0012556D"/>
    <w:rsid w:val="00126951"/>
    <w:rsid w:val="00127B88"/>
    <w:rsid w:val="00131B0A"/>
    <w:rsid w:val="00132724"/>
    <w:rsid w:val="00136595"/>
    <w:rsid w:val="0013665A"/>
    <w:rsid w:val="00137490"/>
    <w:rsid w:val="001377BB"/>
    <w:rsid w:val="0014128A"/>
    <w:rsid w:val="00141F43"/>
    <w:rsid w:val="00144CE9"/>
    <w:rsid w:val="00145395"/>
    <w:rsid w:val="00145BD8"/>
    <w:rsid w:val="0014622A"/>
    <w:rsid w:val="00146BF3"/>
    <w:rsid w:val="00147A1F"/>
    <w:rsid w:val="0015172F"/>
    <w:rsid w:val="00151B15"/>
    <w:rsid w:val="001539BD"/>
    <w:rsid w:val="00154D8B"/>
    <w:rsid w:val="00156EB4"/>
    <w:rsid w:val="001578AB"/>
    <w:rsid w:val="0016252F"/>
    <w:rsid w:val="00162FF9"/>
    <w:rsid w:val="00163E1A"/>
    <w:rsid w:val="001642DE"/>
    <w:rsid w:val="00165C1C"/>
    <w:rsid w:val="0016760F"/>
    <w:rsid w:val="00174A76"/>
    <w:rsid w:val="00175070"/>
    <w:rsid w:val="00175667"/>
    <w:rsid w:val="00175C5B"/>
    <w:rsid w:val="00176209"/>
    <w:rsid w:val="001763C2"/>
    <w:rsid w:val="00177648"/>
    <w:rsid w:val="00181110"/>
    <w:rsid w:val="0018179C"/>
    <w:rsid w:val="00181D38"/>
    <w:rsid w:val="00183BE0"/>
    <w:rsid w:val="00183C22"/>
    <w:rsid w:val="00184415"/>
    <w:rsid w:val="001849E1"/>
    <w:rsid w:val="001861C3"/>
    <w:rsid w:val="001863BA"/>
    <w:rsid w:val="00186BDC"/>
    <w:rsid w:val="001879BD"/>
    <w:rsid w:val="001908A1"/>
    <w:rsid w:val="001914DD"/>
    <w:rsid w:val="001927EB"/>
    <w:rsid w:val="001932B0"/>
    <w:rsid w:val="00193CEB"/>
    <w:rsid w:val="0019403A"/>
    <w:rsid w:val="00194AA7"/>
    <w:rsid w:val="00194B1A"/>
    <w:rsid w:val="00194BED"/>
    <w:rsid w:val="00194E56"/>
    <w:rsid w:val="00195783"/>
    <w:rsid w:val="00195E31"/>
    <w:rsid w:val="001A2CA0"/>
    <w:rsid w:val="001A3FC3"/>
    <w:rsid w:val="001A4203"/>
    <w:rsid w:val="001A49B6"/>
    <w:rsid w:val="001A533D"/>
    <w:rsid w:val="001A549F"/>
    <w:rsid w:val="001A5F31"/>
    <w:rsid w:val="001A6692"/>
    <w:rsid w:val="001A7912"/>
    <w:rsid w:val="001B177E"/>
    <w:rsid w:val="001B1E7C"/>
    <w:rsid w:val="001B4356"/>
    <w:rsid w:val="001B5484"/>
    <w:rsid w:val="001B5971"/>
    <w:rsid w:val="001B5A44"/>
    <w:rsid w:val="001B6910"/>
    <w:rsid w:val="001C0662"/>
    <w:rsid w:val="001C187A"/>
    <w:rsid w:val="001C1FA0"/>
    <w:rsid w:val="001C47FF"/>
    <w:rsid w:val="001C4AB2"/>
    <w:rsid w:val="001C5557"/>
    <w:rsid w:val="001C55F9"/>
    <w:rsid w:val="001D0C5A"/>
    <w:rsid w:val="001D0D1B"/>
    <w:rsid w:val="001D21A2"/>
    <w:rsid w:val="001D2759"/>
    <w:rsid w:val="001D397A"/>
    <w:rsid w:val="001D43D7"/>
    <w:rsid w:val="001D601B"/>
    <w:rsid w:val="001E08B4"/>
    <w:rsid w:val="001E0A57"/>
    <w:rsid w:val="001E15DE"/>
    <w:rsid w:val="001E16E0"/>
    <w:rsid w:val="001E4914"/>
    <w:rsid w:val="001E5D6E"/>
    <w:rsid w:val="001E6596"/>
    <w:rsid w:val="001E6ECF"/>
    <w:rsid w:val="001E7EA0"/>
    <w:rsid w:val="001F0949"/>
    <w:rsid w:val="001F0A81"/>
    <w:rsid w:val="001F0FCB"/>
    <w:rsid w:val="001F1B06"/>
    <w:rsid w:val="001F2382"/>
    <w:rsid w:val="001F2FBC"/>
    <w:rsid w:val="001F317D"/>
    <w:rsid w:val="001F3B63"/>
    <w:rsid w:val="001F3CD6"/>
    <w:rsid w:val="001F4670"/>
    <w:rsid w:val="001F46A2"/>
    <w:rsid w:val="001F49E4"/>
    <w:rsid w:val="001F650A"/>
    <w:rsid w:val="001F659A"/>
    <w:rsid w:val="001F6D56"/>
    <w:rsid w:val="001F7888"/>
    <w:rsid w:val="0020528A"/>
    <w:rsid w:val="00207812"/>
    <w:rsid w:val="00210971"/>
    <w:rsid w:val="002124F8"/>
    <w:rsid w:val="0021295B"/>
    <w:rsid w:val="00213EB5"/>
    <w:rsid w:val="00214505"/>
    <w:rsid w:val="0021667E"/>
    <w:rsid w:val="002166DD"/>
    <w:rsid w:val="002167A4"/>
    <w:rsid w:val="00220EF7"/>
    <w:rsid w:val="00222E56"/>
    <w:rsid w:val="00225674"/>
    <w:rsid w:val="00227129"/>
    <w:rsid w:val="00227CC3"/>
    <w:rsid w:val="00230EF5"/>
    <w:rsid w:val="00231C64"/>
    <w:rsid w:val="00233052"/>
    <w:rsid w:val="002337EB"/>
    <w:rsid w:val="0023534E"/>
    <w:rsid w:val="00235B0D"/>
    <w:rsid w:val="0024138E"/>
    <w:rsid w:val="00242068"/>
    <w:rsid w:val="00242A46"/>
    <w:rsid w:val="00243B32"/>
    <w:rsid w:val="0024597A"/>
    <w:rsid w:val="0024627B"/>
    <w:rsid w:val="00246DCF"/>
    <w:rsid w:val="00247805"/>
    <w:rsid w:val="00251383"/>
    <w:rsid w:val="002526EE"/>
    <w:rsid w:val="00253243"/>
    <w:rsid w:val="00253DF7"/>
    <w:rsid w:val="00254194"/>
    <w:rsid w:val="00254F9B"/>
    <w:rsid w:val="002552AB"/>
    <w:rsid w:val="00256F42"/>
    <w:rsid w:val="00261502"/>
    <w:rsid w:val="00262306"/>
    <w:rsid w:val="00262D60"/>
    <w:rsid w:val="00262F43"/>
    <w:rsid w:val="002639D3"/>
    <w:rsid w:val="002648F4"/>
    <w:rsid w:val="00265734"/>
    <w:rsid w:val="002677D6"/>
    <w:rsid w:val="00267E8E"/>
    <w:rsid w:val="00274A10"/>
    <w:rsid w:val="002756FF"/>
    <w:rsid w:val="00276C5A"/>
    <w:rsid w:val="00276DFF"/>
    <w:rsid w:val="00277153"/>
    <w:rsid w:val="002832D7"/>
    <w:rsid w:val="0028340B"/>
    <w:rsid w:val="00283B32"/>
    <w:rsid w:val="00285054"/>
    <w:rsid w:val="00285151"/>
    <w:rsid w:val="002860F7"/>
    <w:rsid w:val="00286644"/>
    <w:rsid w:val="002866C6"/>
    <w:rsid w:val="00286916"/>
    <w:rsid w:val="00291579"/>
    <w:rsid w:val="00291D61"/>
    <w:rsid w:val="002920DC"/>
    <w:rsid w:val="0029283F"/>
    <w:rsid w:val="00292F7C"/>
    <w:rsid w:val="00293111"/>
    <w:rsid w:val="00293F26"/>
    <w:rsid w:val="00296AC2"/>
    <w:rsid w:val="00296DE8"/>
    <w:rsid w:val="002974A4"/>
    <w:rsid w:val="002976F6"/>
    <w:rsid w:val="002A0613"/>
    <w:rsid w:val="002A0AC5"/>
    <w:rsid w:val="002A1104"/>
    <w:rsid w:val="002A183F"/>
    <w:rsid w:val="002A1B60"/>
    <w:rsid w:val="002A1F69"/>
    <w:rsid w:val="002A2619"/>
    <w:rsid w:val="002A2F2B"/>
    <w:rsid w:val="002A423B"/>
    <w:rsid w:val="002A4F9C"/>
    <w:rsid w:val="002A5478"/>
    <w:rsid w:val="002A6CA0"/>
    <w:rsid w:val="002A701A"/>
    <w:rsid w:val="002A70CA"/>
    <w:rsid w:val="002A724B"/>
    <w:rsid w:val="002A7396"/>
    <w:rsid w:val="002B0125"/>
    <w:rsid w:val="002B0524"/>
    <w:rsid w:val="002B2AB9"/>
    <w:rsid w:val="002B2BA8"/>
    <w:rsid w:val="002B3781"/>
    <w:rsid w:val="002B3A0E"/>
    <w:rsid w:val="002C03AE"/>
    <w:rsid w:val="002C0810"/>
    <w:rsid w:val="002C0E4F"/>
    <w:rsid w:val="002C42EC"/>
    <w:rsid w:val="002C6E19"/>
    <w:rsid w:val="002C7347"/>
    <w:rsid w:val="002D046B"/>
    <w:rsid w:val="002D1597"/>
    <w:rsid w:val="002D17DF"/>
    <w:rsid w:val="002D1FE7"/>
    <w:rsid w:val="002D2B0E"/>
    <w:rsid w:val="002D347D"/>
    <w:rsid w:val="002D3510"/>
    <w:rsid w:val="002D45C0"/>
    <w:rsid w:val="002D4F08"/>
    <w:rsid w:val="002D579C"/>
    <w:rsid w:val="002D75E6"/>
    <w:rsid w:val="002E0BA1"/>
    <w:rsid w:val="002E3932"/>
    <w:rsid w:val="002E4E4D"/>
    <w:rsid w:val="002E55DB"/>
    <w:rsid w:val="002E6152"/>
    <w:rsid w:val="002E722E"/>
    <w:rsid w:val="002E7651"/>
    <w:rsid w:val="002F3AE3"/>
    <w:rsid w:val="002F45E9"/>
    <w:rsid w:val="002F499A"/>
    <w:rsid w:val="002F5DD5"/>
    <w:rsid w:val="002F6309"/>
    <w:rsid w:val="002F63EA"/>
    <w:rsid w:val="002F6529"/>
    <w:rsid w:val="002F728B"/>
    <w:rsid w:val="002F744E"/>
    <w:rsid w:val="003026A4"/>
    <w:rsid w:val="003026AD"/>
    <w:rsid w:val="003031C4"/>
    <w:rsid w:val="003037D4"/>
    <w:rsid w:val="003044AD"/>
    <w:rsid w:val="0030491A"/>
    <w:rsid w:val="00304DA8"/>
    <w:rsid w:val="00305506"/>
    <w:rsid w:val="00305D9D"/>
    <w:rsid w:val="00306989"/>
    <w:rsid w:val="00307C3B"/>
    <w:rsid w:val="003104EF"/>
    <w:rsid w:val="0031082E"/>
    <w:rsid w:val="003110EB"/>
    <w:rsid w:val="003112DC"/>
    <w:rsid w:val="00312269"/>
    <w:rsid w:val="003128E4"/>
    <w:rsid w:val="00312F88"/>
    <w:rsid w:val="00315C66"/>
    <w:rsid w:val="00315E04"/>
    <w:rsid w:val="003165A6"/>
    <w:rsid w:val="003172B4"/>
    <w:rsid w:val="003172E8"/>
    <w:rsid w:val="00317DC8"/>
    <w:rsid w:val="00317F0A"/>
    <w:rsid w:val="00317FB5"/>
    <w:rsid w:val="00320874"/>
    <w:rsid w:val="00320AE7"/>
    <w:rsid w:val="00321EFA"/>
    <w:rsid w:val="00323C5A"/>
    <w:rsid w:val="00326891"/>
    <w:rsid w:val="003303C0"/>
    <w:rsid w:val="00332742"/>
    <w:rsid w:val="00333350"/>
    <w:rsid w:val="00333CF5"/>
    <w:rsid w:val="00334544"/>
    <w:rsid w:val="00334A46"/>
    <w:rsid w:val="00335D7F"/>
    <w:rsid w:val="003367A5"/>
    <w:rsid w:val="00336866"/>
    <w:rsid w:val="00336892"/>
    <w:rsid w:val="00336996"/>
    <w:rsid w:val="00337874"/>
    <w:rsid w:val="00337A54"/>
    <w:rsid w:val="00337B63"/>
    <w:rsid w:val="003411A5"/>
    <w:rsid w:val="00342248"/>
    <w:rsid w:val="00342C6A"/>
    <w:rsid w:val="00343E92"/>
    <w:rsid w:val="0034450F"/>
    <w:rsid w:val="00344564"/>
    <w:rsid w:val="003449C8"/>
    <w:rsid w:val="00345606"/>
    <w:rsid w:val="003460C7"/>
    <w:rsid w:val="00346357"/>
    <w:rsid w:val="0035184C"/>
    <w:rsid w:val="00351C40"/>
    <w:rsid w:val="00351F3B"/>
    <w:rsid w:val="00352EAC"/>
    <w:rsid w:val="00353990"/>
    <w:rsid w:val="00353C6F"/>
    <w:rsid w:val="0035464A"/>
    <w:rsid w:val="00354847"/>
    <w:rsid w:val="00354FA7"/>
    <w:rsid w:val="00356BD9"/>
    <w:rsid w:val="00356F03"/>
    <w:rsid w:val="003572AE"/>
    <w:rsid w:val="00360733"/>
    <w:rsid w:val="00360FFF"/>
    <w:rsid w:val="003624B7"/>
    <w:rsid w:val="00363A0F"/>
    <w:rsid w:val="003642EE"/>
    <w:rsid w:val="00364585"/>
    <w:rsid w:val="0036465A"/>
    <w:rsid w:val="00364A5C"/>
    <w:rsid w:val="003652BD"/>
    <w:rsid w:val="003652DC"/>
    <w:rsid w:val="0036684D"/>
    <w:rsid w:val="00367FCE"/>
    <w:rsid w:val="003776EC"/>
    <w:rsid w:val="003804C1"/>
    <w:rsid w:val="00380C36"/>
    <w:rsid w:val="00380C85"/>
    <w:rsid w:val="00380FA2"/>
    <w:rsid w:val="00381625"/>
    <w:rsid w:val="00383AEA"/>
    <w:rsid w:val="00385652"/>
    <w:rsid w:val="003872AB"/>
    <w:rsid w:val="00387430"/>
    <w:rsid w:val="003874A9"/>
    <w:rsid w:val="0039143B"/>
    <w:rsid w:val="00391F69"/>
    <w:rsid w:val="00392AF3"/>
    <w:rsid w:val="00393E69"/>
    <w:rsid w:val="0039541E"/>
    <w:rsid w:val="00396C79"/>
    <w:rsid w:val="0039748F"/>
    <w:rsid w:val="0039778D"/>
    <w:rsid w:val="00397A97"/>
    <w:rsid w:val="003A2635"/>
    <w:rsid w:val="003A41C5"/>
    <w:rsid w:val="003A4C90"/>
    <w:rsid w:val="003A7DFB"/>
    <w:rsid w:val="003A7FBE"/>
    <w:rsid w:val="003B0A9C"/>
    <w:rsid w:val="003B1DD8"/>
    <w:rsid w:val="003B23D3"/>
    <w:rsid w:val="003B34A2"/>
    <w:rsid w:val="003B4330"/>
    <w:rsid w:val="003B47CD"/>
    <w:rsid w:val="003B56DA"/>
    <w:rsid w:val="003B5800"/>
    <w:rsid w:val="003B6460"/>
    <w:rsid w:val="003B6964"/>
    <w:rsid w:val="003C0001"/>
    <w:rsid w:val="003C05D1"/>
    <w:rsid w:val="003C0BBF"/>
    <w:rsid w:val="003C0D4E"/>
    <w:rsid w:val="003C222A"/>
    <w:rsid w:val="003C3C9A"/>
    <w:rsid w:val="003C50B8"/>
    <w:rsid w:val="003C690B"/>
    <w:rsid w:val="003D16BC"/>
    <w:rsid w:val="003D21F8"/>
    <w:rsid w:val="003D2C5E"/>
    <w:rsid w:val="003D2CF2"/>
    <w:rsid w:val="003D324E"/>
    <w:rsid w:val="003D37CA"/>
    <w:rsid w:val="003D49D5"/>
    <w:rsid w:val="003D4A9C"/>
    <w:rsid w:val="003D4F76"/>
    <w:rsid w:val="003D5002"/>
    <w:rsid w:val="003D5722"/>
    <w:rsid w:val="003D5D57"/>
    <w:rsid w:val="003D61C6"/>
    <w:rsid w:val="003E07DF"/>
    <w:rsid w:val="003E0A5F"/>
    <w:rsid w:val="003E1777"/>
    <w:rsid w:val="003E552F"/>
    <w:rsid w:val="003E566F"/>
    <w:rsid w:val="003E6643"/>
    <w:rsid w:val="003F1DB3"/>
    <w:rsid w:val="003F29E7"/>
    <w:rsid w:val="003F33C8"/>
    <w:rsid w:val="003F400B"/>
    <w:rsid w:val="003F6C56"/>
    <w:rsid w:val="003F6E1D"/>
    <w:rsid w:val="003F785D"/>
    <w:rsid w:val="00401447"/>
    <w:rsid w:val="00402BAE"/>
    <w:rsid w:val="00403990"/>
    <w:rsid w:val="00404ABD"/>
    <w:rsid w:val="00410B6A"/>
    <w:rsid w:val="00411638"/>
    <w:rsid w:val="00411AE4"/>
    <w:rsid w:val="00413410"/>
    <w:rsid w:val="00413B25"/>
    <w:rsid w:val="0041483E"/>
    <w:rsid w:val="00415E3A"/>
    <w:rsid w:val="004169DD"/>
    <w:rsid w:val="00417B36"/>
    <w:rsid w:val="00420345"/>
    <w:rsid w:val="004207F6"/>
    <w:rsid w:val="004235F8"/>
    <w:rsid w:val="0042389B"/>
    <w:rsid w:val="004239FF"/>
    <w:rsid w:val="00424F38"/>
    <w:rsid w:val="00425510"/>
    <w:rsid w:val="00426313"/>
    <w:rsid w:val="0042738B"/>
    <w:rsid w:val="004274DE"/>
    <w:rsid w:val="0042756A"/>
    <w:rsid w:val="0043183A"/>
    <w:rsid w:val="00431967"/>
    <w:rsid w:val="00432ABD"/>
    <w:rsid w:val="00432B74"/>
    <w:rsid w:val="00432BCB"/>
    <w:rsid w:val="00433806"/>
    <w:rsid w:val="004348E5"/>
    <w:rsid w:val="00436062"/>
    <w:rsid w:val="0043755E"/>
    <w:rsid w:val="004411E2"/>
    <w:rsid w:val="00441C26"/>
    <w:rsid w:val="004527B0"/>
    <w:rsid w:val="004566C8"/>
    <w:rsid w:val="00457568"/>
    <w:rsid w:val="00461005"/>
    <w:rsid w:val="004618AF"/>
    <w:rsid w:val="00461D60"/>
    <w:rsid w:val="00461E20"/>
    <w:rsid w:val="00463539"/>
    <w:rsid w:val="00463864"/>
    <w:rsid w:val="00463C66"/>
    <w:rsid w:val="00463DB8"/>
    <w:rsid w:val="00464D72"/>
    <w:rsid w:val="0046564A"/>
    <w:rsid w:val="00465CA3"/>
    <w:rsid w:val="00465E70"/>
    <w:rsid w:val="00466834"/>
    <w:rsid w:val="004702D2"/>
    <w:rsid w:val="00470456"/>
    <w:rsid w:val="0047065E"/>
    <w:rsid w:val="00472145"/>
    <w:rsid w:val="00473D91"/>
    <w:rsid w:val="004756FD"/>
    <w:rsid w:val="00475A23"/>
    <w:rsid w:val="00476CB8"/>
    <w:rsid w:val="00480239"/>
    <w:rsid w:val="00480E5A"/>
    <w:rsid w:val="00481C9B"/>
    <w:rsid w:val="00481FA0"/>
    <w:rsid w:val="004820E1"/>
    <w:rsid w:val="00483867"/>
    <w:rsid w:val="00483BCF"/>
    <w:rsid w:val="004859A3"/>
    <w:rsid w:val="00486AAE"/>
    <w:rsid w:val="00486D06"/>
    <w:rsid w:val="00492398"/>
    <w:rsid w:val="00492A30"/>
    <w:rsid w:val="00493DD9"/>
    <w:rsid w:val="0049490A"/>
    <w:rsid w:val="00495781"/>
    <w:rsid w:val="00495EE4"/>
    <w:rsid w:val="004973F2"/>
    <w:rsid w:val="004979CE"/>
    <w:rsid w:val="00497A81"/>
    <w:rsid w:val="00497D4C"/>
    <w:rsid w:val="004A1FE7"/>
    <w:rsid w:val="004A3DED"/>
    <w:rsid w:val="004A4475"/>
    <w:rsid w:val="004A591C"/>
    <w:rsid w:val="004A73B6"/>
    <w:rsid w:val="004A7FF6"/>
    <w:rsid w:val="004B154A"/>
    <w:rsid w:val="004B2BC0"/>
    <w:rsid w:val="004B3AFC"/>
    <w:rsid w:val="004B4AEC"/>
    <w:rsid w:val="004B6EE2"/>
    <w:rsid w:val="004B78B3"/>
    <w:rsid w:val="004B7A51"/>
    <w:rsid w:val="004B7F00"/>
    <w:rsid w:val="004C1E02"/>
    <w:rsid w:val="004C3AAA"/>
    <w:rsid w:val="004C524D"/>
    <w:rsid w:val="004C5F2A"/>
    <w:rsid w:val="004C603E"/>
    <w:rsid w:val="004C6677"/>
    <w:rsid w:val="004C776B"/>
    <w:rsid w:val="004C79F9"/>
    <w:rsid w:val="004C7B84"/>
    <w:rsid w:val="004D0974"/>
    <w:rsid w:val="004D13E1"/>
    <w:rsid w:val="004D2EAA"/>
    <w:rsid w:val="004D3AAF"/>
    <w:rsid w:val="004D51E9"/>
    <w:rsid w:val="004D54BC"/>
    <w:rsid w:val="004D5F49"/>
    <w:rsid w:val="004E309D"/>
    <w:rsid w:val="004E4FE5"/>
    <w:rsid w:val="004E54EE"/>
    <w:rsid w:val="004E6BCC"/>
    <w:rsid w:val="004E6E77"/>
    <w:rsid w:val="004F2C9F"/>
    <w:rsid w:val="004F306E"/>
    <w:rsid w:val="004F3174"/>
    <w:rsid w:val="004F39BB"/>
    <w:rsid w:val="004F4480"/>
    <w:rsid w:val="004F5073"/>
    <w:rsid w:val="004F52C9"/>
    <w:rsid w:val="004F70A8"/>
    <w:rsid w:val="004F73A1"/>
    <w:rsid w:val="004F75EF"/>
    <w:rsid w:val="00502196"/>
    <w:rsid w:val="005025E1"/>
    <w:rsid w:val="005027D6"/>
    <w:rsid w:val="005031A2"/>
    <w:rsid w:val="00503A4E"/>
    <w:rsid w:val="00503E34"/>
    <w:rsid w:val="00506543"/>
    <w:rsid w:val="00506C91"/>
    <w:rsid w:val="0051094F"/>
    <w:rsid w:val="00510A04"/>
    <w:rsid w:val="00511CBC"/>
    <w:rsid w:val="00511CBE"/>
    <w:rsid w:val="00513040"/>
    <w:rsid w:val="00513A13"/>
    <w:rsid w:val="00513A73"/>
    <w:rsid w:val="00515549"/>
    <w:rsid w:val="00515C10"/>
    <w:rsid w:val="005167F5"/>
    <w:rsid w:val="00520374"/>
    <w:rsid w:val="00520D83"/>
    <w:rsid w:val="00521678"/>
    <w:rsid w:val="005217B8"/>
    <w:rsid w:val="00521B43"/>
    <w:rsid w:val="00521E7D"/>
    <w:rsid w:val="00522AC4"/>
    <w:rsid w:val="00524BA4"/>
    <w:rsid w:val="00525FA6"/>
    <w:rsid w:val="00527809"/>
    <w:rsid w:val="00527B67"/>
    <w:rsid w:val="00530DFE"/>
    <w:rsid w:val="00531D24"/>
    <w:rsid w:val="00532B3B"/>
    <w:rsid w:val="00533F61"/>
    <w:rsid w:val="00534B68"/>
    <w:rsid w:val="00535AB9"/>
    <w:rsid w:val="00535C9C"/>
    <w:rsid w:val="00536C31"/>
    <w:rsid w:val="00537184"/>
    <w:rsid w:val="0053726E"/>
    <w:rsid w:val="005373C3"/>
    <w:rsid w:val="005378F6"/>
    <w:rsid w:val="0054260D"/>
    <w:rsid w:val="00542748"/>
    <w:rsid w:val="00543098"/>
    <w:rsid w:val="005431E8"/>
    <w:rsid w:val="0054353A"/>
    <w:rsid w:val="00543594"/>
    <w:rsid w:val="00545657"/>
    <w:rsid w:val="00550574"/>
    <w:rsid w:val="0055198D"/>
    <w:rsid w:val="005531ED"/>
    <w:rsid w:val="0055322F"/>
    <w:rsid w:val="0055444B"/>
    <w:rsid w:val="005545BC"/>
    <w:rsid w:val="0055565E"/>
    <w:rsid w:val="0055703E"/>
    <w:rsid w:val="005572D6"/>
    <w:rsid w:val="00557A09"/>
    <w:rsid w:val="00557DED"/>
    <w:rsid w:val="005605BF"/>
    <w:rsid w:val="0056103E"/>
    <w:rsid w:val="005629B2"/>
    <w:rsid w:val="005635A2"/>
    <w:rsid w:val="00563C17"/>
    <w:rsid w:val="005649DC"/>
    <w:rsid w:val="00564B8A"/>
    <w:rsid w:val="00565501"/>
    <w:rsid w:val="00565F17"/>
    <w:rsid w:val="00566B6E"/>
    <w:rsid w:val="00566DB1"/>
    <w:rsid w:val="0056740D"/>
    <w:rsid w:val="00571144"/>
    <w:rsid w:val="00572F8A"/>
    <w:rsid w:val="0057327F"/>
    <w:rsid w:val="00573364"/>
    <w:rsid w:val="00573411"/>
    <w:rsid w:val="005744E8"/>
    <w:rsid w:val="00574B10"/>
    <w:rsid w:val="00576846"/>
    <w:rsid w:val="0057764D"/>
    <w:rsid w:val="00577BCD"/>
    <w:rsid w:val="00581416"/>
    <w:rsid w:val="005823D8"/>
    <w:rsid w:val="00584E50"/>
    <w:rsid w:val="0058532A"/>
    <w:rsid w:val="00585945"/>
    <w:rsid w:val="00585F3A"/>
    <w:rsid w:val="00585F4B"/>
    <w:rsid w:val="005868DC"/>
    <w:rsid w:val="005869E6"/>
    <w:rsid w:val="00587DA3"/>
    <w:rsid w:val="00591B15"/>
    <w:rsid w:val="005939CD"/>
    <w:rsid w:val="00594B57"/>
    <w:rsid w:val="00594FD8"/>
    <w:rsid w:val="00595017"/>
    <w:rsid w:val="00595B2E"/>
    <w:rsid w:val="005A061A"/>
    <w:rsid w:val="005A1744"/>
    <w:rsid w:val="005A1916"/>
    <w:rsid w:val="005A3402"/>
    <w:rsid w:val="005A38EB"/>
    <w:rsid w:val="005A5A3C"/>
    <w:rsid w:val="005A5B4F"/>
    <w:rsid w:val="005A5C7E"/>
    <w:rsid w:val="005A6FB1"/>
    <w:rsid w:val="005A7469"/>
    <w:rsid w:val="005A7DC3"/>
    <w:rsid w:val="005B0460"/>
    <w:rsid w:val="005B0992"/>
    <w:rsid w:val="005B143E"/>
    <w:rsid w:val="005B226E"/>
    <w:rsid w:val="005B26E7"/>
    <w:rsid w:val="005B31C3"/>
    <w:rsid w:val="005B4E0F"/>
    <w:rsid w:val="005B5761"/>
    <w:rsid w:val="005C08F7"/>
    <w:rsid w:val="005C11C6"/>
    <w:rsid w:val="005C3C86"/>
    <w:rsid w:val="005C3DA9"/>
    <w:rsid w:val="005C43C7"/>
    <w:rsid w:val="005C6682"/>
    <w:rsid w:val="005C70DE"/>
    <w:rsid w:val="005C72F8"/>
    <w:rsid w:val="005C77D5"/>
    <w:rsid w:val="005C78C1"/>
    <w:rsid w:val="005D0317"/>
    <w:rsid w:val="005D0779"/>
    <w:rsid w:val="005D0A03"/>
    <w:rsid w:val="005D2269"/>
    <w:rsid w:val="005D3096"/>
    <w:rsid w:val="005D3D0D"/>
    <w:rsid w:val="005D5B07"/>
    <w:rsid w:val="005D5F66"/>
    <w:rsid w:val="005D5FDD"/>
    <w:rsid w:val="005D6120"/>
    <w:rsid w:val="005D7700"/>
    <w:rsid w:val="005D779F"/>
    <w:rsid w:val="005E166D"/>
    <w:rsid w:val="005E1F29"/>
    <w:rsid w:val="005E2001"/>
    <w:rsid w:val="005E2772"/>
    <w:rsid w:val="005E2D74"/>
    <w:rsid w:val="005E5D97"/>
    <w:rsid w:val="005E5F4E"/>
    <w:rsid w:val="005E74D0"/>
    <w:rsid w:val="005F0147"/>
    <w:rsid w:val="005F0A3F"/>
    <w:rsid w:val="005F30EA"/>
    <w:rsid w:val="005F3102"/>
    <w:rsid w:val="005F38B3"/>
    <w:rsid w:val="005F3CF1"/>
    <w:rsid w:val="005F42FA"/>
    <w:rsid w:val="005F48BE"/>
    <w:rsid w:val="005F4E4D"/>
    <w:rsid w:val="005F52C7"/>
    <w:rsid w:val="005F5336"/>
    <w:rsid w:val="005F5889"/>
    <w:rsid w:val="005F6ACD"/>
    <w:rsid w:val="00600344"/>
    <w:rsid w:val="00601D4D"/>
    <w:rsid w:val="0060237A"/>
    <w:rsid w:val="00602624"/>
    <w:rsid w:val="00603CAD"/>
    <w:rsid w:val="00603E9B"/>
    <w:rsid w:val="006043EC"/>
    <w:rsid w:val="006059F5"/>
    <w:rsid w:val="00606427"/>
    <w:rsid w:val="006079CE"/>
    <w:rsid w:val="00607CA5"/>
    <w:rsid w:val="00607EFA"/>
    <w:rsid w:val="0061038A"/>
    <w:rsid w:val="006118FC"/>
    <w:rsid w:val="00612E4E"/>
    <w:rsid w:val="0061305D"/>
    <w:rsid w:val="00613496"/>
    <w:rsid w:val="0061461E"/>
    <w:rsid w:val="006149C4"/>
    <w:rsid w:val="00615C25"/>
    <w:rsid w:val="006174B7"/>
    <w:rsid w:val="0061778B"/>
    <w:rsid w:val="0062043A"/>
    <w:rsid w:val="0062052C"/>
    <w:rsid w:val="00620C5B"/>
    <w:rsid w:val="00621481"/>
    <w:rsid w:val="0062233D"/>
    <w:rsid w:val="006223F2"/>
    <w:rsid w:val="006227F0"/>
    <w:rsid w:val="00622CDF"/>
    <w:rsid w:val="0062315D"/>
    <w:rsid w:val="006234A5"/>
    <w:rsid w:val="00623EB0"/>
    <w:rsid w:val="006242E5"/>
    <w:rsid w:val="0062482C"/>
    <w:rsid w:val="00625DDA"/>
    <w:rsid w:val="00630670"/>
    <w:rsid w:val="006306B9"/>
    <w:rsid w:val="006309B4"/>
    <w:rsid w:val="00632ED3"/>
    <w:rsid w:val="006333E2"/>
    <w:rsid w:val="006336FB"/>
    <w:rsid w:val="00634DAA"/>
    <w:rsid w:val="00636FA1"/>
    <w:rsid w:val="0064061F"/>
    <w:rsid w:val="006421EC"/>
    <w:rsid w:val="0064379C"/>
    <w:rsid w:val="00644ABF"/>
    <w:rsid w:val="00644CD1"/>
    <w:rsid w:val="006506D5"/>
    <w:rsid w:val="00651A28"/>
    <w:rsid w:val="0065232B"/>
    <w:rsid w:val="00654BEE"/>
    <w:rsid w:val="00654EDC"/>
    <w:rsid w:val="00656749"/>
    <w:rsid w:val="006567EF"/>
    <w:rsid w:val="00656CC3"/>
    <w:rsid w:val="0065772D"/>
    <w:rsid w:val="00660968"/>
    <w:rsid w:val="006615A8"/>
    <w:rsid w:val="00661F30"/>
    <w:rsid w:val="00662735"/>
    <w:rsid w:val="00662753"/>
    <w:rsid w:val="00664B3D"/>
    <w:rsid w:val="006652F5"/>
    <w:rsid w:val="006654C7"/>
    <w:rsid w:val="006672F3"/>
    <w:rsid w:val="00667D59"/>
    <w:rsid w:val="006710CE"/>
    <w:rsid w:val="00671B9C"/>
    <w:rsid w:val="00672637"/>
    <w:rsid w:val="00672820"/>
    <w:rsid w:val="006735FA"/>
    <w:rsid w:val="00674275"/>
    <w:rsid w:val="00675870"/>
    <w:rsid w:val="00676A2A"/>
    <w:rsid w:val="00676CC1"/>
    <w:rsid w:val="00681F2B"/>
    <w:rsid w:val="00683798"/>
    <w:rsid w:val="006838D5"/>
    <w:rsid w:val="00683C50"/>
    <w:rsid w:val="006840DA"/>
    <w:rsid w:val="0068453B"/>
    <w:rsid w:val="006903F3"/>
    <w:rsid w:val="00692D24"/>
    <w:rsid w:val="006940A0"/>
    <w:rsid w:val="006970E1"/>
    <w:rsid w:val="006A0062"/>
    <w:rsid w:val="006A0370"/>
    <w:rsid w:val="006A09DE"/>
    <w:rsid w:val="006A1452"/>
    <w:rsid w:val="006A4659"/>
    <w:rsid w:val="006A55B5"/>
    <w:rsid w:val="006A562D"/>
    <w:rsid w:val="006A7423"/>
    <w:rsid w:val="006A7B0E"/>
    <w:rsid w:val="006B1696"/>
    <w:rsid w:val="006B2683"/>
    <w:rsid w:val="006B2C81"/>
    <w:rsid w:val="006B30B0"/>
    <w:rsid w:val="006B336E"/>
    <w:rsid w:val="006B3442"/>
    <w:rsid w:val="006B3EAA"/>
    <w:rsid w:val="006B4A68"/>
    <w:rsid w:val="006B7593"/>
    <w:rsid w:val="006C01D2"/>
    <w:rsid w:val="006C1E44"/>
    <w:rsid w:val="006C21D1"/>
    <w:rsid w:val="006C247B"/>
    <w:rsid w:val="006C2AED"/>
    <w:rsid w:val="006C2CC3"/>
    <w:rsid w:val="006C3D1D"/>
    <w:rsid w:val="006C3EA9"/>
    <w:rsid w:val="006C672F"/>
    <w:rsid w:val="006C6DCA"/>
    <w:rsid w:val="006C731F"/>
    <w:rsid w:val="006C7372"/>
    <w:rsid w:val="006C79AB"/>
    <w:rsid w:val="006D2170"/>
    <w:rsid w:val="006D4A86"/>
    <w:rsid w:val="006D4B51"/>
    <w:rsid w:val="006D5618"/>
    <w:rsid w:val="006D5A9B"/>
    <w:rsid w:val="006D79DC"/>
    <w:rsid w:val="006E09BF"/>
    <w:rsid w:val="006E0BB0"/>
    <w:rsid w:val="006E1D81"/>
    <w:rsid w:val="006E2CF7"/>
    <w:rsid w:val="006E310C"/>
    <w:rsid w:val="006E341D"/>
    <w:rsid w:val="006E400E"/>
    <w:rsid w:val="006E427B"/>
    <w:rsid w:val="006E5032"/>
    <w:rsid w:val="006E5A62"/>
    <w:rsid w:val="006F1966"/>
    <w:rsid w:val="006F26C4"/>
    <w:rsid w:val="006F3B93"/>
    <w:rsid w:val="006F4193"/>
    <w:rsid w:val="006F45E2"/>
    <w:rsid w:val="006F4D0E"/>
    <w:rsid w:val="006F60A8"/>
    <w:rsid w:val="006F6550"/>
    <w:rsid w:val="00700358"/>
    <w:rsid w:val="007006A0"/>
    <w:rsid w:val="00700A2D"/>
    <w:rsid w:val="007013EA"/>
    <w:rsid w:val="00702056"/>
    <w:rsid w:val="0070588E"/>
    <w:rsid w:val="0070694F"/>
    <w:rsid w:val="0070723C"/>
    <w:rsid w:val="0071083D"/>
    <w:rsid w:val="00711B87"/>
    <w:rsid w:val="00712003"/>
    <w:rsid w:val="00712376"/>
    <w:rsid w:val="00714ECF"/>
    <w:rsid w:val="007152B0"/>
    <w:rsid w:val="007155C1"/>
    <w:rsid w:val="0071578B"/>
    <w:rsid w:val="007172C2"/>
    <w:rsid w:val="007172E5"/>
    <w:rsid w:val="0071760F"/>
    <w:rsid w:val="00717EF8"/>
    <w:rsid w:val="00721357"/>
    <w:rsid w:val="00721DC5"/>
    <w:rsid w:val="00726437"/>
    <w:rsid w:val="0073045C"/>
    <w:rsid w:val="00731F52"/>
    <w:rsid w:val="00734E01"/>
    <w:rsid w:val="00735512"/>
    <w:rsid w:val="00735865"/>
    <w:rsid w:val="00735982"/>
    <w:rsid w:val="00736077"/>
    <w:rsid w:val="00736705"/>
    <w:rsid w:val="0073713F"/>
    <w:rsid w:val="007400BA"/>
    <w:rsid w:val="00740BA8"/>
    <w:rsid w:val="007417EF"/>
    <w:rsid w:val="00743D0C"/>
    <w:rsid w:val="0074594D"/>
    <w:rsid w:val="00747323"/>
    <w:rsid w:val="00747900"/>
    <w:rsid w:val="007501A7"/>
    <w:rsid w:val="00750569"/>
    <w:rsid w:val="00750C63"/>
    <w:rsid w:val="00750ED8"/>
    <w:rsid w:val="00752F73"/>
    <w:rsid w:val="007552E1"/>
    <w:rsid w:val="007559E3"/>
    <w:rsid w:val="00757BEB"/>
    <w:rsid w:val="00757ED0"/>
    <w:rsid w:val="0076158B"/>
    <w:rsid w:val="00762DEB"/>
    <w:rsid w:val="00763345"/>
    <w:rsid w:val="007657D9"/>
    <w:rsid w:val="00765D18"/>
    <w:rsid w:val="00766A98"/>
    <w:rsid w:val="00767220"/>
    <w:rsid w:val="00772253"/>
    <w:rsid w:val="00773010"/>
    <w:rsid w:val="00774B44"/>
    <w:rsid w:val="00775CCF"/>
    <w:rsid w:val="0077716B"/>
    <w:rsid w:val="00780507"/>
    <w:rsid w:val="00782C64"/>
    <w:rsid w:val="0078594C"/>
    <w:rsid w:val="007863DF"/>
    <w:rsid w:val="00786B4F"/>
    <w:rsid w:val="007903A9"/>
    <w:rsid w:val="00790BAD"/>
    <w:rsid w:val="0079295C"/>
    <w:rsid w:val="00792B6C"/>
    <w:rsid w:val="0079303D"/>
    <w:rsid w:val="00794D63"/>
    <w:rsid w:val="007962BB"/>
    <w:rsid w:val="00796D76"/>
    <w:rsid w:val="00796FC4"/>
    <w:rsid w:val="00797492"/>
    <w:rsid w:val="0079773E"/>
    <w:rsid w:val="00797F61"/>
    <w:rsid w:val="007A0A4E"/>
    <w:rsid w:val="007A101D"/>
    <w:rsid w:val="007A2244"/>
    <w:rsid w:val="007A27AC"/>
    <w:rsid w:val="007A48CE"/>
    <w:rsid w:val="007A51E9"/>
    <w:rsid w:val="007A55A5"/>
    <w:rsid w:val="007A6AB3"/>
    <w:rsid w:val="007A74C6"/>
    <w:rsid w:val="007A79CF"/>
    <w:rsid w:val="007A79DE"/>
    <w:rsid w:val="007A7AEC"/>
    <w:rsid w:val="007B0A59"/>
    <w:rsid w:val="007B1263"/>
    <w:rsid w:val="007B1407"/>
    <w:rsid w:val="007B1962"/>
    <w:rsid w:val="007B1C6E"/>
    <w:rsid w:val="007B4B28"/>
    <w:rsid w:val="007B7D40"/>
    <w:rsid w:val="007C21A4"/>
    <w:rsid w:val="007C2C72"/>
    <w:rsid w:val="007C2E45"/>
    <w:rsid w:val="007C4B03"/>
    <w:rsid w:val="007C51C5"/>
    <w:rsid w:val="007C69FC"/>
    <w:rsid w:val="007C76E8"/>
    <w:rsid w:val="007D02AD"/>
    <w:rsid w:val="007D0A05"/>
    <w:rsid w:val="007D19D0"/>
    <w:rsid w:val="007D1D79"/>
    <w:rsid w:val="007D2294"/>
    <w:rsid w:val="007D3012"/>
    <w:rsid w:val="007D349D"/>
    <w:rsid w:val="007D59FB"/>
    <w:rsid w:val="007D67A5"/>
    <w:rsid w:val="007D7E64"/>
    <w:rsid w:val="007E00E4"/>
    <w:rsid w:val="007E5208"/>
    <w:rsid w:val="007E62B5"/>
    <w:rsid w:val="007E77F5"/>
    <w:rsid w:val="007F07EB"/>
    <w:rsid w:val="007F14A3"/>
    <w:rsid w:val="007F1A30"/>
    <w:rsid w:val="007F1C42"/>
    <w:rsid w:val="007F2808"/>
    <w:rsid w:val="007F32C3"/>
    <w:rsid w:val="007F3C0D"/>
    <w:rsid w:val="007F4883"/>
    <w:rsid w:val="007F4AA1"/>
    <w:rsid w:val="007F5121"/>
    <w:rsid w:val="007F5178"/>
    <w:rsid w:val="007F587B"/>
    <w:rsid w:val="00800201"/>
    <w:rsid w:val="008018AC"/>
    <w:rsid w:val="00801F28"/>
    <w:rsid w:val="00802B1A"/>
    <w:rsid w:val="008030F0"/>
    <w:rsid w:val="00803CAC"/>
    <w:rsid w:val="008042E2"/>
    <w:rsid w:val="00804D79"/>
    <w:rsid w:val="00806C10"/>
    <w:rsid w:val="00812D81"/>
    <w:rsid w:val="008139DA"/>
    <w:rsid w:val="008150DA"/>
    <w:rsid w:val="0081550E"/>
    <w:rsid w:val="00820B9A"/>
    <w:rsid w:val="0082108A"/>
    <w:rsid w:val="008230DB"/>
    <w:rsid w:val="008260A5"/>
    <w:rsid w:val="00826311"/>
    <w:rsid w:val="008264AC"/>
    <w:rsid w:val="00827020"/>
    <w:rsid w:val="00827939"/>
    <w:rsid w:val="008307BF"/>
    <w:rsid w:val="008309D6"/>
    <w:rsid w:val="008313B1"/>
    <w:rsid w:val="00831450"/>
    <w:rsid w:val="00835AC0"/>
    <w:rsid w:val="008362E0"/>
    <w:rsid w:val="00837F3B"/>
    <w:rsid w:val="008409EE"/>
    <w:rsid w:val="00841D2E"/>
    <w:rsid w:val="008423A3"/>
    <w:rsid w:val="00843219"/>
    <w:rsid w:val="008433A7"/>
    <w:rsid w:val="00845959"/>
    <w:rsid w:val="00845DE0"/>
    <w:rsid w:val="0084619B"/>
    <w:rsid w:val="00846E4A"/>
    <w:rsid w:val="0085034A"/>
    <w:rsid w:val="008516DD"/>
    <w:rsid w:val="0085262A"/>
    <w:rsid w:val="0085306C"/>
    <w:rsid w:val="00854053"/>
    <w:rsid w:val="00854381"/>
    <w:rsid w:val="00855330"/>
    <w:rsid w:val="00855927"/>
    <w:rsid w:val="00856274"/>
    <w:rsid w:val="00860F6F"/>
    <w:rsid w:val="0086223E"/>
    <w:rsid w:val="008627BF"/>
    <w:rsid w:val="00863121"/>
    <w:rsid w:val="00863672"/>
    <w:rsid w:val="00864224"/>
    <w:rsid w:val="0086467E"/>
    <w:rsid w:val="00864EDC"/>
    <w:rsid w:val="00865226"/>
    <w:rsid w:val="00867777"/>
    <w:rsid w:val="00867F25"/>
    <w:rsid w:val="00870531"/>
    <w:rsid w:val="00871F26"/>
    <w:rsid w:val="008724D8"/>
    <w:rsid w:val="00873594"/>
    <w:rsid w:val="0087390D"/>
    <w:rsid w:val="00873CBD"/>
    <w:rsid w:val="00875537"/>
    <w:rsid w:val="00875B9F"/>
    <w:rsid w:val="00877A15"/>
    <w:rsid w:val="00880161"/>
    <w:rsid w:val="00880C21"/>
    <w:rsid w:val="008823D2"/>
    <w:rsid w:val="00883F9A"/>
    <w:rsid w:val="008840BA"/>
    <w:rsid w:val="0088451B"/>
    <w:rsid w:val="0088459C"/>
    <w:rsid w:val="0088500C"/>
    <w:rsid w:val="00885A40"/>
    <w:rsid w:val="00886EEB"/>
    <w:rsid w:val="0088736E"/>
    <w:rsid w:val="00887778"/>
    <w:rsid w:val="00887A84"/>
    <w:rsid w:val="00887AFE"/>
    <w:rsid w:val="00891A2A"/>
    <w:rsid w:val="00892BF3"/>
    <w:rsid w:val="00892C8E"/>
    <w:rsid w:val="00892E84"/>
    <w:rsid w:val="00894FE8"/>
    <w:rsid w:val="0089539A"/>
    <w:rsid w:val="0089766C"/>
    <w:rsid w:val="008A01A2"/>
    <w:rsid w:val="008A12B6"/>
    <w:rsid w:val="008A21FD"/>
    <w:rsid w:val="008A374A"/>
    <w:rsid w:val="008A5A19"/>
    <w:rsid w:val="008A5BF7"/>
    <w:rsid w:val="008A729A"/>
    <w:rsid w:val="008B0DA2"/>
    <w:rsid w:val="008B156F"/>
    <w:rsid w:val="008B1FB2"/>
    <w:rsid w:val="008B21BA"/>
    <w:rsid w:val="008B33BB"/>
    <w:rsid w:val="008B48B8"/>
    <w:rsid w:val="008B5413"/>
    <w:rsid w:val="008B70AB"/>
    <w:rsid w:val="008B75E7"/>
    <w:rsid w:val="008C09D3"/>
    <w:rsid w:val="008C0E2F"/>
    <w:rsid w:val="008C0FB7"/>
    <w:rsid w:val="008C169C"/>
    <w:rsid w:val="008C221A"/>
    <w:rsid w:val="008C27E1"/>
    <w:rsid w:val="008C29D5"/>
    <w:rsid w:val="008C30B0"/>
    <w:rsid w:val="008C36AC"/>
    <w:rsid w:val="008C4314"/>
    <w:rsid w:val="008C4983"/>
    <w:rsid w:val="008C5CE5"/>
    <w:rsid w:val="008C6EE0"/>
    <w:rsid w:val="008C71A9"/>
    <w:rsid w:val="008C73A8"/>
    <w:rsid w:val="008D0098"/>
    <w:rsid w:val="008D00EC"/>
    <w:rsid w:val="008D11A8"/>
    <w:rsid w:val="008D19FB"/>
    <w:rsid w:val="008D1EE6"/>
    <w:rsid w:val="008D60D0"/>
    <w:rsid w:val="008E2F15"/>
    <w:rsid w:val="008E3318"/>
    <w:rsid w:val="008E3B52"/>
    <w:rsid w:val="008E6496"/>
    <w:rsid w:val="008E7746"/>
    <w:rsid w:val="008F0E54"/>
    <w:rsid w:val="008F496C"/>
    <w:rsid w:val="008F49F7"/>
    <w:rsid w:val="008F5155"/>
    <w:rsid w:val="008F5C2A"/>
    <w:rsid w:val="008F5F8E"/>
    <w:rsid w:val="008F72C0"/>
    <w:rsid w:val="008F79B2"/>
    <w:rsid w:val="008F7A2A"/>
    <w:rsid w:val="009001A8"/>
    <w:rsid w:val="009002F4"/>
    <w:rsid w:val="009024B0"/>
    <w:rsid w:val="0090293C"/>
    <w:rsid w:val="00902A57"/>
    <w:rsid w:val="00904A77"/>
    <w:rsid w:val="009051AA"/>
    <w:rsid w:val="00905641"/>
    <w:rsid w:val="0090781A"/>
    <w:rsid w:val="00907FE9"/>
    <w:rsid w:val="00910830"/>
    <w:rsid w:val="00910FDA"/>
    <w:rsid w:val="00911805"/>
    <w:rsid w:val="0091248A"/>
    <w:rsid w:val="009126CC"/>
    <w:rsid w:val="00912F5D"/>
    <w:rsid w:val="00913F77"/>
    <w:rsid w:val="00914D9A"/>
    <w:rsid w:val="00915062"/>
    <w:rsid w:val="00915FFC"/>
    <w:rsid w:val="009169EF"/>
    <w:rsid w:val="009208EE"/>
    <w:rsid w:val="009245B6"/>
    <w:rsid w:val="009258D8"/>
    <w:rsid w:val="00926D7D"/>
    <w:rsid w:val="0092786F"/>
    <w:rsid w:val="00930406"/>
    <w:rsid w:val="00930EA0"/>
    <w:rsid w:val="00931950"/>
    <w:rsid w:val="00933955"/>
    <w:rsid w:val="009344D4"/>
    <w:rsid w:val="009356C5"/>
    <w:rsid w:val="00936201"/>
    <w:rsid w:val="00936683"/>
    <w:rsid w:val="009369A4"/>
    <w:rsid w:val="00936C66"/>
    <w:rsid w:val="00937B0F"/>
    <w:rsid w:val="00940E28"/>
    <w:rsid w:val="00941EDE"/>
    <w:rsid w:val="00942254"/>
    <w:rsid w:val="00942C8D"/>
    <w:rsid w:val="009433A4"/>
    <w:rsid w:val="009433D4"/>
    <w:rsid w:val="0094368B"/>
    <w:rsid w:val="00945811"/>
    <w:rsid w:val="00951EB3"/>
    <w:rsid w:val="009529DF"/>
    <w:rsid w:val="00954155"/>
    <w:rsid w:val="009553CA"/>
    <w:rsid w:val="00955A8D"/>
    <w:rsid w:val="00955C3D"/>
    <w:rsid w:val="009600E7"/>
    <w:rsid w:val="009608D5"/>
    <w:rsid w:val="00960FC3"/>
    <w:rsid w:val="009617CD"/>
    <w:rsid w:val="0096190E"/>
    <w:rsid w:val="00961D97"/>
    <w:rsid w:val="00963028"/>
    <w:rsid w:val="009644F4"/>
    <w:rsid w:val="0096469B"/>
    <w:rsid w:val="00964F75"/>
    <w:rsid w:val="009652C5"/>
    <w:rsid w:val="009656D0"/>
    <w:rsid w:val="009664A0"/>
    <w:rsid w:val="00966A98"/>
    <w:rsid w:val="0097048E"/>
    <w:rsid w:val="00973379"/>
    <w:rsid w:val="00976A26"/>
    <w:rsid w:val="00976B82"/>
    <w:rsid w:val="009807F3"/>
    <w:rsid w:val="00984312"/>
    <w:rsid w:val="00984961"/>
    <w:rsid w:val="00986495"/>
    <w:rsid w:val="0098691F"/>
    <w:rsid w:val="00990499"/>
    <w:rsid w:val="00990951"/>
    <w:rsid w:val="009928D8"/>
    <w:rsid w:val="00992CA4"/>
    <w:rsid w:val="00993BE6"/>
    <w:rsid w:val="009953C3"/>
    <w:rsid w:val="00995C3D"/>
    <w:rsid w:val="00997BE1"/>
    <w:rsid w:val="009A036F"/>
    <w:rsid w:val="009A115E"/>
    <w:rsid w:val="009A1D27"/>
    <w:rsid w:val="009A1E09"/>
    <w:rsid w:val="009A3B0F"/>
    <w:rsid w:val="009A4254"/>
    <w:rsid w:val="009A4A8B"/>
    <w:rsid w:val="009A7143"/>
    <w:rsid w:val="009A7540"/>
    <w:rsid w:val="009B1C5F"/>
    <w:rsid w:val="009B1E20"/>
    <w:rsid w:val="009B24E2"/>
    <w:rsid w:val="009B3090"/>
    <w:rsid w:val="009B3B61"/>
    <w:rsid w:val="009B65E4"/>
    <w:rsid w:val="009B7A9D"/>
    <w:rsid w:val="009C15B4"/>
    <w:rsid w:val="009C25E1"/>
    <w:rsid w:val="009C2622"/>
    <w:rsid w:val="009C368E"/>
    <w:rsid w:val="009C39C3"/>
    <w:rsid w:val="009C3CDC"/>
    <w:rsid w:val="009C430E"/>
    <w:rsid w:val="009C504D"/>
    <w:rsid w:val="009C527F"/>
    <w:rsid w:val="009C560A"/>
    <w:rsid w:val="009C56B5"/>
    <w:rsid w:val="009C5EA9"/>
    <w:rsid w:val="009C5EDE"/>
    <w:rsid w:val="009C6686"/>
    <w:rsid w:val="009D25F3"/>
    <w:rsid w:val="009D2E08"/>
    <w:rsid w:val="009D33D7"/>
    <w:rsid w:val="009D41BA"/>
    <w:rsid w:val="009D44A4"/>
    <w:rsid w:val="009D46B7"/>
    <w:rsid w:val="009D507F"/>
    <w:rsid w:val="009D6FAF"/>
    <w:rsid w:val="009D71B1"/>
    <w:rsid w:val="009D7689"/>
    <w:rsid w:val="009E0581"/>
    <w:rsid w:val="009E1273"/>
    <w:rsid w:val="009E13A4"/>
    <w:rsid w:val="009E1697"/>
    <w:rsid w:val="009E2677"/>
    <w:rsid w:val="009E330D"/>
    <w:rsid w:val="009E3510"/>
    <w:rsid w:val="009E383C"/>
    <w:rsid w:val="009E4128"/>
    <w:rsid w:val="009E4390"/>
    <w:rsid w:val="009E4F82"/>
    <w:rsid w:val="009F045D"/>
    <w:rsid w:val="009F13B6"/>
    <w:rsid w:val="009F250E"/>
    <w:rsid w:val="009F4F1B"/>
    <w:rsid w:val="009F53BC"/>
    <w:rsid w:val="009F634F"/>
    <w:rsid w:val="009F6E5D"/>
    <w:rsid w:val="009F72E8"/>
    <w:rsid w:val="00A0050D"/>
    <w:rsid w:val="00A01D2F"/>
    <w:rsid w:val="00A03A55"/>
    <w:rsid w:val="00A03C7B"/>
    <w:rsid w:val="00A052F0"/>
    <w:rsid w:val="00A06B7C"/>
    <w:rsid w:val="00A07722"/>
    <w:rsid w:val="00A07730"/>
    <w:rsid w:val="00A1230E"/>
    <w:rsid w:val="00A126D5"/>
    <w:rsid w:val="00A1404C"/>
    <w:rsid w:val="00A148D1"/>
    <w:rsid w:val="00A14BDC"/>
    <w:rsid w:val="00A14D39"/>
    <w:rsid w:val="00A14E36"/>
    <w:rsid w:val="00A1714B"/>
    <w:rsid w:val="00A17A17"/>
    <w:rsid w:val="00A201ED"/>
    <w:rsid w:val="00A20CE0"/>
    <w:rsid w:val="00A22258"/>
    <w:rsid w:val="00A22581"/>
    <w:rsid w:val="00A23963"/>
    <w:rsid w:val="00A24950"/>
    <w:rsid w:val="00A2736F"/>
    <w:rsid w:val="00A31DBB"/>
    <w:rsid w:val="00A32C8A"/>
    <w:rsid w:val="00A335B2"/>
    <w:rsid w:val="00A33A6B"/>
    <w:rsid w:val="00A33CC8"/>
    <w:rsid w:val="00A361F0"/>
    <w:rsid w:val="00A36566"/>
    <w:rsid w:val="00A37AB8"/>
    <w:rsid w:val="00A37DEF"/>
    <w:rsid w:val="00A37EC0"/>
    <w:rsid w:val="00A40022"/>
    <w:rsid w:val="00A400B5"/>
    <w:rsid w:val="00A41DAA"/>
    <w:rsid w:val="00A42DBC"/>
    <w:rsid w:val="00A42DC2"/>
    <w:rsid w:val="00A44BA6"/>
    <w:rsid w:val="00A527BC"/>
    <w:rsid w:val="00A52DDD"/>
    <w:rsid w:val="00A53E6C"/>
    <w:rsid w:val="00A543D6"/>
    <w:rsid w:val="00A5548F"/>
    <w:rsid w:val="00A55CC2"/>
    <w:rsid w:val="00A568F4"/>
    <w:rsid w:val="00A60B77"/>
    <w:rsid w:val="00A61A9A"/>
    <w:rsid w:val="00A61BA9"/>
    <w:rsid w:val="00A6458F"/>
    <w:rsid w:val="00A65563"/>
    <w:rsid w:val="00A6585F"/>
    <w:rsid w:val="00A65F05"/>
    <w:rsid w:val="00A66280"/>
    <w:rsid w:val="00A66400"/>
    <w:rsid w:val="00A668D2"/>
    <w:rsid w:val="00A67AA2"/>
    <w:rsid w:val="00A70071"/>
    <w:rsid w:val="00A701A8"/>
    <w:rsid w:val="00A708AF"/>
    <w:rsid w:val="00A72B19"/>
    <w:rsid w:val="00A72D52"/>
    <w:rsid w:val="00A733C0"/>
    <w:rsid w:val="00A7438E"/>
    <w:rsid w:val="00A75117"/>
    <w:rsid w:val="00A755FF"/>
    <w:rsid w:val="00A75F85"/>
    <w:rsid w:val="00A76262"/>
    <w:rsid w:val="00A8188A"/>
    <w:rsid w:val="00A81C4F"/>
    <w:rsid w:val="00A824C8"/>
    <w:rsid w:val="00A82585"/>
    <w:rsid w:val="00A83A39"/>
    <w:rsid w:val="00A83E44"/>
    <w:rsid w:val="00A84F7C"/>
    <w:rsid w:val="00A8597B"/>
    <w:rsid w:val="00A879DF"/>
    <w:rsid w:val="00A9082D"/>
    <w:rsid w:val="00A9091E"/>
    <w:rsid w:val="00A918E5"/>
    <w:rsid w:val="00A91E9B"/>
    <w:rsid w:val="00A931E2"/>
    <w:rsid w:val="00A93218"/>
    <w:rsid w:val="00A93656"/>
    <w:rsid w:val="00A93A93"/>
    <w:rsid w:val="00A93D9A"/>
    <w:rsid w:val="00A94318"/>
    <w:rsid w:val="00A9531F"/>
    <w:rsid w:val="00A95F91"/>
    <w:rsid w:val="00A97A6D"/>
    <w:rsid w:val="00AA0451"/>
    <w:rsid w:val="00AA045E"/>
    <w:rsid w:val="00AA0F53"/>
    <w:rsid w:val="00AA1281"/>
    <w:rsid w:val="00AA33D1"/>
    <w:rsid w:val="00AA3B85"/>
    <w:rsid w:val="00AA3BDF"/>
    <w:rsid w:val="00AA472A"/>
    <w:rsid w:val="00AA5E90"/>
    <w:rsid w:val="00AB02E1"/>
    <w:rsid w:val="00AB0FE8"/>
    <w:rsid w:val="00AB17FE"/>
    <w:rsid w:val="00AB2ED6"/>
    <w:rsid w:val="00AB30A6"/>
    <w:rsid w:val="00AB3B52"/>
    <w:rsid w:val="00AB3DC4"/>
    <w:rsid w:val="00AB48A1"/>
    <w:rsid w:val="00AB4FD2"/>
    <w:rsid w:val="00AB5AE8"/>
    <w:rsid w:val="00AB6713"/>
    <w:rsid w:val="00AC0FD4"/>
    <w:rsid w:val="00AC1D48"/>
    <w:rsid w:val="00AC28B9"/>
    <w:rsid w:val="00AC2AD5"/>
    <w:rsid w:val="00AC32DB"/>
    <w:rsid w:val="00AC4D74"/>
    <w:rsid w:val="00AC72D6"/>
    <w:rsid w:val="00AC746A"/>
    <w:rsid w:val="00AD0377"/>
    <w:rsid w:val="00AD03EA"/>
    <w:rsid w:val="00AD0FE8"/>
    <w:rsid w:val="00AD18A9"/>
    <w:rsid w:val="00AD1E82"/>
    <w:rsid w:val="00AD21F7"/>
    <w:rsid w:val="00AD27C0"/>
    <w:rsid w:val="00AD2A35"/>
    <w:rsid w:val="00AD3802"/>
    <w:rsid w:val="00AD42A2"/>
    <w:rsid w:val="00AD4C56"/>
    <w:rsid w:val="00AD52D7"/>
    <w:rsid w:val="00AD57D4"/>
    <w:rsid w:val="00AD78D6"/>
    <w:rsid w:val="00AE00A7"/>
    <w:rsid w:val="00AE0891"/>
    <w:rsid w:val="00AE13C4"/>
    <w:rsid w:val="00AE39ED"/>
    <w:rsid w:val="00AE40D9"/>
    <w:rsid w:val="00AE536E"/>
    <w:rsid w:val="00AE6B58"/>
    <w:rsid w:val="00AE7676"/>
    <w:rsid w:val="00AE78E5"/>
    <w:rsid w:val="00AF06BC"/>
    <w:rsid w:val="00AF1162"/>
    <w:rsid w:val="00AF1219"/>
    <w:rsid w:val="00AF1AB0"/>
    <w:rsid w:val="00AF1ACA"/>
    <w:rsid w:val="00AF23EA"/>
    <w:rsid w:val="00AF618F"/>
    <w:rsid w:val="00AF6489"/>
    <w:rsid w:val="00AF69AE"/>
    <w:rsid w:val="00AF7ED4"/>
    <w:rsid w:val="00B01C42"/>
    <w:rsid w:val="00B058D1"/>
    <w:rsid w:val="00B06522"/>
    <w:rsid w:val="00B06CC3"/>
    <w:rsid w:val="00B0706A"/>
    <w:rsid w:val="00B07576"/>
    <w:rsid w:val="00B07E95"/>
    <w:rsid w:val="00B07EDC"/>
    <w:rsid w:val="00B11978"/>
    <w:rsid w:val="00B127AC"/>
    <w:rsid w:val="00B12C7E"/>
    <w:rsid w:val="00B131D9"/>
    <w:rsid w:val="00B13562"/>
    <w:rsid w:val="00B13F71"/>
    <w:rsid w:val="00B13FBA"/>
    <w:rsid w:val="00B1585D"/>
    <w:rsid w:val="00B15B55"/>
    <w:rsid w:val="00B16445"/>
    <w:rsid w:val="00B16675"/>
    <w:rsid w:val="00B17730"/>
    <w:rsid w:val="00B21342"/>
    <w:rsid w:val="00B223B1"/>
    <w:rsid w:val="00B225AE"/>
    <w:rsid w:val="00B23350"/>
    <w:rsid w:val="00B23F32"/>
    <w:rsid w:val="00B23F61"/>
    <w:rsid w:val="00B24AA2"/>
    <w:rsid w:val="00B2519F"/>
    <w:rsid w:val="00B26C5F"/>
    <w:rsid w:val="00B30CCA"/>
    <w:rsid w:val="00B318CB"/>
    <w:rsid w:val="00B3265A"/>
    <w:rsid w:val="00B32B1D"/>
    <w:rsid w:val="00B32D97"/>
    <w:rsid w:val="00B33C88"/>
    <w:rsid w:val="00B3477D"/>
    <w:rsid w:val="00B35A84"/>
    <w:rsid w:val="00B35F87"/>
    <w:rsid w:val="00B360A5"/>
    <w:rsid w:val="00B4014A"/>
    <w:rsid w:val="00B43AC1"/>
    <w:rsid w:val="00B47153"/>
    <w:rsid w:val="00B47543"/>
    <w:rsid w:val="00B47A91"/>
    <w:rsid w:val="00B50981"/>
    <w:rsid w:val="00B5231C"/>
    <w:rsid w:val="00B52B92"/>
    <w:rsid w:val="00B54C31"/>
    <w:rsid w:val="00B56D4B"/>
    <w:rsid w:val="00B56DA9"/>
    <w:rsid w:val="00B615F0"/>
    <w:rsid w:val="00B62326"/>
    <w:rsid w:val="00B6369B"/>
    <w:rsid w:val="00B6441D"/>
    <w:rsid w:val="00B64C26"/>
    <w:rsid w:val="00B65610"/>
    <w:rsid w:val="00B65BA1"/>
    <w:rsid w:val="00B67123"/>
    <w:rsid w:val="00B679FD"/>
    <w:rsid w:val="00B718C8"/>
    <w:rsid w:val="00B71F02"/>
    <w:rsid w:val="00B73A71"/>
    <w:rsid w:val="00B73DEA"/>
    <w:rsid w:val="00B74CD8"/>
    <w:rsid w:val="00B75373"/>
    <w:rsid w:val="00B809ED"/>
    <w:rsid w:val="00B8147E"/>
    <w:rsid w:val="00B834E1"/>
    <w:rsid w:val="00B8370A"/>
    <w:rsid w:val="00B83729"/>
    <w:rsid w:val="00B83E0F"/>
    <w:rsid w:val="00B849E5"/>
    <w:rsid w:val="00B8508C"/>
    <w:rsid w:val="00B87E22"/>
    <w:rsid w:val="00B905B8"/>
    <w:rsid w:val="00B91B65"/>
    <w:rsid w:val="00B92C92"/>
    <w:rsid w:val="00B92D51"/>
    <w:rsid w:val="00B93110"/>
    <w:rsid w:val="00B9316F"/>
    <w:rsid w:val="00B93A8A"/>
    <w:rsid w:val="00B94636"/>
    <w:rsid w:val="00B95008"/>
    <w:rsid w:val="00B95481"/>
    <w:rsid w:val="00B96796"/>
    <w:rsid w:val="00B96B29"/>
    <w:rsid w:val="00BA07DA"/>
    <w:rsid w:val="00BA20C0"/>
    <w:rsid w:val="00BA2137"/>
    <w:rsid w:val="00BA4531"/>
    <w:rsid w:val="00BA6526"/>
    <w:rsid w:val="00BA702C"/>
    <w:rsid w:val="00BB06CD"/>
    <w:rsid w:val="00BB0700"/>
    <w:rsid w:val="00BB156D"/>
    <w:rsid w:val="00BB25B1"/>
    <w:rsid w:val="00BB3440"/>
    <w:rsid w:val="00BB3C18"/>
    <w:rsid w:val="00BB3C52"/>
    <w:rsid w:val="00BB51CB"/>
    <w:rsid w:val="00BB56BE"/>
    <w:rsid w:val="00BB656C"/>
    <w:rsid w:val="00BB6A70"/>
    <w:rsid w:val="00BB7441"/>
    <w:rsid w:val="00BC03B4"/>
    <w:rsid w:val="00BC056D"/>
    <w:rsid w:val="00BC1E81"/>
    <w:rsid w:val="00BC2213"/>
    <w:rsid w:val="00BC39AD"/>
    <w:rsid w:val="00BC3F09"/>
    <w:rsid w:val="00BC437F"/>
    <w:rsid w:val="00BC4ECE"/>
    <w:rsid w:val="00BC588E"/>
    <w:rsid w:val="00BC751F"/>
    <w:rsid w:val="00BC7C8B"/>
    <w:rsid w:val="00BD04A5"/>
    <w:rsid w:val="00BD0DB3"/>
    <w:rsid w:val="00BD16BF"/>
    <w:rsid w:val="00BD5244"/>
    <w:rsid w:val="00BD529C"/>
    <w:rsid w:val="00BD5F1B"/>
    <w:rsid w:val="00BE10FE"/>
    <w:rsid w:val="00BE2187"/>
    <w:rsid w:val="00BE2FA6"/>
    <w:rsid w:val="00BE370A"/>
    <w:rsid w:val="00BE3BF1"/>
    <w:rsid w:val="00BE450C"/>
    <w:rsid w:val="00BE4B38"/>
    <w:rsid w:val="00BE6621"/>
    <w:rsid w:val="00BE7519"/>
    <w:rsid w:val="00BE7725"/>
    <w:rsid w:val="00BE7D18"/>
    <w:rsid w:val="00BE7F51"/>
    <w:rsid w:val="00BF05C6"/>
    <w:rsid w:val="00BF0B29"/>
    <w:rsid w:val="00BF189F"/>
    <w:rsid w:val="00BF2640"/>
    <w:rsid w:val="00BF3147"/>
    <w:rsid w:val="00BF3A2C"/>
    <w:rsid w:val="00BF40FC"/>
    <w:rsid w:val="00BF5281"/>
    <w:rsid w:val="00BF638A"/>
    <w:rsid w:val="00BF7A8D"/>
    <w:rsid w:val="00C0103F"/>
    <w:rsid w:val="00C02B36"/>
    <w:rsid w:val="00C02F6F"/>
    <w:rsid w:val="00C03CF6"/>
    <w:rsid w:val="00C04070"/>
    <w:rsid w:val="00C05CD8"/>
    <w:rsid w:val="00C06629"/>
    <w:rsid w:val="00C06B36"/>
    <w:rsid w:val="00C070FB"/>
    <w:rsid w:val="00C0761A"/>
    <w:rsid w:val="00C0788D"/>
    <w:rsid w:val="00C07BB9"/>
    <w:rsid w:val="00C07EC5"/>
    <w:rsid w:val="00C1191F"/>
    <w:rsid w:val="00C13B8D"/>
    <w:rsid w:val="00C13BD2"/>
    <w:rsid w:val="00C14040"/>
    <w:rsid w:val="00C14A86"/>
    <w:rsid w:val="00C16524"/>
    <w:rsid w:val="00C1766A"/>
    <w:rsid w:val="00C20C36"/>
    <w:rsid w:val="00C21696"/>
    <w:rsid w:val="00C21DA0"/>
    <w:rsid w:val="00C23CE8"/>
    <w:rsid w:val="00C250CB"/>
    <w:rsid w:val="00C251E2"/>
    <w:rsid w:val="00C25759"/>
    <w:rsid w:val="00C25DAE"/>
    <w:rsid w:val="00C26131"/>
    <w:rsid w:val="00C26904"/>
    <w:rsid w:val="00C26C4D"/>
    <w:rsid w:val="00C27B9C"/>
    <w:rsid w:val="00C3191E"/>
    <w:rsid w:val="00C3303A"/>
    <w:rsid w:val="00C33186"/>
    <w:rsid w:val="00C34552"/>
    <w:rsid w:val="00C34717"/>
    <w:rsid w:val="00C36162"/>
    <w:rsid w:val="00C371B4"/>
    <w:rsid w:val="00C4071B"/>
    <w:rsid w:val="00C41C48"/>
    <w:rsid w:val="00C43719"/>
    <w:rsid w:val="00C44D5D"/>
    <w:rsid w:val="00C468B1"/>
    <w:rsid w:val="00C46E8F"/>
    <w:rsid w:val="00C5118A"/>
    <w:rsid w:val="00C527FA"/>
    <w:rsid w:val="00C5353E"/>
    <w:rsid w:val="00C53A3C"/>
    <w:rsid w:val="00C53B0A"/>
    <w:rsid w:val="00C56061"/>
    <w:rsid w:val="00C5653F"/>
    <w:rsid w:val="00C56DC8"/>
    <w:rsid w:val="00C570AD"/>
    <w:rsid w:val="00C5792F"/>
    <w:rsid w:val="00C57A39"/>
    <w:rsid w:val="00C60F17"/>
    <w:rsid w:val="00C61E07"/>
    <w:rsid w:val="00C62C99"/>
    <w:rsid w:val="00C62D6F"/>
    <w:rsid w:val="00C6469A"/>
    <w:rsid w:val="00C64AE1"/>
    <w:rsid w:val="00C65488"/>
    <w:rsid w:val="00C665BD"/>
    <w:rsid w:val="00C66D71"/>
    <w:rsid w:val="00C67680"/>
    <w:rsid w:val="00C67770"/>
    <w:rsid w:val="00C70578"/>
    <w:rsid w:val="00C70B53"/>
    <w:rsid w:val="00C719CB"/>
    <w:rsid w:val="00C71BD7"/>
    <w:rsid w:val="00C71F49"/>
    <w:rsid w:val="00C72B0C"/>
    <w:rsid w:val="00C7303C"/>
    <w:rsid w:val="00C734DA"/>
    <w:rsid w:val="00C751CB"/>
    <w:rsid w:val="00C766E1"/>
    <w:rsid w:val="00C77435"/>
    <w:rsid w:val="00C8233A"/>
    <w:rsid w:val="00C82781"/>
    <w:rsid w:val="00C85C8B"/>
    <w:rsid w:val="00C85CA3"/>
    <w:rsid w:val="00C86850"/>
    <w:rsid w:val="00C868DF"/>
    <w:rsid w:val="00C869BE"/>
    <w:rsid w:val="00C90391"/>
    <w:rsid w:val="00C90D67"/>
    <w:rsid w:val="00C90D8C"/>
    <w:rsid w:val="00C91C21"/>
    <w:rsid w:val="00C939C2"/>
    <w:rsid w:val="00C94872"/>
    <w:rsid w:val="00CA0FC7"/>
    <w:rsid w:val="00CA162A"/>
    <w:rsid w:val="00CA1987"/>
    <w:rsid w:val="00CA2358"/>
    <w:rsid w:val="00CA2427"/>
    <w:rsid w:val="00CA3DEC"/>
    <w:rsid w:val="00CA3DF3"/>
    <w:rsid w:val="00CA4AAA"/>
    <w:rsid w:val="00CA5496"/>
    <w:rsid w:val="00CA5AE6"/>
    <w:rsid w:val="00CA5BEF"/>
    <w:rsid w:val="00CA6A9A"/>
    <w:rsid w:val="00CA775A"/>
    <w:rsid w:val="00CA78D8"/>
    <w:rsid w:val="00CA7C25"/>
    <w:rsid w:val="00CB17A1"/>
    <w:rsid w:val="00CB4184"/>
    <w:rsid w:val="00CB4D3F"/>
    <w:rsid w:val="00CB5346"/>
    <w:rsid w:val="00CB65AC"/>
    <w:rsid w:val="00CB72C2"/>
    <w:rsid w:val="00CC288A"/>
    <w:rsid w:val="00CC44DE"/>
    <w:rsid w:val="00CC4CEB"/>
    <w:rsid w:val="00CC546C"/>
    <w:rsid w:val="00CC75A7"/>
    <w:rsid w:val="00CD09D5"/>
    <w:rsid w:val="00CD1998"/>
    <w:rsid w:val="00CD277F"/>
    <w:rsid w:val="00CD4218"/>
    <w:rsid w:val="00CD4AC4"/>
    <w:rsid w:val="00CD5651"/>
    <w:rsid w:val="00CD5BDE"/>
    <w:rsid w:val="00CD6874"/>
    <w:rsid w:val="00CE1118"/>
    <w:rsid w:val="00CE1588"/>
    <w:rsid w:val="00CE18E8"/>
    <w:rsid w:val="00CE29F4"/>
    <w:rsid w:val="00CE5014"/>
    <w:rsid w:val="00CE73CD"/>
    <w:rsid w:val="00CE78AC"/>
    <w:rsid w:val="00CE7B1C"/>
    <w:rsid w:val="00CF0538"/>
    <w:rsid w:val="00CF1492"/>
    <w:rsid w:val="00CF1981"/>
    <w:rsid w:val="00CF2B06"/>
    <w:rsid w:val="00CF2FB1"/>
    <w:rsid w:val="00CF3845"/>
    <w:rsid w:val="00CF770A"/>
    <w:rsid w:val="00D003D2"/>
    <w:rsid w:val="00D00A8A"/>
    <w:rsid w:val="00D02E40"/>
    <w:rsid w:val="00D03923"/>
    <w:rsid w:val="00D05B41"/>
    <w:rsid w:val="00D07123"/>
    <w:rsid w:val="00D07537"/>
    <w:rsid w:val="00D075FF"/>
    <w:rsid w:val="00D078E4"/>
    <w:rsid w:val="00D1124C"/>
    <w:rsid w:val="00D12A3B"/>
    <w:rsid w:val="00D140F7"/>
    <w:rsid w:val="00D15CE3"/>
    <w:rsid w:val="00D1676C"/>
    <w:rsid w:val="00D16DAD"/>
    <w:rsid w:val="00D17037"/>
    <w:rsid w:val="00D177CB"/>
    <w:rsid w:val="00D21AEB"/>
    <w:rsid w:val="00D228DA"/>
    <w:rsid w:val="00D22C48"/>
    <w:rsid w:val="00D22D10"/>
    <w:rsid w:val="00D2385F"/>
    <w:rsid w:val="00D23913"/>
    <w:rsid w:val="00D24077"/>
    <w:rsid w:val="00D24E4E"/>
    <w:rsid w:val="00D255EF"/>
    <w:rsid w:val="00D26060"/>
    <w:rsid w:val="00D26DCB"/>
    <w:rsid w:val="00D305EA"/>
    <w:rsid w:val="00D31DE8"/>
    <w:rsid w:val="00D33125"/>
    <w:rsid w:val="00D37976"/>
    <w:rsid w:val="00D41F59"/>
    <w:rsid w:val="00D41F93"/>
    <w:rsid w:val="00D42EF9"/>
    <w:rsid w:val="00D432F7"/>
    <w:rsid w:val="00D441B3"/>
    <w:rsid w:val="00D44AE5"/>
    <w:rsid w:val="00D45199"/>
    <w:rsid w:val="00D45F00"/>
    <w:rsid w:val="00D47497"/>
    <w:rsid w:val="00D47BA7"/>
    <w:rsid w:val="00D5251E"/>
    <w:rsid w:val="00D5363A"/>
    <w:rsid w:val="00D54072"/>
    <w:rsid w:val="00D551B0"/>
    <w:rsid w:val="00D554B0"/>
    <w:rsid w:val="00D57E31"/>
    <w:rsid w:val="00D57EC6"/>
    <w:rsid w:val="00D61E4A"/>
    <w:rsid w:val="00D6285E"/>
    <w:rsid w:val="00D63D45"/>
    <w:rsid w:val="00D66A04"/>
    <w:rsid w:val="00D7058D"/>
    <w:rsid w:val="00D72301"/>
    <w:rsid w:val="00D7233E"/>
    <w:rsid w:val="00D73BA7"/>
    <w:rsid w:val="00D73D50"/>
    <w:rsid w:val="00D7690F"/>
    <w:rsid w:val="00D77C7B"/>
    <w:rsid w:val="00D80EB9"/>
    <w:rsid w:val="00D80FF4"/>
    <w:rsid w:val="00D8148A"/>
    <w:rsid w:val="00D818CC"/>
    <w:rsid w:val="00D81C29"/>
    <w:rsid w:val="00D82B58"/>
    <w:rsid w:val="00D86449"/>
    <w:rsid w:val="00D8671A"/>
    <w:rsid w:val="00D86823"/>
    <w:rsid w:val="00D876C3"/>
    <w:rsid w:val="00D91341"/>
    <w:rsid w:val="00D92B36"/>
    <w:rsid w:val="00D93EC3"/>
    <w:rsid w:val="00D9560C"/>
    <w:rsid w:val="00D95C34"/>
    <w:rsid w:val="00D97437"/>
    <w:rsid w:val="00D97834"/>
    <w:rsid w:val="00DA026F"/>
    <w:rsid w:val="00DA1262"/>
    <w:rsid w:val="00DA242E"/>
    <w:rsid w:val="00DA40CA"/>
    <w:rsid w:val="00DA6B7D"/>
    <w:rsid w:val="00DA6E63"/>
    <w:rsid w:val="00DA6FAD"/>
    <w:rsid w:val="00DB0915"/>
    <w:rsid w:val="00DB5D15"/>
    <w:rsid w:val="00DB794C"/>
    <w:rsid w:val="00DB7D1A"/>
    <w:rsid w:val="00DC239D"/>
    <w:rsid w:val="00DC2527"/>
    <w:rsid w:val="00DC3DCF"/>
    <w:rsid w:val="00DC425F"/>
    <w:rsid w:val="00DC45F9"/>
    <w:rsid w:val="00DC5573"/>
    <w:rsid w:val="00DC5B02"/>
    <w:rsid w:val="00DD142A"/>
    <w:rsid w:val="00DD1BD4"/>
    <w:rsid w:val="00DD1E76"/>
    <w:rsid w:val="00DD3519"/>
    <w:rsid w:val="00DD6A48"/>
    <w:rsid w:val="00DE2567"/>
    <w:rsid w:val="00DE4F98"/>
    <w:rsid w:val="00DE50D0"/>
    <w:rsid w:val="00DE5238"/>
    <w:rsid w:val="00DE540B"/>
    <w:rsid w:val="00DE5835"/>
    <w:rsid w:val="00DE6810"/>
    <w:rsid w:val="00DE6AE0"/>
    <w:rsid w:val="00DE715C"/>
    <w:rsid w:val="00DE7C94"/>
    <w:rsid w:val="00DF0A58"/>
    <w:rsid w:val="00DF1082"/>
    <w:rsid w:val="00DF1DBF"/>
    <w:rsid w:val="00DF3D26"/>
    <w:rsid w:val="00DF5463"/>
    <w:rsid w:val="00DF56FF"/>
    <w:rsid w:val="00DF5CFB"/>
    <w:rsid w:val="00DF5F7B"/>
    <w:rsid w:val="00DF717A"/>
    <w:rsid w:val="00E00816"/>
    <w:rsid w:val="00E00919"/>
    <w:rsid w:val="00E00D06"/>
    <w:rsid w:val="00E02C05"/>
    <w:rsid w:val="00E031EF"/>
    <w:rsid w:val="00E04E8A"/>
    <w:rsid w:val="00E05789"/>
    <w:rsid w:val="00E05B43"/>
    <w:rsid w:val="00E066AF"/>
    <w:rsid w:val="00E07387"/>
    <w:rsid w:val="00E078C5"/>
    <w:rsid w:val="00E10113"/>
    <w:rsid w:val="00E15504"/>
    <w:rsid w:val="00E25E04"/>
    <w:rsid w:val="00E30104"/>
    <w:rsid w:val="00E32A11"/>
    <w:rsid w:val="00E340C1"/>
    <w:rsid w:val="00E35EBE"/>
    <w:rsid w:val="00E37D45"/>
    <w:rsid w:val="00E40BD7"/>
    <w:rsid w:val="00E4206D"/>
    <w:rsid w:val="00E43BA8"/>
    <w:rsid w:val="00E43CC9"/>
    <w:rsid w:val="00E452CB"/>
    <w:rsid w:val="00E46A1D"/>
    <w:rsid w:val="00E47224"/>
    <w:rsid w:val="00E47A15"/>
    <w:rsid w:val="00E47DAD"/>
    <w:rsid w:val="00E505FB"/>
    <w:rsid w:val="00E506C8"/>
    <w:rsid w:val="00E50DD2"/>
    <w:rsid w:val="00E52CA2"/>
    <w:rsid w:val="00E538C3"/>
    <w:rsid w:val="00E53CF8"/>
    <w:rsid w:val="00E53D15"/>
    <w:rsid w:val="00E53DF1"/>
    <w:rsid w:val="00E603BA"/>
    <w:rsid w:val="00E60BA8"/>
    <w:rsid w:val="00E6194B"/>
    <w:rsid w:val="00E61A26"/>
    <w:rsid w:val="00E61D1A"/>
    <w:rsid w:val="00E63315"/>
    <w:rsid w:val="00E64000"/>
    <w:rsid w:val="00E64765"/>
    <w:rsid w:val="00E64885"/>
    <w:rsid w:val="00E64980"/>
    <w:rsid w:val="00E6538A"/>
    <w:rsid w:val="00E66D13"/>
    <w:rsid w:val="00E6734E"/>
    <w:rsid w:val="00E67AC1"/>
    <w:rsid w:val="00E67CA2"/>
    <w:rsid w:val="00E70AA2"/>
    <w:rsid w:val="00E72665"/>
    <w:rsid w:val="00E73A38"/>
    <w:rsid w:val="00E73ACF"/>
    <w:rsid w:val="00E750FD"/>
    <w:rsid w:val="00E757AE"/>
    <w:rsid w:val="00E75B95"/>
    <w:rsid w:val="00E75C97"/>
    <w:rsid w:val="00E763A1"/>
    <w:rsid w:val="00E77296"/>
    <w:rsid w:val="00E7795D"/>
    <w:rsid w:val="00E80A28"/>
    <w:rsid w:val="00E82419"/>
    <w:rsid w:val="00E82D1F"/>
    <w:rsid w:val="00E83477"/>
    <w:rsid w:val="00E83C33"/>
    <w:rsid w:val="00E83D65"/>
    <w:rsid w:val="00E840A9"/>
    <w:rsid w:val="00E84990"/>
    <w:rsid w:val="00E856C2"/>
    <w:rsid w:val="00E86052"/>
    <w:rsid w:val="00E8617D"/>
    <w:rsid w:val="00E90859"/>
    <w:rsid w:val="00E95DDC"/>
    <w:rsid w:val="00E95F20"/>
    <w:rsid w:val="00E96109"/>
    <w:rsid w:val="00E96AF1"/>
    <w:rsid w:val="00E96C23"/>
    <w:rsid w:val="00E978A8"/>
    <w:rsid w:val="00EA0053"/>
    <w:rsid w:val="00EA1A5C"/>
    <w:rsid w:val="00EA58F9"/>
    <w:rsid w:val="00EA5FDE"/>
    <w:rsid w:val="00EA6319"/>
    <w:rsid w:val="00EB2710"/>
    <w:rsid w:val="00EB30FA"/>
    <w:rsid w:val="00EB33A1"/>
    <w:rsid w:val="00EB36B2"/>
    <w:rsid w:val="00EB3B55"/>
    <w:rsid w:val="00EB4511"/>
    <w:rsid w:val="00EB576D"/>
    <w:rsid w:val="00EB63FB"/>
    <w:rsid w:val="00EB6640"/>
    <w:rsid w:val="00EB7272"/>
    <w:rsid w:val="00EB7D7F"/>
    <w:rsid w:val="00EC05E5"/>
    <w:rsid w:val="00EC2B8B"/>
    <w:rsid w:val="00EC51FB"/>
    <w:rsid w:val="00EC5B62"/>
    <w:rsid w:val="00EC630A"/>
    <w:rsid w:val="00ED0177"/>
    <w:rsid w:val="00ED0554"/>
    <w:rsid w:val="00ED1693"/>
    <w:rsid w:val="00ED1B75"/>
    <w:rsid w:val="00ED26DF"/>
    <w:rsid w:val="00ED2C81"/>
    <w:rsid w:val="00ED3AB5"/>
    <w:rsid w:val="00ED4168"/>
    <w:rsid w:val="00ED4BB6"/>
    <w:rsid w:val="00ED4FFA"/>
    <w:rsid w:val="00ED62E7"/>
    <w:rsid w:val="00ED68E8"/>
    <w:rsid w:val="00ED7292"/>
    <w:rsid w:val="00ED7301"/>
    <w:rsid w:val="00EE0AC4"/>
    <w:rsid w:val="00EE1B67"/>
    <w:rsid w:val="00EE33AE"/>
    <w:rsid w:val="00EE43BB"/>
    <w:rsid w:val="00EE482F"/>
    <w:rsid w:val="00EE4951"/>
    <w:rsid w:val="00EE5FD9"/>
    <w:rsid w:val="00EE6FFE"/>
    <w:rsid w:val="00EF008F"/>
    <w:rsid w:val="00EF0BB7"/>
    <w:rsid w:val="00EF1079"/>
    <w:rsid w:val="00EF160B"/>
    <w:rsid w:val="00EF3466"/>
    <w:rsid w:val="00EF3705"/>
    <w:rsid w:val="00EF3B13"/>
    <w:rsid w:val="00EF4136"/>
    <w:rsid w:val="00EF5ACE"/>
    <w:rsid w:val="00EF63C6"/>
    <w:rsid w:val="00EF7692"/>
    <w:rsid w:val="00F01333"/>
    <w:rsid w:val="00F01790"/>
    <w:rsid w:val="00F021E5"/>
    <w:rsid w:val="00F027B4"/>
    <w:rsid w:val="00F028CE"/>
    <w:rsid w:val="00F0294E"/>
    <w:rsid w:val="00F02C89"/>
    <w:rsid w:val="00F030FC"/>
    <w:rsid w:val="00F0709E"/>
    <w:rsid w:val="00F10BB5"/>
    <w:rsid w:val="00F11358"/>
    <w:rsid w:val="00F126B1"/>
    <w:rsid w:val="00F12D77"/>
    <w:rsid w:val="00F13FDC"/>
    <w:rsid w:val="00F147A8"/>
    <w:rsid w:val="00F148F5"/>
    <w:rsid w:val="00F16592"/>
    <w:rsid w:val="00F20199"/>
    <w:rsid w:val="00F2097D"/>
    <w:rsid w:val="00F21C7E"/>
    <w:rsid w:val="00F246D2"/>
    <w:rsid w:val="00F25025"/>
    <w:rsid w:val="00F254E1"/>
    <w:rsid w:val="00F25A81"/>
    <w:rsid w:val="00F264E6"/>
    <w:rsid w:val="00F2784E"/>
    <w:rsid w:val="00F33F2B"/>
    <w:rsid w:val="00F3515F"/>
    <w:rsid w:val="00F359E4"/>
    <w:rsid w:val="00F360A4"/>
    <w:rsid w:val="00F40AAA"/>
    <w:rsid w:val="00F41ACD"/>
    <w:rsid w:val="00F42536"/>
    <w:rsid w:val="00F43793"/>
    <w:rsid w:val="00F46D85"/>
    <w:rsid w:val="00F50450"/>
    <w:rsid w:val="00F50AAA"/>
    <w:rsid w:val="00F51ABC"/>
    <w:rsid w:val="00F52CBD"/>
    <w:rsid w:val="00F5606A"/>
    <w:rsid w:val="00F57F8E"/>
    <w:rsid w:val="00F6134C"/>
    <w:rsid w:val="00F614B9"/>
    <w:rsid w:val="00F63FCD"/>
    <w:rsid w:val="00F65D8A"/>
    <w:rsid w:val="00F663F0"/>
    <w:rsid w:val="00F67B60"/>
    <w:rsid w:val="00F70A9D"/>
    <w:rsid w:val="00F70DAE"/>
    <w:rsid w:val="00F70E11"/>
    <w:rsid w:val="00F7165E"/>
    <w:rsid w:val="00F72198"/>
    <w:rsid w:val="00F7412C"/>
    <w:rsid w:val="00F747C0"/>
    <w:rsid w:val="00F74AC8"/>
    <w:rsid w:val="00F774BE"/>
    <w:rsid w:val="00F77FD4"/>
    <w:rsid w:val="00F805D4"/>
    <w:rsid w:val="00F821A5"/>
    <w:rsid w:val="00F82882"/>
    <w:rsid w:val="00F836FC"/>
    <w:rsid w:val="00F85466"/>
    <w:rsid w:val="00F85E8F"/>
    <w:rsid w:val="00F86C21"/>
    <w:rsid w:val="00F879D2"/>
    <w:rsid w:val="00F9017B"/>
    <w:rsid w:val="00F91004"/>
    <w:rsid w:val="00F91660"/>
    <w:rsid w:val="00F93354"/>
    <w:rsid w:val="00F97C38"/>
    <w:rsid w:val="00FA10C3"/>
    <w:rsid w:val="00FA1112"/>
    <w:rsid w:val="00FA21B0"/>
    <w:rsid w:val="00FA2719"/>
    <w:rsid w:val="00FA2997"/>
    <w:rsid w:val="00FA3516"/>
    <w:rsid w:val="00FA3E42"/>
    <w:rsid w:val="00FA48BA"/>
    <w:rsid w:val="00FA4B4E"/>
    <w:rsid w:val="00FA5F86"/>
    <w:rsid w:val="00FA6009"/>
    <w:rsid w:val="00FA7314"/>
    <w:rsid w:val="00FA7B89"/>
    <w:rsid w:val="00FB0677"/>
    <w:rsid w:val="00FB146F"/>
    <w:rsid w:val="00FB22DE"/>
    <w:rsid w:val="00FB4E1F"/>
    <w:rsid w:val="00FB5638"/>
    <w:rsid w:val="00FB58CF"/>
    <w:rsid w:val="00FB593D"/>
    <w:rsid w:val="00FB7D56"/>
    <w:rsid w:val="00FC135C"/>
    <w:rsid w:val="00FC16A7"/>
    <w:rsid w:val="00FC21D4"/>
    <w:rsid w:val="00FC2DD4"/>
    <w:rsid w:val="00FC356E"/>
    <w:rsid w:val="00FC6903"/>
    <w:rsid w:val="00FC6C45"/>
    <w:rsid w:val="00FC6DF9"/>
    <w:rsid w:val="00FC782D"/>
    <w:rsid w:val="00FC7ECA"/>
    <w:rsid w:val="00FD0363"/>
    <w:rsid w:val="00FD1F74"/>
    <w:rsid w:val="00FD285E"/>
    <w:rsid w:val="00FD30F0"/>
    <w:rsid w:val="00FD35BC"/>
    <w:rsid w:val="00FD563C"/>
    <w:rsid w:val="00FD76C5"/>
    <w:rsid w:val="00FD7F5A"/>
    <w:rsid w:val="00FE0C40"/>
    <w:rsid w:val="00FE18B1"/>
    <w:rsid w:val="00FE3235"/>
    <w:rsid w:val="00FE4093"/>
    <w:rsid w:val="00FE4A39"/>
    <w:rsid w:val="00FE52EC"/>
    <w:rsid w:val="00FE6693"/>
    <w:rsid w:val="00FF02F4"/>
    <w:rsid w:val="00FF07E2"/>
    <w:rsid w:val="00FF104B"/>
    <w:rsid w:val="00FF2D5B"/>
    <w:rsid w:val="00FF4293"/>
    <w:rsid w:val="00FF42FE"/>
    <w:rsid w:val="00FF4366"/>
    <w:rsid w:val="00FF466D"/>
    <w:rsid w:val="00FF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8740"/>
  <w15:docId w15:val="{1567F4E5-FA7D-48E6-9518-7509EE09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D0"/>
  </w:style>
  <w:style w:type="paragraph" w:styleId="1">
    <w:name w:val="heading 1"/>
    <w:basedOn w:val="a"/>
    <w:next w:val="a"/>
    <w:link w:val="10"/>
    <w:qFormat/>
    <w:rsid w:val="00B95481"/>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semiHidden/>
    <w:unhideWhenUsed/>
    <w:qFormat/>
    <w:rsid w:val="008C169C"/>
    <w:pPr>
      <w:keepNext/>
      <w:keepLines/>
      <w:spacing w:before="40" w:after="0"/>
      <w:outlineLvl w:val="1"/>
    </w:pPr>
    <w:rPr>
      <w:rFonts w:asciiTheme="majorHAnsi" w:eastAsiaTheme="majorEastAsia" w:hAnsiTheme="majorHAnsi" w:cstheme="majorBidi"/>
      <w:color w:val="328D9F"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4"/>
    <w:uiPriority w:val="99"/>
    <w:unhideWhenUsed/>
    <w:qFormat/>
    <w:rsid w:val="00AD0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03EA"/>
    <w:rPr>
      <w:b/>
      <w:bCs/>
    </w:rPr>
  </w:style>
  <w:style w:type="table" w:styleId="a6">
    <w:name w:val="Table Grid"/>
    <w:basedOn w:val="a1"/>
    <w:uiPriority w:val="59"/>
    <w:rsid w:val="0099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671B9C"/>
    <w:pPr>
      <w:spacing w:after="0" w:line="240" w:lineRule="auto"/>
    </w:pPr>
    <w:rPr>
      <w:rFonts w:ascii="Tahoma" w:hAnsi="Tahoma" w:cs="Tahoma"/>
      <w:sz w:val="16"/>
      <w:szCs w:val="16"/>
    </w:rPr>
  </w:style>
  <w:style w:type="character" w:customStyle="1" w:styleId="a8">
    <w:name w:val="Текст выноски Знак"/>
    <w:basedOn w:val="a0"/>
    <w:link w:val="a7"/>
    <w:rsid w:val="00671B9C"/>
    <w:rPr>
      <w:rFonts w:ascii="Tahoma" w:hAnsi="Tahoma" w:cs="Tahoma"/>
      <w:sz w:val="16"/>
      <w:szCs w:val="16"/>
    </w:rPr>
  </w:style>
  <w:style w:type="character" w:styleId="a9">
    <w:name w:val="Emphasis"/>
    <w:basedOn w:val="a0"/>
    <w:uiPriority w:val="20"/>
    <w:qFormat/>
    <w:rsid w:val="0084619B"/>
    <w:rPr>
      <w:i/>
      <w:iCs/>
    </w:rPr>
  </w:style>
  <w:style w:type="character" w:customStyle="1" w:styleId="apple-style-span">
    <w:name w:val="apple-style-span"/>
    <w:basedOn w:val="a0"/>
    <w:rsid w:val="00A61BA9"/>
    <w:rPr>
      <w:rFonts w:ascii="Times New Roman" w:hAnsi="Times New Roman" w:cs="Times New Roman" w:hint="default"/>
    </w:rPr>
  </w:style>
  <w:style w:type="paragraph" w:styleId="aa">
    <w:name w:val="No Spacing"/>
    <w:link w:val="ab"/>
    <w:uiPriority w:val="1"/>
    <w:qFormat/>
    <w:rsid w:val="004C79F9"/>
    <w:pPr>
      <w:spacing w:after="0" w:line="240" w:lineRule="auto"/>
    </w:pPr>
    <w:rPr>
      <w:rFonts w:ascii="Times New Roman" w:eastAsia="Calibri" w:hAnsi="Times New Roman" w:cs="Times New Roman"/>
    </w:rPr>
  </w:style>
  <w:style w:type="paragraph" w:customStyle="1" w:styleId="ConsPlusNormal">
    <w:name w:val="ConsPlusNormal"/>
    <w:link w:val="ConsPlusNormal0"/>
    <w:qFormat/>
    <w:rsid w:val="004C7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4C79F9"/>
    <w:pPr>
      <w:spacing w:after="120" w:line="480" w:lineRule="auto"/>
      <w:ind w:left="283"/>
    </w:pPr>
  </w:style>
  <w:style w:type="character" w:customStyle="1" w:styleId="22">
    <w:name w:val="Основной текст с отступом 2 Знак"/>
    <w:basedOn w:val="a0"/>
    <w:link w:val="21"/>
    <w:rsid w:val="004C79F9"/>
  </w:style>
  <w:style w:type="table" w:customStyle="1" w:styleId="23">
    <w:name w:val="Сетка таблицы2"/>
    <w:basedOn w:val="a1"/>
    <w:next w:val="a6"/>
    <w:uiPriority w:val="59"/>
    <w:rsid w:val="004C79F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B93110"/>
    <w:rPr>
      <w:rFonts w:cs="Times New Roman"/>
    </w:rPr>
  </w:style>
  <w:style w:type="paragraph" w:customStyle="1" w:styleId="ac">
    <w:name w:val="Знак Знак Знак Знак"/>
    <w:basedOn w:val="a"/>
    <w:qFormat/>
    <w:rsid w:val="003F33C8"/>
    <w:pPr>
      <w:spacing w:line="240" w:lineRule="exact"/>
    </w:pPr>
    <w:rPr>
      <w:rFonts w:ascii="Verdana" w:eastAsia="Times New Roman" w:hAnsi="Verdana" w:cs="Times New Roman"/>
      <w:sz w:val="20"/>
      <w:szCs w:val="20"/>
      <w:lang w:val="en-US"/>
    </w:rPr>
  </w:style>
  <w:style w:type="paragraph" w:styleId="ad">
    <w:name w:val="List Paragraph"/>
    <w:basedOn w:val="a"/>
    <w:link w:val="ae"/>
    <w:uiPriority w:val="34"/>
    <w:qFormat/>
    <w:rsid w:val="002A724B"/>
    <w:pPr>
      <w:spacing w:after="200" w:line="276" w:lineRule="auto"/>
      <w:ind w:left="720"/>
      <w:contextualSpacing/>
    </w:pPr>
    <w:rPr>
      <w:rFonts w:ascii="Calibri" w:eastAsia="Times New Roman" w:hAnsi="Calibri" w:cs="Times New Roman"/>
      <w:lang w:eastAsia="ru-RU"/>
    </w:rPr>
  </w:style>
  <w:style w:type="paragraph" w:styleId="3">
    <w:name w:val="Body Text Indent 3"/>
    <w:basedOn w:val="a"/>
    <w:link w:val="30"/>
    <w:rsid w:val="002A724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2A724B"/>
    <w:rPr>
      <w:rFonts w:ascii="Times New Roman" w:eastAsia="Times New Roman" w:hAnsi="Times New Roman" w:cs="Times New Roman"/>
      <w:sz w:val="16"/>
      <w:szCs w:val="16"/>
      <w:lang w:eastAsia="ru-RU"/>
    </w:rPr>
  </w:style>
  <w:style w:type="paragraph" w:customStyle="1" w:styleId="11">
    <w:name w:val="Абзац списка1"/>
    <w:basedOn w:val="a"/>
    <w:qFormat/>
    <w:rsid w:val="002A724B"/>
    <w:pPr>
      <w:spacing w:after="200" w:line="276" w:lineRule="auto"/>
      <w:ind w:left="720"/>
    </w:pPr>
    <w:rPr>
      <w:rFonts w:ascii="Calibri" w:eastAsia="Times New Roman" w:hAnsi="Calibri" w:cs="Calibri"/>
      <w:lang w:eastAsia="ru-RU"/>
    </w:rPr>
  </w:style>
  <w:style w:type="character" w:customStyle="1" w:styleId="ae">
    <w:name w:val="Абзац списка Знак"/>
    <w:link w:val="ad"/>
    <w:uiPriority w:val="34"/>
    <w:locked/>
    <w:rsid w:val="002A724B"/>
    <w:rPr>
      <w:rFonts w:ascii="Calibri" w:eastAsia="Times New Roman" w:hAnsi="Calibri" w:cs="Times New Roman"/>
      <w:lang w:eastAsia="ru-RU"/>
    </w:rPr>
  </w:style>
  <w:style w:type="character" w:customStyle="1" w:styleId="24">
    <w:name w:val="Основной текст (2)_"/>
    <w:link w:val="25"/>
    <w:rsid w:val="00465E70"/>
    <w:rPr>
      <w:shd w:val="clear" w:color="auto" w:fill="FFFFFF"/>
    </w:rPr>
  </w:style>
  <w:style w:type="paragraph" w:customStyle="1" w:styleId="25">
    <w:name w:val="Основной текст (2)"/>
    <w:basedOn w:val="a"/>
    <w:link w:val="24"/>
    <w:qFormat/>
    <w:rsid w:val="00465E70"/>
    <w:pPr>
      <w:shd w:val="clear" w:color="auto" w:fill="FFFFFF"/>
      <w:spacing w:after="240" w:line="274" w:lineRule="exact"/>
      <w:ind w:firstLine="480"/>
    </w:pPr>
  </w:style>
  <w:style w:type="paragraph" w:customStyle="1" w:styleId="af">
    <w:name w:val="Нормальный.представление"/>
    <w:qFormat/>
    <w:rsid w:val="00465E70"/>
    <w:pPr>
      <w:spacing w:after="200" w:line="252" w:lineRule="auto"/>
    </w:pPr>
    <w:rPr>
      <w:rFonts w:ascii="Cambria" w:eastAsia="Times New Roman" w:hAnsi="Cambria" w:cs="Times New Roman"/>
      <w:lang w:eastAsia="ru-RU"/>
    </w:rPr>
  </w:style>
  <w:style w:type="paragraph" w:styleId="af0">
    <w:name w:val="Body Text"/>
    <w:basedOn w:val="a"/>
    <w:link w:val="af1"/>
    <w:uiPriority w:val="99"/>
    <w:unhideWhenUsed/>
    <w:rsid w:val="0070694F"/>
    <w:pPr>
      <w:spacing w:after="120"/>
    </w:pPr>
  </w:style>
  <w:style w:type="character" w:customStyle="1" w:styleId="af1">
    <w:name w:val="Основной текст Знак"/>
    <w:basedOn w:val="a0"/>
    <w:link w:val="af0"/>
    <w:uiPriority w:val="99"/>
    <w:rsid w:val="0070694F"/>
  </w:style>
  <w:style w:type="paragraph" w:styleId="26">
    <w:name w:val="List Bullet 2"/>
    <w:basedOn w:val="a"/>
    <w:autoRedefine/>
    <w:unhideWhenUsed/>
    <w:rsid w:val="0070694F"/>
    <w:pPr>
      <w:widowControl w:val="0"/>
      <w:autoSpaceDE w:val="0"/>
      <w:autoSpaceDN w:val="0"/>
      <w:adjustRightInd w:val="0"/>
      <w:spacing w:after="0" w:line="240" w:lineRule="auto"/>
      <w:ind w:firstLine="709"/>
      <w:jc w:val="both"/>
    </w:pPr>
    <w:rPr>
      <w:rFonts w:ascii="Times New Roman" w:eastAsia="Times New Roman" w:hAnsi="Times New Roman" w:cs="Courier New"/>
      <w:b/>
      <w:sz w:val="24"/>
      <w:szCs w:val="24"/>
      <w:lang w:eastAsia="ru-RU"/>
    </w:rPr>
  </w:style>
  <w:style w:type="paragraph" w:styleId="af2">
    <w:name w:val="List Continue"/>
    <w:basedOn w:val="a"/>
    <w:rsid w:val="0070694F"/>
    <w:pPr>
      <w:widowControl w:val="0"/>
      <w:autoSpaceDE w:val="0"/>
      <w:autoSpaceDN w:val="0"/>
      <w:adjustRightInd w:val="0"/>
      <w:spacing w:after="120" w:line="320" w:lineRule="auto"/>
      <w:ind w:left="283" w:firstLine="720"/>
      <w:jc w:val="both"/>
    </w:pPr>
    <w:rPr>
      <w:rFonts w:ascii="Courier New" w:eastAsia="Times New Roman" w:hAnsi="Courier New" w:cs="Courier New"/>
      <w:sz w:val="18"/>
      <w:szCs w:val="18"/>
      <w:lang w:eastAsia="ru-RU"/>
    </w:rPr>
  </w:style>
  <w:style w:type="character" w:customStyle="1" w:styleId="ab">
    <w:name w:val="Без интервала Знак"/>
    <w:link w:val="aa"/>
    <w:uiPriority w:val="1"/>
    <w:rsid w:val="00DF1082"/>
    <w:rPr>
      <w:rFonts w:ascii="Times New Roman" w:eastAsia="Calibri" w:hAnsi="Times New Roman" w:cs="Times New Roman"/>
    </w:rPr>
  </w:style>
  <w:style w:type="character" w:customStyle="1" w:styleId="FontStyle11">
    <w:name w:val="Font Style11"/>
    <w:rsid w:val="00910FDA"/>
    <w:rPr>
      <w:rFonts w:ascii="Times New Roman" w:hAnsi="Times New Roman" w:cs="Times New Roman"/>
      <w:sz w:val="26"/>
      <w:szCs w:val="26"/>
    </w:rPr>
  </w:style>
  <w:style w:type="paragraph" w:styleId="af3">
    <w:name w:val="Title"/>
    <w:basedOn w:val="a"/>
    <w:link w:val="af4"/>
    <w:qFormat/>
    <w:rsid w:val="00910FDA"/>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4">
    <w:name w:val="Заголовок Знак"/>
    <w:basedOn w:val="a0"/>
    <w:link w:val="af3"/>
    <w:rsid w:val="00910FDA"/>
    <w:rPr>
      <w:rFonts w:ascii="Times New Roman" w:eastAsia="Times New Roman" w:hAnsi="Times New Roman" w:cs="Times New Roman"/>
      <w:sz w:val="24"/>
      <w:szCs w:val="20"/>
      <w:lang w:val="x-none" w:eastAsia="x-none"/>
    </w:rPr>
  </w:style>
  <w:style w:type="paragraph" w:customStyle="1" w:styleId="af5">
    <w:name w:val="Знак"/>
    <w:basedOn w:val="a"/>
    <w:rsid w:val="009F72E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6">
    <w:name w:val="Body Text Indent"/>
    <w:basedOn w:val="a"/>
    <w:link w:val="af7"/>
    <w:rsid w:val="008A12B6"/>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8A12B6"/>
    <w:rPr>
      <w:rFonts w:ascii="Times New Roman" w:eastAsia="Times New Roman" w:hAnsi="Times New Roman" w:cs="Times New Roman"/>
      <w:sz w:val="20"/>
      <w:szCs w:val="20"/>
      <w:lang w:eastAsia="ru-RU"/>
    </w:rPr>
  </w:style>
  <w:style w:type="character" w:customStyle="1" w:styleId="a4">
    <w:name w:val="Обычный (веб) Знак"/>
    <w:aliases w:val="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rsid w:val="00747323"/>
    <w:rPr>
      <w:rFonts w:ascii="Times New Roman" w:eastAsia="Times New Roman" w:hAnsi="Times New Roman" w:cs="Times New Roman"/>
      <w:sz w:val="24"/>
      <w:szCs w:val="24"/>
      <w:lang w:eastAsia="ru-RU"/>
    </w:rPr>
  </w:style>
  <w:style w:type="character" w:customStyle="1" w:styleId="0pt">
    <w:name w:val="Основной текст + Не полужирный;Интервал 0 pt"/>
    <w:rsid w:val="007C69FC"/>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12">
    <w:name w:val="Основной текст1"/>
    <w:rsid w:val="007C69FC"/>
    <w:rPr>
      <w:rFonts w:ascii="Times New Roman" w:eastAsia="Times New Roman" w:hAnsi="Times New Roman" w:cs="Times New Roman"/>
      <w:b/>
      <w:bCs/>
      <w:i w:val="0"/>
      <w:iCs w:val="0"/>
      <w:smallCaps w:val="0"/>
      <w:strike w:val="0"/>
      <w:color w:val="000000"/>
      <w:spacing w:val="7"/>
      <w:w w:val="100"/>
      <w:position w:val="0"/>
      <w:sz w:val="21"/>
      <w:szCs w:val="21"/>
      <w:u w:val="none"/>
      <w:lang w:val="ru-RU"/>
    </w:rPr>
  </w:style>
  <w:style w:type="character" w:styleId="af8">
    <w:name w:val="annotation reference"/>
    <w:basedOn w:val="a0"/>
    <w:uiPriority w:val="99"/>
    <w:semiHidden/>
    <w:unhideWhenUsed/>
    <w:rsid w:val="003652DC"/>
    <w:rPr>
      <w:sz w:val="16"/>
      <w:szCs w:val="16"/>
    </w:rPr>
  </w:style>
  <w:style w:type="paragraph" w:styleId="af9">
    <w:name w:val="annotation text"/>
    <w:basedOn w:val="a"/>
    <w:link w:val="afa"/>
    <w:uiPriority w:val="99"/>
    <w:semiHidden/>
    <w:unhideWhenUsed/>
    <w:rsid w:val="003652DC"/>
    <w:pPr>
      <w:spacing w:line="240" w:lineRule="auto"/>
    </w:pPr>
    <w:rPr>
      <w:sz w:val="20"/>
      <w:szCs w:val="20"/>
    </w:rPr>
  </w:style>
  <w:style w:type="character" w:customStyle="1" w:styleId="afa">
    <w:name w:val="Текст примечания Знак"/>
    <w:basedOn w:val="a0"/>
    <w:link w:val="af9"/>
    <w:uiPriority w:val="99"/>
    <w:semiHidden/>
    <w:rsid w:val="003652DC"/>
    <w:rPr>
      <w:sz w:val="20"/>
      <w:szCs w:val="20"/>
    </w:rPr>
  </w:style>
  <w:style w:type="paragraph" w:styleId="afb">
    <w:name w:val="annotation subject"/>
    <w:basedOn w:val="af9"/>
    <w:next w:val="af9"/>
    <w:link w:val="afc"/>
    <w:uiPriority w:val="99"/>
    <w:semiHidden/>
    <w:unhideWhenUsed/>
    <w:rsid w:val="003652DC"/>
    <w:rPr>
      <w:b/>
      <w:bCs/>
    </w:rPr>
  </w:style>
  <w:style w:type="character" w:customStyle="1" w:styleId="afc">
    <w:name w:val="Тема примечания Знак"/>
    <w:basedOn w:val="afa"/>
    <w:link w:val="afb"/>
    <w:uiPriority w:val="99"/>
    <w:semiHidden/>
    <w:rsid w:val="003652DC"/>
    <w:rPr>
      <w:b/>
      <w:bCs/>
      <w:sz w:val="20"/>
      <w:szCs w:val="20"/>
    </w:rPr>
  </w:style>
  <w:style w:type="paragraph" w:styleId="afd">
    <w:name w:val="Plain Text"/>
    <w:basedOn w:val="a"/>
    <w:link w:val="afe"/>
    <w:rsid w:val="008D60D0"/>
    <w:pPr>
      <w:spacing w:after="0" w:line="240" w:lineRule="auto"/>
      <w:jc w:val="both"/>
    </w:pPr>
    <w:rPr>
      <w:rFonts w:ascii="Courier New" w:eastAsia="Times New Roman" w:hAnsi="Courier New" w:cs="Times New Roman"/>
      <w:sz w:val="20"/>
      <w:szCs w:val="20"/>
      <w:lang w:eastAsia="ru-RU"/>
    </w:rPr>
  </w:style>
  <w:style w:type="character" w:customStyle="1" w:styleId="afe">
    <w:name w:val="Текст Знак"/>
    <w:basedOn w:val="a0"/>
    <w:link w:val="afd"/>
    <w:rsid w:val="008D60D0"/>
    <w:rPr>
      <w:rFonts w:ascii="Courier New" w:eastAsia="Times New Roman" w:hAnsi="Courier New" w:cs="Times New Roman"/>
      <w:sz w:val="20"/>
      <w:szCs w:val="20"/>
      <w:lang w:eastAsia="ru-RU"/>
    </w:rPr>
  </w:style>
  <w:style w:type="table" w:customStyle="1" w:styleId="7">
    <w:name w:val="Сетка таблицы7"/>
    <w:basedOn w:val="a1"/>
    <w:next w:val="a6"/>
    <w:rsid w:val="005A3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95481"/>
    <w:rPr>
      <w:rFonts w:ascii="Cambria" w:eastAsia="Times New Roman" w:hAnsi="Cambria" w:cs="Times New Roman"/>
      <w:b/>
      <w:bCs/>
      <w:color w:val="365F91"/>
      <w:sz w:val="28"/>
      <w:szCs w:val="28"/>
      <w:lang w:val="x-none" w:eastAsia="x-none"/>
    </w:rPr>
  </w:style>
  <w:style w:type="paragraph" w:styleId="aff">
    <w:name w:val="header"/>
    <w:basedOn w:val="a"/>
    <w:link w:val="aff0"/>
    <w:uiPriority w:val="99"/>
    <w:unhideWhenUsed/>
    <w:rsid w:val="00774B44"/>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774B44"/>
  </w:style>
  <w:style w:type="paragraph" w:styleId="aff1">
    <w:name w:val="footer"/>
    <w:basedOn w:val="a"/>
    <w:link w:val="aff2"/>
    <w:uiPriority w:val="99"/>
    <w:unhideWhenUsed/>
    <w:rsid w:val="00774B44"/>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774B44"/>
  </w:style>
  <w:style w:type="paragraph" w:customStyle="1" w:styleId="Standard">
    <w:name w:val="Standard"/>
    <w:qFormat/>
    <w:rsid w:val="008C73A8"/>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ff3">
    <w:name w:val="Hyperlink"/>
    <w:basedOn w:val="a0"/>
    <w:uiPriority w:val="99"/>
    <w:semiHidden/>
    <w:unhideWhenUsed/>
    <w:rsid w:val="00E750FD"/>
    <w:rPr>
      <w:color w:val="0000FF"/>
      <w:u w:val="single"/>
    </w:rPr>
  </w:style>
  <w:style w:type="paragraph" w:customStyle="1" w:styleId="ConsPlusNonformat">
    <w:name w:val="ConsPlusNonformat"/>
    <w:rsid w:val="006E34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Абзац"/>
    <w:basedOn w:val="a"/>
    <w:link w:val="aff5"/>
    <w:autoRedefine/>
    <w:qFormat/>
    <w:rsid w:val="00C90391"/>
    <w:pPr>
      <w:widowControl w:val="0"/>
      <w:autoSpaceDE w:val="0"/>
      <w:autoSpaceDN w:val="0"/>
      <w:spacing w:after="0" w:line="240" w:lineRule="auto"/>
      <w:ind w:right="-40" w:firstLine="709"/>
      <w:jc w:val="both"/>
    </w:pPr>
    <w:rPr>
      <w:rFonts w:ascii="Times New Roman" w:eastAsia="Calibri" w:hAnsi="Times New Roman" w:cs="Times New Roman"/>
      <w:color w:val="000000" w:themeColor="text1"/>
      <w:spacing w:val="-6"/>
      <w:sz w:val="24"/>
      <w:szCs w:val="24"/>
      <w:lang w:val="en-US" w:eastAsia="ru-RU" w:bidi="en-US"/>
    </w:rPr>
  </w:style>
  <w:style w:type="paragraph" w:customStyle="1" w:styleId="Style8">
    <w:name w:val="Style8"/>
    <w:basedOn w:val="a"/>
    <w:uiPriority w:val="99"/>
    <w:rsid w:val="00FA48BA"/>
    <w:pPr>
      <w:widowControl w:val="0"/>
      <w:autoSpaceDE w:val="0"/>
      <w:autoSpaceDN w:val="0"/>
      <w:adjustRightInd w:val="0"/>
      <w:spacing w:after="0" w:line="305"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60237A"/>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60237A"/>
    <w:rPr>
      <w:rFonts w:ascii="Times New Roman" w:hAnsi="Times New Roman" w:cs="Times New Roman"/>
      <w:sz w:val="22"/>
      <w:szCs w:val="22"/>
    </w:rPr>
  </w:style>
  <w:style w:type="paragraph" w:customStyle="1" w:styleId="aff6">
    <w:name w:val="Параграф"/>
    <w:basedOn w:val="a"/>
    <w:qFormat/>
    <w:rsid w:val="008D00EC"/>
    <w:pPr>
      <w:spacing w:after="0" w:line="240" w:lineRule="auto"/>
      <w:jc w:val="both"/>
    </w:pPr>
    <w:rPr>
      <w:rFonts w:ascii="Times New Roman" w:eastAsia="Times New Roman" w:hAnsi="Times New Roman" w:cs="Times New Roman"/>
      <w:b/>
      <w:sz w:val="24"/>
      <w:szCs w:val="24"/>
      <w:lang w:eastAsia="ru-RU"/>
    </w:rPr>
  </w:style>
  <w:style w:type="character" w:customStyle="1" w:styleId="13">
    <w:name w:val="Текст примечания Знак1"/>
    <w:basedOn w:val="a0"/>
    <w:uiPriority w:val="99"/>
    <w:semiHidden/>
    <w:rsid w:val="008D1EE6"/>
    <w:rPr>
      <w:sz w:val="20"/>
      <w:szCs w:val="20"/>
    </w:rPr>
  </w:style>
  <w:style w:type="character" w:customStyle="1" w:styleId="14">
    <w:name w:val="Обычный (веб) Знак1"/>
    <w:aliases w:val="Знак Знак1"/>
    <w:basedOn w:val="a0"/>
    <w:rsid w:val="008D1EE6"/>
  </w:style>
  <w:style w:type="character" w:customStyle="1" w:styleId="ConsPlusNormal0">
    <w:name w:val="ConsPlusNormal Знак"/>
    <w:link w:val="ConsPlusNormal"/>
    <w:locked/>
    <w:rsid w:val="008D1EE6"/>
    <w:rPr>
      <w:rFonts w:ascii="Arial" w:eastAsia="Times New Roman" w:hAnsi="Arial" w:cs="Arial"/>
      <w:sz w:val="20"/>
      <w:szCs w:val="20"/>
      <w:lang w:eastAsia="ru-RU"/>
    </w:rPr>
  </w:style>
  <w:style w:type="character" w:customStyle="1" w:styleId="15">
    <w:name w:val="Текст выноски Знак1"/>
    <w:basedOn w:val="a0"/>
    <w:semiHidden/>
    <w:rsid w:val="008D1EE6"/>
    <w:rPr>
      <w:rFonts w:ascii="Tahoma" w:hAnsi="Tahoma" w:cs="Tahoma"/>
      <w:sz w:val="16"/>
      <w:szCs w:val="16"/>
    </w:rPr>
  </w:style>
  <w:style w:type="character" w:customStyle="1" w:styleId="210">
    <w:name w:val="Основной текст с отступом 2 Знак1"/>
    <w:basedOn w:val="a0"/>
    <w:semiHidden/>
    <w:rsid w:val="008D1EE6"/>
  </w:style>
  <w:style w:type="character" w:customStyle="1" w:styleId="31">
    <w:name w:val="Основной текст с отступом 3 Знак1"/>
    <w:basedOn w:val="a0"/>
    <w:semiHidden/>
    <w:rsid w:val="008D1EE6"/>
    <w:rPr>
      <w:sz w:val="16"/>
      <w:szCs w:val="16"/>
    </w:rPr>
  </w:style>
  <w:style w:type="character" w:customStyle="1" w:styleId="16">
    <w:name w:val="Основной текст Знак1"/>
    <w:basedOn w:val="a0"/>
    <w:uiPriority w:val="99"/>
    <w:semiHidden/>
    <w:rsid w:val="008D1EE6"/>
  </w:style>
  <w:style w:type="character" w:customStyle="1" w:styleId="17">
    <w:name w:val="Название Знак1"/>
    <w:basedOn w:val="a0"/>
    <w:rsid w:val="008D1EE6"/>
    <w:rPr>
      <w:rFonts w:asciiTheme="majorHAnsi" w:eastAsiaTheme="majorEastAsia" w:hAnsiTheme="majorHAnsi" w:cstheme="majorBidi"/>
      <w:color w:val="102326" w:themeColor="text2" w:themeShade="BF"/>
      <w:spacing w:val="5"/>
      <w:kern w:val="28"/>
      <w:sz w:val="52"/>
      <w:szCs w:val="52"/>
    </w:rPr>
  </w:style>
  <w:style w:type="character" w:customStyle="1" w:styleId="18">
    <w:name w:val="Основной текст с отступом Знак1"/>
    <w:basedOn w:val="a0"/>
    <w:semiHidden/>
    <w:rsid w:val="008D1EE6"/>
  </w:style>
  <w:style w:type="character" w:customStyle="1" w:styleId="aff7">
    <w:name w:val="Основной текст + Не полужирный"/>
    <w:aliases w:val="Интервал 0 pt"/>
    <w:rsid w:val="008D1EE6"/>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19">
    <w:name w:val="Тема примечания Знак1"/>
    <w:basedOn w:val="13"/>
    <w:uiPriority w:val="99"/>
    <w:semiHidden/>
    <w:rsid w:val="008D1EE6"/>
    <w:rPr>
      <w:b/>
      <w:bCs/>
      <w:sz w:val="20"/>
      <w:szCs w:val="20"/>
    </w:rPr>
  </w:style>
  <w:style w:type="character" w:customStyle="1" w:styleId="1a">
    <w:name w:val="Текст Знак1"/>
    <w:basedOn w:val="a0"/>
    <w:semiHidden/>
    <w:rsid w:val="008D1EE6"/>
    <w:rPr>
      <w:rFonts w:ascii="Consolas" w:hAnsi="Consolas" w:cs="Consolas"/>
      <w:sz w:val="21"/>
      <w:szCs w:val="21"/>
    </w:rPr>
  </w:style>
  <w:style w:type="character" w:customStyle="1" w:styleId="1b">
    <w:name w:val="Верхний колонтитул Знак1"/>
    <w:basedOn w:val="a0"/>
    <w:uiPriority w:val="99"/>
    <w:semiHidden/>
    <w:rsid w:val="008D1EE6"/>
  </w:style>
  <w:style w:type="character" w:customStyle="1" w:styleId="1c">
    <w:name w:val="Нижний колонтитул Знак1"/>
    <w:basedOn w:val="a0"/>
    <w:uiPriority w:val="99"/>
    <w:semiHidden/>
    <w:rsid w:val="008D1EE6"/>
  </w:style>
  <w:style w:type="table" w:customStyle="1" w:styleId="1d">
    <w:name w:val="Сетка таблицы1"/>
    <w:basedOn w:val="a1"/>
    <w:uiPriority w:val="39"/>
    <w:rsid w:val="008D1EE6"/>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llowedHyperlink"/>
    <w:basedOn w:val="a0"/>
    <w:uiPriority w:val="99"/>
    <w:semiHidden/>
    <w:unhideWhenUsed/>
    <w:rsid w:val="008D1EE6"/>
    <w:rPr>
      <w:color w:val="800080"/>
      <w:u w:val="single"/>
    </w:rPr>
  </w:style>
  <w:style w:type="character" w:customStyle="1" w:styleId="115pt">
    <w:name w:val="Основной текст + 11;5 pt"/>
    <w:rsid w:val="00DD1BD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FontStyle23">
    <w:name w:val="Font Style23"/>
    <w:uiPriority w:val="99"/>
    <w:rsid w:val="00775CCF"/>
    <w:rPr>
      <w:rFonts w:ascii="Times New Roman" w:hAnsi="Times New Roman" w:cs="Times New Roman" w:hint="default"/>
      <w:sz w:val="26"/>
    </w:rPr>
  </w:style>
  <w:style w:type="character" w:customStyle="1" w:styleId="aff9">
    <w:name w:val="Гипертекстовая ссылка"/>
    <w:uiPriority w:val="99"/>
    <w:rsid w:val="00775CCF"/>
    <w:rPr>
      <w:rFonts w:ascii="Times New Roman" w:hAnsi="Times New Roman" w:cs="Times New Roman" w:hint="default"/>
      <w:b w:val="0"/>
      <w:bCs w:val="0"/>
      <w:color w:val="106BBE"/>
    </w:rPr>
  </w:style>
  <w:style w:type="paragraph" w:customStyle="1" w:styleId="msonormalmailrucssattributepostfix">
    <w:name w:val="msonormal_mailru_css_attribute_postfix"/>
    <w:basedOn w:val="a"/>
    <w:rsid w:val="00CD1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23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4">
    <w:name w:val="Сетка таблицы4"/>
    <w:basedOn w:val="a1"/>
    <w:next w:val="a6"/>
    <w:uiPriority w:val="39"/>
    <w:rsid w:val="0042389B"/>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5pt">
    <w:name w:val="Основной текст + 12;5 pt"/>
    <w:basedOn w:val="a0"/>
    <w:rsid w:val="00AC4D7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ffa">
    <w:name w:val="Основной текст_"/>
    <w:basedOn w:val="a0"/>
    <w:link w:val="5"/>
    <w:rsid w:val="00AC4D74"/>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fa"/>
    <w:rsid w:val="00AC4D74"/>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2">
    <w:name w:val="Основной текст3"/>
    <w:basedOn w:val="affa"/>
    <w:rsid w:val="002E39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aff5">
    <w:name w:val="Абзац Знак"/>
    <w:link w:val="aff4"/>
    <w:rsid w:val="00C90391"/>
    <w:rPr>
      <w:rFonts w:ascii="Times New Roman" w:eastAsia="Calibri" w:hAnsi="Times New Roman" w:cs="Times New Roman"/>
      <w:color w:val="000000" w:themeColor="text1"/>
      <w:spacing w:val="-6"/>
      <w:sz w:val="24"/>
      <w:szCs w:val="24"/>
      <w:lang w:val="en-US" w:eastAsia="ru-RU" w:bidi="en-US"/>
    </w:rPr>
  </w:style>
  <w:style w:type="paragraph" w:customStyle="1" w:styleId="1e">
    <w:name w:val="Обычный1"/>
    <w:qFormat/>
    <w:rsid w:val="005939CD"/>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285151"/>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paragraph">
    <w:name w:val="paragraph"/>
    <w:basedOn w:val="a"/>
    <w:rsid w:val="00CD4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D4AC4"/>
  </w:style>
  <w:style w:type="character" w:customStyle="1" w:styleId="eop">
    <w:name w:val="eop"/>
    <w:basedOn w:val="a0"/>
    <w:rsid w:val="00CD4AC4"/>
  </w:style>
  <w:style w:type="character" w:customStyle="1" w:styleId="spellingerror">
    <w:name w:val="spellingerror"/>
    <w:basedOn w:val="a0"/>
    <w:rsid w:val="00CD4AC4"/>
  </w:style>
  <w:style w:type="character" w:customStyle="1" w:styleId="contextualspellingandgrammarerror">
    <w:name w:val="contextualspellingandgrammarerror"/>
    <w:basedOn w:val="a0"/>
    <w:rsid w:val="00CD4AC4"/>
  </w:style>
  <w:style w:type="character" w:customStyle="1" w:styleId="20">
    <w:name w:val="Заголовок 2 Знак"/>
    <w:basedOn w:val="a0"/>
    <w:link w:val="2"/>
    <w:uiPriority w:val="9"/>
    <w:semiHidden/>
    <w:rsid w:val="008C169C"/>
    <w:rPr>
      <w:rFonts w:asciiTheme="majorHAnsi" w:eastAsiaTheme="majorEastAsia" w:hAnsiTheme="majorHAnsi" w:cstheme="majorBidi"/>
      <w:color w:val="328D9F" w:themeColor="accent1" w:themeShade="BF"/>
      <w:sz w:val="26"/>
      <w:szCs w:val="26"/>
    </w:rPr>
  </w:style>
  <w:style w:type="paragraph" w:customStyle="1" w:styleId="ConsPlusTitle">
    <w:name w:val="ConsPlusTitle"/>
    <w:rsid w:val="00BD16B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892">
      <w:bodyDiv w:val="1"/>
      <w:marLeft w:val="0"/>
      <w:marRight w:val="0"/>
      <w:marTop w:val="0"/>
      <w:marBottom w:val="0"/>
      <w:divBdr>
        <w:top w:val="none" w:sz="0" w:space="0" w:color="auto"/>
        <w:left w:val="none" w:sz="0" w:space="0" w:color="auto"/>
        <w:bottom w:val="none" w:sz="0" w:space="0" w:color="auto"/>
        <w:right w:val="none" w:sz="0" w:space="0" w:color="auto"/>
      </w:divBdr>
    </w:div>
    <w:div w:id="98843128">
      <w:bodyDiv w:val="1"/>
      <w:marLeft w:val="0"/>
      <w:marRight w:val="0"/>
      <w:marTop w:val="0"/>
      <w:marBottom w:val="0"/>
      <w:divBdr>
        <w:top w:val="none" w:sz="0" w:space="0" w:color="auto"/>
        <w:left w:val="none" w:sz="0" w:space="0" w:color="auto"/>
        <w:bottom w:val="none" w:sz="0" w:space="0" w:color="auto"/>
        <w:right w:val="none" w:sz="0" w:space="0" w:color="auto"/>
      </w:divBdr>
    </w:div>
    <w:div w:id="103817139">
      <w:bodyDiv w:val="1"/>
      <w:marLeft w:val="0"/>
      <w:marRight w:val="0"/>
      <w:marTop w:val="0"/>
      <w:marBottom w:val="0"/>
      <w:divBdr>
        <w:top w:val="none" w:sz="0" w:space="0" w:color="auto"/>
        <w:left w:val="none" w:sz="0" w:space="0" w:color="auto"/>
        <w:bottom w:val="none" w:sz="0" w:space="0" w:color="auto"/>
        <w:right w:val="none" w:sz="0" w:space="0" w:color="auto"/>
      </w:divBdr>
    </w:div>
    <w:div w:id="106850025">
      <w:bodyDiv w:val="1"/>
      <w:marLeft w:val="0"/>
      <w:marRight w:val="0"/>
      <w:marTop w:val="0"/>
      <w:marBottom w:val="0"/>
      <w:divBdr>
        <w:top w:val="none" w:sz="0" w:space="0" w:color="auto"/>
        <w:left w:val="none" w:sz="0" w:space="0" w:color="auto"/>
        <w:bottom w:val="none" w:sz="0" w:space="0" w:color="auto"/>
        <w:right w:val="none" w:sz="0" w:space="0" w:color="auto"/>
      </w:divBdr>
    </w:div>
    <w:div w:id="214587243">
      <w:bodyDiv w:val="1"/>
      <w:marLeft w:val="0"/>
      <w:marRight w:val="0"/>
      <w:marTop w:val="0"/>
      <w:marBottom w:val="0"/>
      <w:divBdr>
        <w:top w:val="none" w:sz="0" w:space="0" w:color="auto"/>
        <w:left w:val="none" w:sz="0" w:space="0" w:color="auto"/>
        <w:bottom w:val="none" w:sz="0" w:space="0" w:color="auto"/>
        <w:right w:val="none" w:sz="0" w:space="0" w:color="auto"/>
      </w:divBdr>
    </w:div>
    <w:div w:id="221714607">
      <w:bodyDiv w:val="1"/>
      <w:marLeft w:val="0"/>
      <w:marRight w:val="0"/>
      <w:marTop w:val="0"/>
      <w:marBottom w:val="0"/>
      <w:divBdr>
        <w:top w:val="none" w:sz="0" w:space="0" w:color="auto"/>
        <w:left w:val="none" w:sz="0" w:space="0" w:color="auto"/>
        <w:bottom w:val="none" w:sz="0" w:space="0" w:color="auto"/>
        <w:right w:val="none" w:sz="0" w:space="0" w:color="auto"/>
      </w:divBdr>
    </w:div>
    <w:div w:id="258490261">
      <w:bodyDiv w:val="1"/>
      <w:marLeft w:val="0"/>
      <w:marRight w:val="0"/>
      <w:marTop w:val="0"/>
      <w:marBottom w:val="0"/>
      <w:divBdr>
        <w:top w:val="none" w:sz="0" w:space="0" w:color="auto"/>
        <w:left w:val="none" w:sz="0" w:space="0" w:color="auto"/>
        <w:bottom w:val="none" w:sz="0" w:space="0" w:color="auto"/>
        <w:right w:val="none" w:sz="0" w:space="0" w:color="auto"/>
      </w:divBdr>
    </w:div>
    <w:div w:id="281805963">
      <w:bodyDiv w:val="1"/>
      <w:marLeft w:val="0"/>
      <w:marRight w:val="0"/>
      <w:marTop w:val="0"/>
      <w:marBottom w:val="0"/>
      <w:divBdr>
        <w:top w:val="none" w:sz="0" w:space="0" w:color="auto"/>
        <w:left w:val="none" w:sz="0" w:space="0" w:color="auto"/>
        <w:bottom w:val="none" w:sz="0" w:space="0" w:color="auto"/>
        <w:right w:val="none" w:sz="0" w:space="0" w:color="auto"/>
      </w:divBdr>
    </w:div>
    <w:div w:id="366830620">
      <w:bodyDiv w:val="1"/>
      <w:marLeft w:val="0"/>
      <w:marRight w:val="0"/>
      <w:marTop w:val="0"/>
      <w:marBottom w:val="0"/>
      <w:divBdr>
        <w:top w:val="none" w:sz="0" w:space="0" w:color="auto"/>
        <w:left w:val="none" w:sz="0" w:space="0" w:color="auto"/>
        <w:bottom w:val="none" w:sz="0" w:space="0" w:color="auto"/>
        <w:right w:val="none" w:sz="0" w:space="0" w:color="auto"/>
      </w:divBdr>
    </w:div>
    <w:div w:id="424738829">
      <w:bodyDiv w:val="1"/>
      <w:marLeft w:val="0"/>
      <w:marRight w:val="0"/>
      <w:marTop w:val="0"/>
      <w:marBottom w:val="0"/>
      <w:divBdr>
        <w:top w:val="none" w:sz="0" w:space="0" w:color="auto"/>
        <w:left w:val="none" w:sz="0" w:space="0" w:color="auto"/>
        <w:bottom w:val="none" w:sz="0" w:space="0" w:color="auto"/>
        <w:right w:val="none" w:sz="0" w:space="0" w:color="auto"/>
      </w:divBdr>
    </w:div>
    <w:div w:id="426273675">
      <w:bodyDiv w:val="1"/>
      <w:marLeft w:val="0"/>
      <w:marRight w:val="0"/>
      <w:marTop w:val="0"/>
      <w:marBottom w:val="0"/>
      <w:divBdr>
        <w:top w:val="none" w:sz="0" w:space="0" w:color="auto"/>
        <w:left w:val="none" w:sz="0" w:space="0" w:color="auto"/>
        <w:bottom w:val="none" w:sz="0" w:space="0" w:color="auto"/>
        <w:right w:val="none" w:sz="0" w:space="0" w:color="auto"/>
      </w:divBdr>
    </w:div>
    <w:div w:id="445665162">
      <w:bodyDiv w:val="1"/>
      <w:marLeft w:val="0"/>
      <w:marRight w:val="0"/>
      <w:marTop w:val="0"/>
      <w:marBottom w:val="0"/>
      <w:divBdr>
        <w:top w:val="none" w:sz="0" w:space="0" w:color="auto"/>
        <w:left w:val="none" w:sz="0" w:space="0" w:color="auto"/>
        <w:bottom w:val="none" w:sz="0" w:space="0" w:color="auto"/>
        <w:right w:val="none" w:sz="0" w:space="0" w:color="auto"/>
      </w:divBdr>
    </w:div>
    <w:div w:id="450829469">
      <w:bodyDiv w:val="1"/>
      <w:marLeft w:val="0"/>
      <w:marRight w:val="0"/>
      <w:marTop w:val="0"/>
      <w:marBottom w:val="0"/>
      <w:divBdr>
        <w:top w:val="none" w:sz="0" w:space="0" w:color="auto"/>
        <w:left w:val="none" w:sz="0" w:space="0" w:color="auto"/>
        <w:bottom w:val="none" w:sz="0" w:space="0" w:color="auto"/>
        <w:right w:val="none" w:sz="0" w:space="0" w:color="auto"/>
      </w:divBdr>
    </w:div>
    <w:div w:id="464153985">
      <w:bodyDiv w:val="1"/>
      <w:marLeft w:val="0"/>
      <w:marRight w:val="0"/>
      <w:marTop w:val="0"/>
      <w:marBottom w:val="0"/>
      <w:divBdr>
        <w:top w:val="none" w:sz="0" w:space="0" w:color="auto"/>
        <w:left w:val="none" w:sz="0" w:space="0" w:color="auto"/>
        <w:bottom w:val="none" w:sz="0" w:space="0" w:color="auto"/>
        <w:right w:val="none" w:sz="0" w:space="0" w:color="auto"/>
      </w:divBdr>
    </w:div>
    <w:div w:id="566382311">
      <w:bodyDiv w:val="1"/>
      <w:marLeft w:val="0"/>
      <w:marRight w:val="0"/>
      <w:marTop w:val="0"/>
      <w:marBottom w:val="0"/>
      <w:divBdr>
        <w:top w:val="none" w:sz="0" w:space="0" w:color="auto"/>
        <w:left w:val="none" w:sz="0" w:space="0" w:color="auto"/>
        <w:bottom w:val="none" w:sz="0" w:space="0" w:color="auto"/>
        <w:right w:val="none" w:sz="0" w:space="0" w:color="auto"/>
      </w:divBdr>
    </w:div>
    <w:div w:id="599723020">
      <w:bodyDiv w:val="1"/>
      <w:marLeft w:val="0"/>
      <w:marRight w:val="0"/>
      <w:marTop w:val="0"/>
      <w:marBottom w:val="0"/>
      <w:divBdr>
        <w:top w:val="none" w:sz="0" w:space="0" w:color="auto"/>
        <w:left w:val="none" w:sz="0" w:space="0" w:color="auto"/>
        <w:bottom w:val="none" w:sz="0" w:space="0" w:color="auto"/>
        <w:right w:val="none" w:sz="0" w:space="0" w:color="auto"/>
      </w:divBdr>
    </w:div>
    <w:div w:id="643854765">
      <w:bodyDiv w:val="1"/>
      <w:marLeft w:val="0"/>
      <w:marRight w:val="0"/>
      <w:marTop w:val="0"/>
      <w:marBottom w:val="0"/>
      <w:divBdr>
        <w:top w:val="none" w:sz="0" w:space="0" w:color="auto"/>
        <w:left w:val="none" w:sz="0" w:space="0" w:color="auto"/>
        <w:bottom w:val="none" w:sz="0" w:space="0" w:color="auto"/>
        <w:right w:val="none" w:sz="0" w:space="0" w:color="auto"/>
      </w:divBdr>
    </w:div>
    <w:div w:id="675615393">
      <w:bodyDiv w:val="1"/>
      <w:marLeft w:val="0"/>
      <w:marRight w:val="0"/>
      <w:marTop w:val="0"/>
      <w:marBottom w:val="0"/>
      <w:divBdr>
        <w:top w:val="none" w:sz="0" w:space="0" w:color="auto"/>
        <w:left w:val="none" w:sz="0" w:space="0" w:color="auto"/>
        <w:bottom w:val="none" w:sz="0" w:space="0" w:color="auto"/>
        <w:right w:val="none" w:sz="0" w:space="0" w:color="auto"/>
      </w:divBdr>
      <w:divsChild>
        <w:div w:id="1816990605">
          <w:marLeft w:val="0"/>
          <w:marRight w:val="0"/>
          <w:marTop w:val="0"/>
          <w:marBottom w:val="0"/>
          <w:divBdr>
            <w:top w:val="none" w:sz="0" w:space="0" w:color="auto"/>
            <w:left w:val="none" w:sz="0" w:space="0" w:color="auto"/>
            <w:bottom w:val="none" w:sz="0" w:space="0" w:color="auto"/>
            <w:right w:val="none" w:sz="0" w:space="0" w:color="auto"/>
          </w:divBdr>
        </w:div>
      </w:divsChild>
    </w:div>
    <w:div w:id="790049220">
      <w:bodyDiv w:val="1"/>
      <w:marLeft w:val="0"/>
      <w:marRight w:val="0"/>
      <w:marTop w:val="0"/>
      <w:marBottom w:val="0"/>
      <w:divBdr>
        <w:top w:val="none" w:sz="0" w:space="0" w:color="auto"/>
        <w:left w:val="none" w:sz="0" w:space="0" w:color="auto"/>
        <w:bottom w:val="none" w:sz="0" w:space="0" w:color="auto"/>
        <w:right w:val="none" w:sz="0" w:space="0" w:color="auto"/>
      </w:divBdr>
    </w:div>
    <w:div w:id="815032145">
      <w:bodyDiv w:val="1"/>
      <w:marLeft w:val="0"/>
      <w:marRight w:val="0"/>
      <w:marTop w:val="0"/>
      <w:marBottom w:val="0"/>
      <w:divBdr>
        <w:top w:val="none" w:sz="0" w:space="0" w:color="auto"/>
        <w:left w:val="none" w:sz="0" w:space="0" w:color="auto"/>
        <w:bottom w:val="none" w:sz="0" w:space="0" w:color="auto"/>
        <w:right w:val="none" w:sz="0" w:space="0" w:color="auto"/>
      </w:divBdr>
    </w:div>
    <w:div w:id="836386696">
      <w:bodyDiv w:val="1"/>
      <w:marLeft w:val="0"/>
      <w:marRight w:val="0"/>
      <w:marTop w:val="0"/>
      <w:marBottom w:val="0"/>
      <w:divBdr>
        <w:top w:val="none" w:sz="0" w:space="0" w:color="auto"/>
        <w:left w:val="none" w:sz="0" w:space="0" w:color="auto"/>
        <w:bottom w:val="none" w:sz="0" w:space="0" w:color="auto"/>
        <w:right w:val="none" w:sz="0" w:space="0" w:color="auto"/>
      </w:divBdr>
    </w:div>
    <w:div w:id="842741525">
      <w:bodyDiv w:val="1"/>
      <w:marLeft w:val="0"/>
      <w:marRight w:val="0"/>
      <w:marTop w:val="0"/>
      <w:marBottom w:val="0"/>
      <w:divBdr>
        <w:top w:val="none" w:sz="0" w:space="0" w:color="auto"/>
        <w:left w:val="none" w:sz="0" w:space="0" w:color="auto"/>
        <w:bottom w:val="none" w:sz="0" w:space="0" w:color="auto"/>
        <w:right w:val="none" w:sz="0" w:space="0" w:color="auto"/>
      </w:divBdr>
    </w:div>
    <w:div w:id="859271995">
      <w:bodyDiv w:val="1"/>
      <w:marLeft w:val="0"/>
      <w:marRight w:val="0"/>
      <w:marTop w:val="0"/>
      <w:marBottom w:val="0"/>
      <w:divBdr>
        <w:top w:val="none" w:sz="0" w:space="0" w:color="auto"/>
        <w:left w:val="none" w:sz="0" w:space="0" w:color="auto"/>
        <w:bottom w:val="none" w:sz="0" w:space="0" w:color="auto"/>
        <w:right w:val="none" w:sz="0" w:space="0" w:color="auto"/>
      </w:divBdr>
    </w:div>
    <w:div w:id="922757402">
      <w:bodyDiv w:val="1"/>
      <w:marLeft w:val="0"/>
      <w:marRight w:val="0"/>
      <w:marTop w:val="0"/>
      <w:marBottom w:val="0"/>
      <w:divBdr>
        <w:top w:val="none" w:sz="0" w:space="0" w:color="auto"/>
        <w:left w:val="none" w:sz="0" w:space="0" w:color="auto"/>
        <w:bottom w:val="none" w:sz="0" w:space="0" w:color="auto"/>
        <w:right w:val="none" w:sz="0" w:space="0" w:color="auto"/>
      </w:divBdr>
    </w:div>
    <w:div w:id="922955074">
      <w:bodyDiv w:val="1"/>
      <w:marLeft w:val="0"/>
      <w:marRight w:val="0"/>
      <w:marTop w:val="0"/>
      <w:marBottom w:val="0"/>
      <w:divBdr>
        <w:top w:val="none" w:sz="0" w:space="0" w:color="auto"/>
        <w:left w:val="none" w:sz="0" w:space="0" w:color="auto"/>
        <w:bottom w:val="none" w:sz="0" w:space="0" w:color="auto"/>
        <w:right w:val="none" w:sz="0" w:space="0" w:color="auto"/>
      </w:divBdr>
    </w:div>
    <w:div w:id="1020812018">
      <w:bodyDiv w:val="1"/>
      <w:marLeft w:val="0"/>
      <w:marRight w:val="0"/>
      <w:marTop w:val="0"/>
      <w:marBottom w:val="0"/>
      <w:divBdr>
        <w:top w:val="none" w:sz="0" w:space="0" w:color="auto"/>
        <w:left w:val="none" w:sz="0" w:space="0" w:color="auto"/>
        <w:bottom w:val="none" w:sz="0" w:space="0" w:color="auto"/>
        <w:right w:val="none" w:sz="0" w:space="0" w:color="auto"/>
      </w:divBdr>
      <w:divsChild>
        <w:div w:id="1506550757">
          <w:marLeft w:val="0"/>
          <w:marRight w:val="0"/>
          <w:marTop w:val="15"/>
          <w:marBottom w:val="0"/>
          <w:divBdr>
            <w:top w:val="none" w:sz="0" w:space="0" w:color="auto"/>
            <w:left w:val="none" w:sz="0" w:space="0" w:color="auto"/>
            <w:bottom w:val="none" w:sz="0" w:space="0" w:color="auto"/>
            <w:right w:val="none" w:sz="0" w:space="0" w:color="auto"/>
          </w:divBdr>
          <w:divsChild>
            <w:div w:id="37244048">
              <w:marLeft w:val="0"/>
              <w:marRight w:val="0"/>
              <w:marTop w:val="0"/>
              <w:marBottom w:val="0"/>
              <w:divBdr>
                <w:top w:val="none" w:sz="0" w:space="0" w:color="auto"/>
                <w:left w:val="none" w:sz="0" w:space="0" w:color="auto"/>
                <w:bottom w:val="none" w:sz="0" w:space="0" w:color="auto"/>
                <w:right w:val="none" w:sz="0" w:space="0" w:color="auto"/>
              </w:divBdr>
              <w:divsChild>
                <w:div w:id="1648584356">
                  <w:marLeft w:val="0"/>
                  <w:marRight w:val="0"/>
                  <w:marTop w:val="0"/>
                  <w:marBottom w:val="0"/>
                  <w:divBdr>
                    <w:top w:val="none" w:sz="0" w:space="0" w:color="auto"/>
                    <w:left w:val="none" w:sz="0" w:space="0" w:color="auto"/>
                    <w:bottom w:val="none" w:sz="0" w:space="0" w:color="auto"/>
                    <w:right w:val="none" w:sz="0" w:space="0" w:color="auto"/>
                  </w:divBdr>
                </w:div>
                <w:div w:id="1283925440">
                  <w:marLeft w:val="0"/>
                  <w:marRight w:val="0"/>
                  <w:marTop w:val="0"/>
                  <w:marBottom w:val="0"/>
                  <w:divBdr>
                    <w:top w:val="none" w:sz="0" w:space="0" w:color="auto"/>
                    <w:left w:val="none" w:sz="0" w:space="0" w:color="auto"/>
                    <w:bottom w:val="none" w:sz="0" w:space="0" w:color="auto"/>
                    <w:right w:val="none" w:sz="0" w:space="0" w:color="auto"/>
                  </w:divBdr>
                </w:div>
                <w:div w:id="962348442">
                  <w:marLeft w:val="0"/>
                  <w:marRight w:val="0"/>
                  <w:marTop w:val="0"/>
                  <w:marBottom w:val="0"/>
                  <w:divBdr>
                    <w:top w:val="none" w:sz="0" w:space="0" w:color="auto"/>
                    <w:left w:val="none" w:sz="0" w:space="0" w:color="auto"/>
                    <w:bottom w:val="none" w:sz="0" w:space="0" w:color="auto"/>
                    <w:right w:val="none" w:sz="0" w:space="0" w:color="auto"/>
                  </w:divBdr>
                </w:div>
                <w:div w:id="948243640">
                  <w:marLeft w:val="0"/>
                  <w:marRight w:val="0"/>
                  <w:marTop w:val="0"/>
                  <w:marBottom w:val="0"/>
                  <w:divBdr>
                    <w:top w:val="none" w:sz="0" w:space="0" w:color="auto"/>
                    <w:left w:val="none" w:sz="0" w:space="0" w:color="auto"/>
                    <w:bottom w:val="none" w:sz="0" w:space="0" w:color="auto"/>
                    <w:right w:val="none" w:sz="0" w:space="0" w:color="auto"/>
                  </w:divBdr>
                </w:div>
                <w:div w:id="2051150596">
                  <w:marLeft w:val="0"/>
                  <w:marRight w:val="0"/>
                  <w:marTop w:val="0"/>
                  <w:marBottom w:val="0"/>
                  <w:divBdr>
                    <w:top w:val="none" w:sz="0" w:space="0" w:color="auto"/>
                    <w:left w:val="none" w:sz="0" w:space="0" w:color="auto"/>
                    <w:bottom w:val="none" w:sz="0" w:space="0" w:color="auto"/>
                    <w:right w:val="none" w:sz="0" w:space="0" w:color="auto"/>
                  </w:divBdr>
                </w:div>
                <w:div w:id="415249792">
                  <w:marLeft w:val="0"/>
                  <w:marRight w:val="0"/>
                  <w:marTop w:val="0"/>
                  <w:marBottom w:val="0"/>
                  <w:divBdr>
                    <w:top w:val="none" w:sz="0" w:space="0" w:color="auto"/>
                    <w:left w:val="none" w:sz="0" w:space="0" w:color="auto"/>
                    <w:bottom w:val="none" w:sz="0" w:space="0" w:color="auto"/>
                    <w:right w:val="none" w:sz="0" w:space="0" w:color="auto"/>
                  </w:divBdr>
                </w:div>
                <w:div w:id="111630923">
                  <w:marLeft w:val="0"/>
                  <w:marRight w:val="0"/>
                  <w:marTop w:val="0"/>
                  <w:marBottom w:val="0"/>
                  <w:divBdr>
                    <w:top w:val="none" w:sz="0" w:space="0" w:color="auto"/>
                    <w:left w:val="none" w:sz="0" w:space="0" w:color="auto"/>
                    <w:bottom w:val="none" w:sz="0" w:space="0" w:color="auto"/>
                    <w:right w:val="none" w:sz="0" w:space="0" w:color="auto"/>
                  </w:divBdr>
                </w:div>
                <w:div w:id="288895596">
                  <w:marLeft w:val="0"/>
                  <w:marRight w:val="0"/>
                  <w:marTop w:val="0"/>
                  <w:marBottom w:val="0"/>
                  <w:divBdr>
                    <w:top w:val="none" w:sz="0" w:space="0" w:color="auto"/>
                    <w:left w:val="none" w:sz="0" w:space="0" w:color="auto"/>
                    <w:bottom w:val="none" w:sz="0" w:space="0" w:color="auto"/>
                    <w:right w:val="none" w:sz="0" w:space="0" w:color="auto"/>
                  </w:divBdr>
                </w:div>
                <w:div w:id="2033258591">
                  <w:marLeft w:val="0"/>
                  <w:marRight w:val="0"/>
                  <w:marTop w:val="0"/>
                  <w:marBottom w:val="0"/>
                  <w:divBdr>
                    <w:top w:val="none" w:sz="0" w:space="0" w:color="auto"/>
                    <w:left w:val="none" w:sz="0" w:space="0" w:color="auto"/>
                    <w:bottom w:val="none" w:sz="0" w:space="0" w:color="auto"/>
                    <w:right w:val="none" w:sz="0" w:space="0" w:color="auto"/>
                  </w:divBdr>
                </w:div>
                <w:div w:id="624966157">
                  <w:marLeft w:val="0"/>
                  <w:marRight w:val="0"/>
                  <w:marTop w:val="0"/>
                  <w:marBottom w:val="0"/>
                  <w:divBdr>
                    <w:top w:val="none" w:sz="0" w:space="0" w:color="auto"/>
                    <w:left w:val="none" w:sz="0" w:space="0" w:color="auto"/>
                    <w:bottom w:val="none" w:sz="0" w:space="0" w:color="auto"/>
                    <w:right w:val="none" w:sz="0" w:space="0" w:color="auto"/>
                  </w:divBdr>
                </w:div>
                <w:div w:id="454909794">
                  <w:marLeft w:val="0"/>
                  <w:marRight w:val="0"/>
                  <w:marTop w:val="0"/>
                  <w:marBottom w:val="0"/>
                  <w:divBdr>
                    <w:top w:val="none" w:sz="0" w:space="0" w:color="auto"/>
                    <w:left w:val="none" w:sz="0" w:space="0" w:color="auto"/>
                    <w:bottom w:val="none" w:sz="0" w:space="0" w:color="auto"/>
                    <w:right w:val="none" w:sz="0" w:space="0" w:color="auto"/>
                  </w:divBdr>
                </w:div>
                <w:div w:id="1740130791">
                  <w:marLeft w:val="0"/>
                  <w:marRight w:val="0"/>
                  <w:marTop w:val="0"/>
                  <w:marBottom w:val="0"/>
                  <w:divBdr>
                    <w:top w:val="none" w:sz="0" w:space="0" w:color="auto"/>
                    <w:left w:val="none" w:sz="0" w:space="0" w:color="auto"/>
                    <w:bottom w:val="none" w:sz="0" w:space="0" w:color="auto"/>
                    <w:right w:val="none" w:sz="0" w:space="0" w:color="auto"/>
                  </w:divBdr>
                </w:div>
                <w:div w:id="937448573">
                  <w:marLeft w:val="0"/>
                  <w:marRight w:val="0"/>
                  <w:marTop w:val="0"/>
                  <w:marBottom w:val="0"/>
                  <w:divBdr>
                    <w:top w:val="none" w:sz="0" w:space="0" w:color="auto"/>
                    <w:left w:val="none" w:sz="0" w:space="0" w:color="auto"/>
                    <w:bottom w:val="none" w:sz="0" w:space="0" w:color="auto"/>
                    <w:right w:val="none" w:sz="0" w:space="0" w:color="auto"/>
                  </w:divBdr>
                </w:div>
                <w:div w:id="1445688532">
                  <w:marLeft w:val="0"/>
                  <w:marRight w:val="0"/>
                  <w:marTop w:val="0"/>
                  <w:marBottom w:val="0"/>
                  <w:divBdr>
                    <w:top w:val="none" w:sz="0" w:space="0" w:color="auto"/>
                    <w:left w:val="none" w:sz="0" w:space="0" w:color="auto"/>
                    <w:bottom w:val="none" w:sz="0" w:space="0" w:color="auto"/>
                    <w:right w:val="none" w:sz="0" w:space="0" w:color="auto"/>
                  </w:divBdr>
                </w:div>
                <w:div w:id="122967420">
                  <w:marLeft w:val="0"/>
                  <w:marRight w:val="0"/>
                  <w:marTop w:val="0"/>
                  <w:marBottom w:val="0"/>
                  <w:divBdr>
                    <w:top w:val="none" w:sz="0" w:space="0" w:color="auto"/>
                    <w:left w:val="none" w:sz="0" w:space="0" w:color="auto"/>
                    <w:bottom w:val="none" w:sz="0" w:space="0" w:color="auto"/>
                    <w:right w:val="none" w:sz="0" w:space="0" w:color="auto"/>
                  </w:divBdr>
                </w:div>
                <w:div w:id="631784734">
                  <w:marLeft w:val="0"/>
                  <w:marRight w:val="0"/>
                  <w:marTop w:val="0"/>
                  <w:marBottom w:val="0"/>
                  <w:divBdr>
                    <w:top w:val="none" w:sz="0" w:space="0" w:color="auto"/>
                    <w:left w:val="none" w:sz="0" w:space="0" w:color="auto"/>
                    <w:bottom w:val="none" w:sz="0" w:space="0" w:color="auto"/>
                    <w:right w:val="none" w:sz="0" w:space="0" w:color="auto"/>
                  </w:divBdr>
                </w:div>
                <w:div w:id="1063530532">
                  <w:marLeft w:val="0"/>
                  <w:marRight w:val="0"/>
                  <w:marTop w:val="0"/>
                  <w:marBottom w:val="0"/>
                  <w:divBdr>
                    <w:top w:val="none" w:sz="0" w:space="0" w:color="auto"/>
                    <w:left w:val="none" w:sz="0" w:space="0" w:color="auto"/>
                    <w:bottom w:val="none" w:sz="0" w:space="0" w:color="auto"/>
                    <w:right w:val="none" w:sz="0" w:space="0" w:color="auto"/>
                  </w:divBdr>
                </w:div>
                <w:div w:id="2000576666">
                  <w:marLeft w:val="0"/>
                  <w:marRight w:val="0"/>
                  <w:marTop w:val="0"/>
                  <w:marBottom w:val="0"/>
                  <w:divBdr>
                    <w:top w:val="none" w:sz="0" w:space="0" w:color="auto"/>
                    <w:left w:val="none" w:sz="0" w:space="0" w:color="auto"/>
                    <w:bottom w:val="none" w:sz="0" w:space="0" w:color="auto"/>
                    <w:right w:val="none" w:sz="0" w:space="0" w:color="auto"/>
                  </w:divBdr>
                </w:div>
                <w:div w:id="618222626">
                  <w:marLeft w:val="0"/>
                  <w:marRight w:val="0"/>
                  <w:marTop w:val="0"/>
                  <w:marBottom w:val="0"/>
                  <w:divBdr>
                    <w:top w:val="none" w:sz="0" w:space="0" w:color="auto"/>
                    <w:left w:val="none" w:sz="0" w:space="0" w:color="auto"/>
                    <w:bottom w:val="none" w:sz="0" w:space="0" w:color="auto"/>
                    <w:right w:val="none" w:sz="0" w:space="0" w:color="auto"/>
                  </w:divBdr>
                </w:div>
                <w:div w:id="1215238567">
                  <w:marLeft w:val="0"/>
                  <w:marRight w:val="0"/>
                  <w:marTop w:val="0"/>
                  <w:marBottom w:val="0"/>
                  <w:divBdr>
                    <w:top w:val="none" w:sz="0" w:space="0" w:color="auto"/>
                    <w:left w:val="none" w:sz="0" w:space="0" w:color="auto"/>
                    <w:bottom w:val="none" w:sz="0" w:space="0" w:color="auto"/>
                    <w:right w:val="none" w:sz="0" w:space="0" w:color="auto"/>
                  </w:divBdr>
                </w:div>
                <w:div w:id="10189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3524">
          <w:marLeft w:val="0"/>
          <w:marRight w:val="0"/>
          <w:marTop w:val="15"/>
          <w:marBottom w:val="0"/>
          <w:divBdr>
            <w:top w:val="none" w:sz="0" w:space="0" w:color="auto"/>
            <w:left w:val="none" w:sz="0" w:space="0" w:color="auto"/>
            <w:bottom w:val="none" w:sz="0" w:space="0" w:color="auto"/>
            <w:right w:val="none" w:sz="0" w:space="0" w:color="auto"/>
          </w:divBdr>
          <w:divsChild>
            <w:div w:id="1754470703">
              <w:marLeft w:val="0"/>
              <w:marRight w:val="0"/>
              <w:marTop w:val="0"/>
              <w:marBottom w:val="0"/>
              <w:divBdr>
                <w:top w:val="none" w:sz="0" w:space="0" w:color="auto"/>
                <w:left w:val="none" w:sz="0" w:space="0" w:color="auto"/>
                <w:bottom w:val="none" w:sz="0" w:space="0" w:color="auto"/>
                <w:right w:val="none" w:sz="0" w:space="0" w:color="auto"/>
              </w:divBdr>
              <w:divsChild>
                <w:div w:id="676419409">
                  <w:marLeft w:val="0"/>
                  <w:marRight w:val="0"/>
                  <w:marTop w:val="0"/>
                  <w:marBottom w:val="0"/>
                  <w:divBdr>
                    <w:top w:val="none" w:sz="0" w:space="0" w:color="auto"/>
                    <w:left w:val="none" w:sz="0" w:space="0" w:color="auto"/>
                    <w:bottom w:val="none" w:sz="0" w:space="0" w:color="auto"/>
                    <w:right w:val="none" w:sz="0" w:space="0" w:color="auto"/>
                  </w:divBdr>
                </w:div>
                <w:div w:id="16055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09974">
      <w:bodyDiv w:val="1"/>
      <w:marLeft w:val="0"/>
      <w:marRight w:val="0"/>
      <w:marTop w:val="0"/>
      <w:marBottom w:val="0"/>
      <w:divBdr>
        <w:top w:val="none" w:sz="0" w:space="0" w:color="auto"/>
        <w:left w:val="none" w:sz="0" w:space="0" w:color="auto"/>
        <w:bottom w:val="none" w:sz="0" w:space="0" w:color="auto"/>
        <w:right w:val="none" w:sz="0" w:space="0" w:color="auto"/>
      </w:divBdr>
    </w:div>
    <w:div w:id="1300575461">
      <w:bodyDiv w:val="1"/>
      <w:marLeft w:val="0"/>
      <w:marRight w:val="0"/>
      <w:marTop w:val="0"/>
      <w:marBottom w:val="0"/>
      <w:divBdr>
        <w:top w:val="none" w:sz="0" w:space="0" w:color="auto"/>
        <w:left w:val="none" w:sz="0" w:space="0" w:color="auto"/>
        <w:bottom w:val="none" w:sz="0" w:space="0" w:color="auto"/>
        <w:right w:val="none" w:sz="0" w:space="0" w:color="auto"/>
      </w:divBdr>
    </w:div>
    <w:div w:id="1364283050">
      <w:bodyDiv w:val="1"/>
      <w:marLeft w:val="0"/>
      <w:marRight w:val="0"/>
      <w:marTop w:val="0"/>
      <w:marBottom w:val="0"/>
      <w:divBdr>
        <w:top w:val="none" w:sz="0" w:space="0" w:color="auto"/>
        <w:left w:val="none" w:sz="0" w:space="0" w:color="auto"/>
        <w:bottom w:val="none" w:sz="0" w:space="0" w:color="auto"/>
        <w:right w:val="none" w:sz="0" w:space="0" w:color="auto"/>
      </w:divBdr>
    </w:div>
    <w:div w:id="1392462059">
      <w:bodyDiv w:val="1"/>
      <w:marLeft w:val="0"/>
      <w:marRight w:val="0"/>
      <w:marTop w:val="0"/>
      <w:marBottom w:val="0"/>
      <w:divBdr>
        <w:top w:val="none" w:sz="0" w:space="0" w:color="auto"/>
        <w:left w:val="none" w:sz="0" w:space="0" w:color="auto"/>
        <w:bottom w:val="none" w:sz="0" w:space="0" w:color="auto"/>
        <w:right w:val="none" w:sz="0" w:space="0" w:color="auto"/>
      </w:divBdr>
      <w:divsChild>
        <w:div w:id="612519429">
          <w:marLeft w:val="0"/>
          <w:marRight w:val="0"/>
          <w:marTop w:val="0"/>
          <w:marBottom w:val="0"/>
          <w:divBdr>
            <w:top w:val="none" w:sz="0" w:space="0" w:color="auto"/>
            <w:left w:val="none" w:sz="0" w:space="0" w:color="auto"/>
            <w:bottom w:val="none" w:sz="0" w:space="0" w:color="auto"/>
            <w:right w:val="none" w:sz="0" w:space="0" w:color="auto"/>
          </w:divBdr>
        </w:div>
        <w:div w:id="570503293">
          <w:marLeft w:val="0"/>
          <w:marRight w:val="0"/>
          <w:marTop w:val="0"/>
          <w:marBottom w:val="0"/>
          <w:divBdr>
            <w:top w:val="none" w:sz="0" w:space="0" w:color="auto"/>
            <w:left w:val="none" w:sz="0" w:space="0" w:color="auto"/>
            <w:bottom w:val="none" w:sz="0" w:space="0" w:color="auto"/>
            <w:right w:val="none" w:sz="0" w:space="0" w:color="auto"/>
          </w:divBdr>
        </w:div>
      </w:divsChild>
    </w:div>
    <w:div w:id="1405688901">
      <w:bodyDiv w:val="1"/>
      <w:marLeft w:val="0"/>
      <w:marRight w:val="0"/>
      <w:marTop w:val="0"/>
      <w:marBottom w:val="0"/>
      <w:divBdr>
        <w:top w:val="none" w:sz="0" w:space="0" w:color="auto"/>
        <w:left w:val="none" w:sz="0" w:space="0" w:color="auto"/>
        <w:bottom w:val="none" w:sz="0" w:space="0" w:color="auto"/>
        <w:right w:val="none" w:sz="0" w:space="0" w:color="auto"/>
      </w:divBdr>
    </w:div>
    <w:div w:id="1422801032">
      <w:bodyDiv w:val="1"/>
      <w:marLeft w:val="0"/>
      <w:marRight w:val="0"/>
      <w:marTop w:val="0"/>
      <w:marBottom w:val="0"/>
      <w:divBdr>
        <w:top w:val="none" w:sz="0" w:space="0" w:color="auto"/>
        <w:left w:val="none" w:sz="0" w:space="0" w:color="auto"/>
        <w:bottom w:val="none" w:sz="0" w:space="0" w:color="auto"/>
        <w:right w:val="none" w:sz="0" w:space="0" w:color="auto"/>
      </w:divBdr>
    </w:div>
    <w:div w:id="1457792177">
      <w:bodyDiv w:val="1"/>
      <w:marLeft w:val="0"/>
      <w:marRight w:val="0"/>
      <w:marTop w:val="0"/>
      <w:marBottom w:val="0"/>
      <w:divBdr>
        <w:top w:val="none" w:sz="0" w:space="0" w:color="auto"/>
        <w:left w:val="none" w:sz="0" w:space="0" w:color="auto"/>
        <w:bottom w:val="none" w:sz="0" w:space="0" w:color="auto"/>
        <w:right w:val="none" w:sz="0" w:space="0" w:color="auto"/>
      </w:divBdr>
    </w:div>
    <w:div w:id="1540895605">
      <w:bodyDiv w:val="1"/>
      <w:marLeft w:val="0"/>
      <w:marRight w:val="0"/>
      <w:marTop w:val="0"/>
      <w:marBottom w:val="0"/>
      <w:divBdr>
        <w:top w:val="none" w:sz="0" w:space="0" w:color="auto"/>
        <w:left w:val="none" w:sz="0" w:space="0" w:color="auto"/>
        <w:bottom w:val="none" w:sz="0" w:space="0" w:color="auto"/>
        <w:right w:val="none" w:sz="0" w:space="0" w:color="auto"/>
      </w:divBdr>
    </w:div>
    <w:div w:id="1599560715">
      <w:bodyDiv w:val="1"/>
      <w:marLeft w:val="0"/>
      <w:marRight w:val="0"/>
      <w:marTop w:val="0"/>
      <w:marBottom w:val="0"/>
      <w:divBdr>
        <w:top w:val="none" w:sz="0" w:space="0" w:color="auto"/>
        <w:left w:val="none" w:sz="0" w:space="0" w:color="auto"/>
        <w:bottom w:val="none" w:sz="0" w:space="0" w:color="auto"/>
        <w:right w:val="none" w:sz="0" w:space="0" w:color="auto"/>
      </w:divBdr>
    </w:div>
    <w:div w:id="1615288168">
      <w:bodyDiv w:val="1"/>
      <w:marLeft w:val="0"/>
      <w:marRight w:val="0"/>
      <w:marTop w:val="0"/>
      <w:marBottom w:val="0"/>
      <w:divBdr>
        <w:top w:val="none" w:sz="0" w:space="0" w:color="auto"/>
        <w:left w:val="none" w:sz="0" w:space="0" w:color="auto"/>
        <w:bottom w:val="none" w:sz="0" w:space="0" w:color="auto"/>
        <w:right w:val="none" w:sz="0" w:space="0" w:color="auto"/>
      </w:divBdr>
    </w:div>
    <w:div w:id="1630816205">
      <w:bodyDiv w:val="1"/>
      <w:marLeft w:val="0"/>
      <w:marRight w:val="0"/>
      <w:marTop w:val="0"/>
      <w:marBottom w:val="0"/>
      <w:divBdr>
        <w:top w:val="none" w:sz="0" w:space="0" w:color="auto"/>
        <w:left w:val="none" w:sz="0" w:space="0" w:color="auto"/>
        <w:bottom w:val="none" w:sz="0" w:space="0" w:color="auto"/>
        <w:right w:val="none" w:sz="0" w:space="0" w:color="auto"/>
      </w:divBdr>
    </w:div>
    <w:div w:id="1647659720">
      <w:bodyDiv w:val="1"/>
      <w:marLeft w:val="0"/>
      <w:marRight w:val="0"/>
      <w:marTop w:val="0"/>
      <w:marBottom w:val="0"/>
      <w:divBdr>
        <w:top w:val="none" w:sz="0" w:space="0" w:color="auto"/>
        <w:left w:val="none" w:sz="0" w:space="0" w:color="auto"/>
        <w:bottom w:val="none" w:sz="0" w:space="0" w:color="auto"/>
        <w:right w:val="none" w:sz="0" w:space="0" w:color="auto"/>
      </w:divBdr>
    </w:div>
    <w:div w:id="1678338305">
      <w:bodyDiv w:val="1"/>
      <w:marLeft w:val="0"/>
      <w:marRight w:val="0"/>
      <w:marTop w:val="0"/>
      <w:marBottom w:val="0"/>
      <w:divBdr>
        <w:top w:val="none" w:sz="0" w:space="0" w:color="auto"/>
        <w:left w:val="none" w:sz="0" w:space="0" w:color="auto"/>
        <w:bottom w:val="none" w:sz="0" w:space="0" w:color="auto"/>
        <w:right w:val="none" w:sz="0" w:space="0" w:color="auto"/>
      </w:divBdr>
    </w:div>
    <w:div w:id="1685133200">
      <w:bodyDiv w:val="1"/>
      <w:marLeft w:val="0"/>
      <w:marRight w:val="0"/>
      <w:marTop w:val="0"/>
      <w:marBottom w:val="0"/>
      <w:divBdr>
        <w:top w:val="none" w:sz="0" w:space="0" w:color="auto"/>
        <w:left w:val="none" w:sz="0" w:space="0" w:color="auto"/>
        <w:bottom w:val="none" w:sz="0" w:space="0" w:color="auto"/>
        <w:right w:val="none" w:sz="0" w:space="0" w:color="auto"/>
      </w:divBdr>
    </w:div>
    <w:div w:id="1698965849">
      <w:bodyDiv w:val="1"/>
      <w:marLeft w:val="0"/>
      <w:marRight w:val="0"/>
      <w:marTop w:val="0"/>
      <w:marBottom w:val="0"/>
      <w:divBdr>
        <w:top w:val="none" w:sz="0" w:space="0" w:color="auto"/>
        <w:left w:val="none" w:sz="0" w:space="0" w:color="auto"/>
        <w:bottom w:val="none" w:sz="0" w:space="0" w:color="auto"/>
        <w:right w:val="none" w:sz="0" w:space="0" w:color="auto"/>
      </w:divBdr>
    </w:div>
    <w:div w:id="1768427706">
      <w:bodyDiv w:val="1"/>
      <w:marLeft w:val="0"/>
      <w:marRight w:val="0"/>
      <w:marTop w:val="0"/>
      <w:marBottom w:val="0"/>
      <w:divBdr>
        <w:top w:val="none" w:sz="0" w:space="0" w:color="auto"/>
        <w:left w:val="none" w:sz="0" w:space="0" w:color="auto"/>
        <w:bottom w:val="none" w:sz="0" w:space="0" w:color="auto"/>
        <w:right w:val="none" w:sz="0" w:space="0" w:color="auto"/>
      </w:divBdr>
    </w:div>
    <w:div w:id="1771506925">
      <w:bodyDiv w:val="1"/>
      <w:marLeft w:val="0"/>
      <w:marRight w:val="0"/>
      <w:marTop w:val="0"/>
      <w:marBottom w:val="0"/>
      <w:divBdr>
        <w:top w:val="none" w:sz="0" w:space="0" w:color="auto"/>
        <w:left w:val="none" w:sz="0" w:space="0" w:color="auto"/>
        <w:bottom w:val="none" w:sz="0" w:space="0" w:color="auto"/>
        <w:right w:val="none" w:sz="0" w:space="0" w:color="auto"/>
      </w:divBdr>
    </w:div>
    <w:div w:id="1810706395">
      <w:bodyDiv w:val="1"/>
      <w:marLeft w:val="0"/>
      <w:marRight w:val="0"/>
      <w:marTop w:val="0"/>
      <w:marBottom w:val="0"/>
      <w:divBdr>
        <w:top w:val="none" w:sz="0" w:space="0" w:color="auto"/>
        <w:left w:val="none" w:sz="0" w:space="0" w:color="auto"/>
        <w:bottom w:val="none" w:sz="0" w:space="0" w:color="auto"/>
        <w:right w:val="none" w:sz="0" w:space="0" w:color="auto"/>
      </w:divBdr>
    </w:div>
    <w:div w:id="1823234983">
      <w:bodyDiv w:val="1"/>
      <w:marLeft w:val="0"/>
      <w:marRight w:val="0"/>
      <w:marTop w:val="0"/>
      <w:marBottom w:val="0"/>
      <w:divBdr>
        <w:top w:val="none" w:sz="0" w:space="0" w:color="auto"/>
        <w:left w:val="none" w:sz="0" w:space="0" w:color="auto"/>
        <w:bottom w:val="none" w:sz="0" w:space="0" w:color="auto"/>
        <w:right w:val="none" w:sz="0" w:space="0" w:color="auto"/>
      </w:divBdr>
    </w:div>
    <w:div w:id="1834299708">
      <w:bodyDiv w:val="1"/>
      <w:marLeft w:val="0"/>
      <w:marRight w:val="0"/>
      <w:marTop w:val="0"/>
      <w:marBottom w:val="0"/>
      <w:divBdr>
        <w:top w:val="none" w:sz="0" w:space="0" w:color="auto"/>
        <w:left w:val="none" w:sz="0" w:space="0" w:color="auto"/>
        <w:bottom w:val="none" w:sz="0" w:space="0" w:color="auto"/>
        <w:right w:val="none" w:sz="0" w:space="0" w:color="auto"/>
      </w:divBdr>
    </w:div>
    <w:div w:id="1847014250">
      <w:bodyDiv w:val="1"/>
      <w:marLeft w:val="0"/>
      <w:marRight w:val="0"/>
      <w:marTop w:val="0"/>
      <w:marBottom w:val="0"/>
      <w:divBdr>
        <w:top w:val="none" w:sz="0" w:space="0" w:color="auto"/>
        <w:left w:val="none" w:sz="0" w:space="0" w:color="auto"/>
        <w:bottom w:val="none" w:sz="0" w:space="0" w:color="auto"/>
        <w:right w:val="none" w:sz="0" w:space="0" w:color="auto"/>
      </w:divBdr>
    </w:div>
    <w:div w:id="1877421816">
      <w:bodyDiv w:val="1"/>
      <w:marLeft w:val="0"/>
      <w:marRight w:val="0"/>
      <w:marTop w:val="0"/>
      <w:marBottom w:val="0"/>
      <w:divBdr>
        <w:top w:val="none" w:sz="0" w:space="0" w:color="auto"/>
        <w:left w:val="none" w:sz="0" w:space="0" w:color="auto"/>
        <w:bottom w:val="none" w:sz="0" w:space="0" w:color="auto"/>
        <w:right w:val="none" w:sz="0" w:space="0" w:color="auto"/>
      </w:divBdr>
    </w:div>
    <w:div w:id="1880389526">
      <w:bodyDiv w:val="1"/>
      <w:marLeft w:val="0"/>
      <w:marRight w:val="0"/>
      <w:marTop w:val="0"/>
      <w:marBottom w:val="0"/>
      <w:divBdr>
        <w:top w:val="none" w:sz="0" w:space="0" w:color="auto"/>
        <w:left w:val="none" w:sz="0" w:space="0" w:color="auto"/>
        <w:bottom w:val="none" w:sz="0" w:space="0" w:color="auto"/>
        <w:right w:val="none" w:sz="0" w:space="0" w:color="auto"/>
      </w:divBdr>
    </w:div>
    <w:div w:id="1894854239">
      <w:bodyDiv w:val="1"/>
      <w:marLeft w:val="0"/>
      <w:marRight w:val="0"/>
      <w:marTop w:val="0"/>
      <w:marBottom w:val="0"/>
      <w:divBdr>
        <w:top w:val="none" w:sz="0" w:space="0" w:color="auto"/>
        <w:left w:val="none" w:sz="0" w:space="0" w:color="auto"/>
        <w:bottom w:val="none" w:sz="0" w:space="0" w:color="auto"/>
        <w:right w:val="none" w:sz="0" w:space="0" w:color="auto"/>
      </w:divBdr>
    </w:div>
    <w:div w:id="1920866162">
      <w:bodyDiv w:val="1"/>
      <w:marLeft w:val="0"/>
      <w:marRight w:val="0"/>
      <w:marTop w:val="0"/>
      <w:marBottom w:val="0"/>
      <w:divBdr>
        <w:top w:val="none" w:sz="0" w:space="0" w:color="auto"/>
        <w:left w:val="none" w:sz="0" w:space="0" w:color="auto"/>
        <w:bottom w:val="none" w:sz="0" w:space="0" w:color="auto"/>
        <w:right w:val="none" w:sz="0" w:space="0" w:color="auto"/>
      </w:divBdr>
    </w:div>
    <w:div w:id="1936354300">
      <w:bodyDiv w:val="1"/>
      <w:marLeft w:val="0"/>
      <w:marRight w:val="0"/>
      <w:marTop w:val="0"/>
      <w:marBottom w:val="0"/>
      <w:divBdr>
        <w:top w:val="none" w:sz="0" w:space="0" w:color="auto"/>
        <w:left w:val="none" w:sz="0" w:space="0" w:color="auto"/>
        <w:bottom w:val="none" w:sz="0" w:space="0" w:color="auto"/>
        <w:right w:val="none" w:sz="0" w:space="0" w:color="auto"/>
      </w:divBdr>
    </w:div>
    <w:div w:id="2010710959">
      <w:bodyDiv w:val="1"/>
      <w:marLeft w:val="0"/>
      <w:marRight w:val="0"/>
      <w:marTop w:val="0"/>
      <w:marBottom w:val="0"/>
      <w:divBdr>
        <w:top w:val="none" w:sz="0" w:space="0" w:color="auto"/>
        <w:left w:val="none" w:sz="0" w:space="0" w:color="auto"/>
        <w:bottom w:val="none" w:sz="0" w:space="0" w:color="auto"/>
        <w:right w:val="none" w:sz="0" w:space="0" w:color="auto"/>
      </w:divBdr>
    </w:div>
    <w:div w:id="20801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megion.ru/investitsionnyy-potentsial/investitsionnye-predlozhen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vestmegion.ru/" TargetMode="External"/></Relationships>
</file>

<file path=word/theme/theme1.xml><?xml version="1.0" encoding="utf-8"?>
<a:theme xmlns:a="http://schemas.openxmlformats.org/drawingml/2006/main" name="Метрополия">
  <a:themeElements>
    <a:clrScheme name="Метрополия">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Метрополи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Метрополия">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8A80-C73D-4E40-8588-EFA37AA5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120</Pages>
  <Words>55634</Words>
  <Characters>317116</Characters>
  <Application>Microsoft Office Word</Application>
  <DocSecurity>0</DocSecurity>
  <Lines>2642</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Заднепровская Виктория Сергеевна</cp:lastModifiedBy>
  <cp:revision>69</cp:revision>
  <cp:lastPrinted>2020-02-17T08:29:00Z</cp:lastPrinted>
  <dcterms:created xsi:type="dcterms:W3CDTF">2020-02-04T05:13:00Z</dcterms:created>
  <dcterms:modified xsi:type="dcterms:W3CDTF">2020-02-19T07:47:00Z</dcterms:modified>
</cp:coreProperties>
</file>